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0DF768" w14:textId="7B8C507F" w:rsidR="0016577A" w:rsidRPr="00D60A5D" w:rsidRDefault="0016577A" w:rsidP="004A13E3">
      <w:pPr>
        <w:spacing w:after="240"/>
        <w:jc w:val="both"/>
        <w:rPr>
          <w:rFonts w:ascii="Tahoma" w:hAnsi="Tahoma" w:cs="Tahoma"/>
          <w:b/>
          <w:bCs/>
        </w:rPr>
      </w:pPr>
      <w:r w:rsidRPr="004A13E3">
        <w:rPr>
          <w:rFonts w:ascii="Tahoma" w:hAnsi="Tahoma" w:cs="Tahoma"/>
          <w:noProof/>
        </w:rPr>
        <w:drawing>
          <wp:anchor distT="0" distB="0" distL="114300" distR="114300" simplePos="0" relativeHeight="251659264" behindDoc="1" locked="0" layoutInCell="1" allowOverlap="1" wp14:anchorId="67CC5CB8" wp14:editId="72F534A6">
            <wp:simplePos x="0" y="0"/>
            <wp:positionH relativeFrom="page">
              <wp:posOffset>2505075</wp:posOffset>
            </wp:positionH>
            <wp:positionV relativeFrom="paragraph">
              <wp:posOffset>-476250</wp:posOffset>
            </wp:positionV>
            <wp:extent cx="2619375" cy="1381125"/>
            <wp:effectExtent l="0" t="0" r="9525" b="9525"/>
            <wp:wrapNone/>
            <wp:docPr id="1261953790" name="Picture 1" descr="C:\Users\user\Pictures\10304971_283849111824119_438407975430125527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10304971_283849111824119_4384079754301255273_n.jpg"/>
                    <pic:cNvPicPr>
                      <a:picLocks noChangeAspect="1" noChangeArrowheads="1"/>
                    </pic:cNvPicPr>
                  </pic:nvPicPr>
                  <pic:blipFill>
                    <a:blip r:embed="rId7">
                      <a:extLst>
                        <a:ext uri="{28A0092B-C50C-407E-A947-70E740481C1C}">
                          <a14:useLocalDpi xmlns:a14="http://schemas.microsoft.com/office/drawing/2010/main" val="0"/>
                        </a:ext>
                      </a:extLst>
                    </a:blip>
                    <a:srcRect l="27000" t="8667" r="26334" b="-2"/>
                    <a:stretch>
                      <a:fillRect/>
                    </a:stretch>
                  </pic:blipFill>
                  <pic:spPr bwMode="auto">
                    <a:xfrm>
                      <a:off x="0" y="0"/>
                      <a:ext cx="261937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D90E3A" w14:textId="77777777" w:rsidR="0016577A" w:rsidRPr="00D60A5D" w:rsidRDefault="0016577A" w:rsidP="004A13E3">
      <w:pPr>
        <w:spacing w:after="240"/>
        <w:jc w:val="both"/>
        <w:rPr>
          <w:rFonts w:ascii="Tahoma" w:hAnsi="Tahoma" w:cs="Tahoma"/>
          <w:b/>
          <w:bCs/>
        </w:rPr>
      </w:pPr>
    </w:p>
    <w:p w14:paraId="7A30A226" w14:textId="47A8F1A6" w:rsidR="0016577A" w:rsidRPr="00D60A5D" w:rsidRDefault="0016577A" w:rsidP="004A13E3">
      <w:pPr>
        <w:spacing w:after="240"/>
        <w:jc w:val="center"/>
        <w:rPr>
          <w:rFonts w:ascii="Tahoma" w:hAnsi="Tahoma" w:cs="Tahoma"/>
          <w:b/>
          <w:bCs/>
        </w:rPr>
      </w:pPr>
      <w:r w:rsidRPr="00D60A5D">
        <w:rPr>
          <w:rFonts w:ascii="Tahoma" w:hAnsi="Tahoma" w:cs="Tahoma"/>
          <w:b/>
          <w:bCs/>
        </w:rPr>
        <w:t xml:space="preserve"> </w:t>
      </w:r>
    </w:p>
    <w:p w14:paraId="4C1FD5EB" w14:textId="45AFD560" w:rsidR="0016577A" w:rsidRPr="004A13E3" w:rsidRDefault="0016577A" w:rsidP="004A13E3">
      <w:pPr>
        <w:spacing w:after="240"/>
        <w:ind w:firstLine="360"/>
        <w:jc w:val="center"/>
        <w:rPr>
          <w:rFonts w:ascii="Tahoma" w:hAnsi="Tahoma" w:cs="Tahoma"/>
          <w:b/>
          <w:bCs/>
          <w:u w:val="single"/>
        </w:rPr>
      </w:pPr>
      <w:r w:rsidRPr="004A13E3">
        <w:rPr>
          <w:rFonts w:ascii="Tahoma" w:hAnsi="Tahoma" w:cs="Tahoma"/>
          <w:b/>
          <w:bCs/>
          <w:u w:val="single"/>
        </w:rPr>
        <w:t>2024 MONETARY POLICY STATEMENT</w:t>
      </w:r>
      <w:r w:rsidR="006E4328">
        <w:rPr>
          <w:rFonts w:ascii="Tahoma" w:hAnsi="Tahoma" w:cs="Tahoma"/>
          <w:b/>
          <w:bCs/>
          <w:u w:val="single"/>
        </w:rPr>
        <w:t xml:space="preserve"> SYNOPSIS</w:t>
      </w:r>
    </w:p>
    <w:p w14:paraId="4EA0CFAB" w14:textId="23A24BE7" w:rsidR="0016577A" w:rsidRPr="004A13E3" w:rsidRDefault="00D60A5D" w:rsidP="004A13E3">
      <w:pPr>
        <w:spacing w:after="240"/>
        <w:jc w:val="both"/>
        <w:rPr>
          <w:rFonts w:ascii="Tahoma" w:hAnsi="Tahoma" w:cs="Tahoma"/>
          <w:b/>
          <w:bCs/>
        </w:rPr>
      </w:pPr>
      <w:r w:rsidRPr="004A13E3">
        <w:rPr>
          <w:rFonts w:ascii="Tahoma" w:hAnsi="Tahoma" w:cs="Tahoma"/>
          <w:b/>
          <w:bCs/>
        </w:rPr>
        <w:t>1.0</w:t>
      </w:r>
      <w:r w:rsidRPr="004A13E3">
        <w:rPr>
          <w:rFonts w:ascii="Tahoma" w:hAnsi="Tahoma" w:cs="Tahoma"/>
          <w:b/>
          <w:bCs/>
        </w:rPr>
        <w:tab/>
        <w:t>INTRODUCTION</w:t>
      </w:r>
    </w:p>
    <w:p w14:paraId="4AA716CF" w14:textId="7814CDFD" w:rsidR="00D60A5D" w:rsidRDefault="00D60A5D" w:rsidP="004A13E3">
      <w:pPr>
        <w:spacing w:after="240"/>
        <w:ind w:left="720" w:hanging="720"/>
        <w:jc w:val="both"/>
        <w:rPr>
          <w:rFonts w:ascii="Tahoma" w:hAnsi="Tahoma" w:cs="Tahoma"/>
          <w:lang w:val="en-ZW"/>
        </w:rPr>
      </w:pPr>
      <w:r>
        <w:rPr>
          <w:rFonts w:ascii="Tahoma" w:hAnsi="Tahoma" w:cs="Tahoma"/>
        </w:rPr>
        <w:t>1.1</w:t>
      </w:r>
      <w:r>
        <w:rPr>
          <w:rFonts w:ascii="Tahoma" w:hAnsi="Tahoma" w:cs="Tahoma"/>
        </w:rPr>
        <w:tab/>
      </w:r>
      <w:r w:rsidRPr="00846709">
        <w:rPr>
          <w:rFonts w:ascii="Tahoma" w:hAnsi="Tahoma" w:cs="Tahoma"/>
          <w:lang w:val="en-ZW"/>
        </w:rPr>
        <w:t xml:space="preserve">The </w:t>
      </w:r>
      <w:r>
        <w:rPr>
          <w:rFonts w:ascii="Tahoma" w:hAnsi="Tahoma" w:cs="Tahoma"/>
          <w:lang w:val="en-ZW"/>
        </w:rPr>
        <w:t xml:space="preserve">newly appointed Governor of the </w:t>
      </w:r>
      <w:r w:rsidRPr="00846709">
        <w:rPr>
          <w:rFonts w:ascii="Tahoma" w:hAnsi="Tahoma" w:cs="Tahoma"/>
          <w:lang w:val="en-ZW"/>
        </w:rPr>
        <w:t>Reserve Bank of Zimbabwe, Dr</w:t>
      </w:r>
      <w:r>
        <w:rPr>
          <w:rFonts w:ascii="Tahoma" w:hAnsi="Tahoma" w:cs="Tahoma"/>
          <w:lang w:val="en-ZW"/>
        </w:rPr>
        <w:t>.</w:t>
      </w:r>
      <w:r w:rsidRPr="00846709">
        <w:rPr>
          <w:rFonts w:ascii="Tahoma" w:hAnsi="Tahoma" w:cs="Tahoma"/>
          <w:lang w:val="en-ZW"/>
        </w:rPr>
        <w:t xml:space="preserve"> J</w:t>
      </w:r>
      <w:r>
        <w:rPr>
          <w:rFonts w:ascii="Tahoma" w:hAnsi="Tahoma" w:cs="Tahoma"/>
          <w:lang w:val="en-ZW"/>
        </w:rPr>
        <w:t>.</w:t>
      </w:r>
      <w:r w:rsidRPr="00846709">
        <w:rPr>
          <w:rFonts w:ascii="Tahoma" w:hAnsi="Tahoma" w:cs="Tahoma"/>
          <w:lang w:val="en-ZW"/>
        </w:rPr>
        <w:t xml:space="preserve"> Mushayavanhu</w:t>
      </w:r>
      <w:r>
        <w:rPr>
          <w:rFonts w:ascii="Tahoma" w:hAnsi="Tahoma" w:cs="Tahoma"/>
          <w:lang w:val="en-ZW"/>
        </w:rPr>
        <w:t xml:space="preserve"> </w:t>
      </w:r>
      <w:r w:rsidRPr="00846709">
        <w:rPr>
          <w:rFonts w:ascii="Tahoma" w:hAnsi="Tahoma" w:cs="Tahoma"/>
          <w:lang w:val="en-ZW"/>
        </w:rPr>
        <w:t xml:space="preserve">presented the </w:t>
      </w:r>
      <w:r>
        <w:rPr>
          <w:rFonts w:ascii="Tahoma" w:hAnsi="Tahoma" w:cs="Tahoma"/>
          <w:lang w:val="en-ZW"/>
        </w:rPr>
        <w:t xml:space="preserve">much-awaited </w:t>
      </w:r>
      <w:r w:rsidRPr="00846709">
        <w:rPr>
          <w:rFonts w:ascii="Tahoma" w:hAnsi="Tahoma" w:cs="Tahoma"/>
          <w:lang w:val="en-ZW"/>
        </w:rPr>
        <w:t>2024 M</w:t>
      </w:r>
      <w:r>
        <w:rPr>
          <w:rFonts w:ascii="Tahoma" w:hAnsi="Tahoma" w:cs="Tahoma"/>
          <w:lang w:val="en-ZW"/>
        </w:rPr>
        <w:t>onetary Policy Statement (M</w:t>
      </w:r>
      <w:r w:rsidRPr="00846709">
        <w:rPr>
          <w:rFonts w:ascii="Tahoma" w:hAnsi="Tahoma" w:cs="Tahoma"/>
          <w:lang w:val="en-ZW"/>
        </w:rPr>
        <w:t>PS</w:t>
      </w:r>
      <w:r>
        <w:rPr>
          <w:rFonts w:ascii="Tahoma" w:hAnsi="Tahoma" w:cs="Tahoma"/>
          <w:lang w:val="en-ZW"/>
        </w:rPr>
        <w:t>) on 05 April 2024 under the theme “</w:t>
      </w:r>
      <w:r w:rsidRPr="00D60A5D">
        <w:rPr>
          <w:rFonts w:ascii="Tahoma" w:hAnsi="Tahoma" w:cs="Tahoma"/>
          <w:b/>
          <w:bCs/>
          <w:lang w:val="en-ZW"/>
        </w:rPr>
        <w:t xml:space="preserve">Back to Basics: </w:t>
      </w:r>
      <w:r w:rsidRPr="004A13E3">
        <w:rPr>
          <w:rFonts w:ascii="Tahoma" w:hAnsi="Tahoma" w:cs="Tahoma"/>
          <w:b/>
          <w:bCs/>
          <w:lang w:val="en-ZW"/>
        </w:rPr>
        <w:t>Recalibrating the Monetary Policy Framework to Anchor Currency, Exchange Rate and Price Stability</w:t>
      </w:r>
      <w:r>
        <w:rPr>
          <w:rFonts w:ascii="Tahoma" w:hAnsi="Tahoma" w:cs="Tahoma"/>
          <w:lang w:val="en-ZW"/>
        </w:rPr>
        <w:t>”</w:t>
      </w:r>
      <w:r w:rsidRPr="00846709">
        <w:rPr>
          <w:rFonts w:ascii="Tahoma" w:hAnsi="Tahoma" w:cs="Tahoma"/>
          <w:lang w:val="en-ZW"/>
        </w:rPr>
        <w:t xml:space="preserve">. </w:t>
      </w:r>
    </w:p>
    <w:p w14:paraId="46BC5F26" w14:textId="72079766" w:rsidR="003B36DA" w:rsidRDefault="00D60A5D" w:rsidP="004A13E3">
      <w:pPr>
        <w:spacing w:after="240"/>
        <w:ind w:left="720" w:hanging="720"/>
        <w:jc w:val="both"/>
        <w:rPr>
          <w:rFonts w:ascii="Tahoma" w:hAnsi="Tahoma" w:cs="Tahoma"/>
          <w:lang w:val="en-ZW"/>
        </w:rPr>
      </w:pPr>
      <w:r>
        <w:rPr>
          <w:rFonts w:ascii="Tahoma" w:hAnsi="Tahoma" w:cs="Tahoma"/>
          <w:lang w:val="en-ZW"/>
        </w:rPr>
        <w:t>1.2</w:t>
      </w:r>
      <w:r>
        <w:rPr>
          <w:rFonts w:ascii="Tahoma" w:hAnsi="Tahoma" w:cs="Tahoma"/>
          <w:lang w:val="en-ZW"/>
        </w:rPr>
        <w:tab/>
      </w:r>
      <w:r w:rsidRPr="00846709">
        <w:rPr>
          <w:rFonts w:ascii="Tahoma" w:hAnsi="Tahoma" w:cs="Tahoma"/>
          <w:lang w:val="en-ZW"/>
        </w:rPr>
        <w:t xml:space="preserve">The MPS came on the backdrop of </w:t>
      </w:r>
      <w:r w:rsidRPr="00D60A5D">
        <w:rPr>
          <w:rFonts w:ascii="Tahoma" w:hAnsi="Tahoma" w:cs="Tahoma"/>
          <w:lang w:val="en-ZW"/>
        </w:rPr>
        <w:t>high inflation, as well as</w:t>
      </w:r>
      <w:r>
        <w:rPr>
          <w:rFonts w:ascii="Tahoma" w:hAnsi="Tahoma" w:cs="Tahoma"/>
          <w:lang w:val="en-ZW"/>
        </w:rPr>
        <w:t xml:space="preserve"> </w:t>
      </w:r>
      <w:r w:rsidRPr="00D60A5D">
        <w:rPr>
          <w:rFonts w:ascii="Tahoma" w:hAnsi="Tahoma" w:cs="Tahoma"/>
          <w:lang w:val="en-ZW"/>
        </w:rPr>
        <w:t>exchange rate and currency instability</w:t>
      </w:r>
      <w:r w:rsidRPr="00846709">
        <w:rPr>
          <w:rFonts w:ascii="Tahoma" w:hAnsi="Tahoma" w:cs="Tahoma"/>
          <w:lang w:val="en-ZW"/>
        </w:rPr>
        <w:t>. The overarching goal of the MPS</w:t>
      </w:r>
      <w:r>
        <w:rPr>
          <w:rFonts w:ascii="Tahoma" w:hAnsi="Tahoma" w:cs="Tahoma"/>
          <w:lang w:val="en-ZW"/>
        </w:rPr>
        <w:t xml:space="preserve"> was </w:t>
      </w:r>
      <w:r w:rsidRPr="00846709">
        <w:rPr>
          <w:rFonts w:ascii="Tahoma" w:hAnsi="Tahoma" w:cs="Tahoma"/>
          <w:lang w:val="en-ZW"/>
        </w:rPr>
        <w:t>therefor</w:t>
      </w:r>
      <w:r>
        <w:rPr>
          <w:rFonts w:ascii="Tahoma" w:hAnsi="Tahoma" w:cs="Tahoma"/>
          <w:lang w:val="en-ZW"/>
        </w:rPr>
        <w:t>e</w:t>
      </w:r>
      <w:r w:rsidR="004238EF">
        <w:rPr>
          <w:rFonts w:ascii="Tahoma" w:hAnsi="Tahoma" w:cs="Tahoma"/>
          <w:lang w:val="en-ZW"/>
        </w:rPr>
        <w:t>,</w:t>
      </w:r>
      <w:r>
        <w:rPr>
          <w:rFonts w:ascii="Tahoma" w:hAnsi="Tahoma" w:cs="Tahoma"/>
          <w:lang w:val="en-ZW"/>
        </w:rPr>
        <w:t xml:space="preserve"> to</w:t>
      </w:r>
      <w:r w:rsidRPr="00846709">
        <w:rPr>
          <w:rFonts w:ascii="Tahoma" w:hAnsi="Tahoma" w:cs="Tahoma"/>
          <w:lang w:val="en-ZW"/>
        </w:rPr>
        <w:t xml:space="preserve"> strengthen the national currency, stabili</w:t>
      </w:r>
      <w:r>
        <w:rPr>
          <w:rFonts w:ascii="Tahoma" w:hAnsi="Tahoma" w:cs="Tahoma"/>
          <w:lang w:val="en-ZW"/>
        </w:rPr>
        <w:t>s</w:t>
      </w:r>
      <w:r w:rsidRPr="00846709">
        <w:rPr>
          <w:rFonts w:ascii="Tahoma" w:hAnsi="Tahoma" w:cs="Tahoma"/>
          <w:lang w:val="en-ZW"/>
        </w:rPr>
        <w:t xml:space="preserve">ing the exchange rate, enhancing policy credibility, bolstering market confidence, and supporting a sustainable macroeconomic environment in line with Vision 2030 and </w:t>
      </w:r>
      <w:r>
        <w:rPr>
          <w:rFonts w:ascii="Tahoma" w:hAnsi="Tahoma" w:cs="Tahoma"/>
          <w:lang w:val="en-ZW"/>
        </w:rPr>
        <w:t>National Development Strategy 1 (</w:t>
      </w:r>
      <w:r w:rsidRPr="00846709">
        <w:rPr>
          <w:rFonts w:ascii="Tahoma" w:hAnsi="Tahoma" w:cs="Tahoma"/>
          <w:lang w:val="en-ZW"/>
        </w:rPr>
        <w:t>NDS1</w:t>
      </w:r>
      <w:r>
        <w:rPr>
          <w:rFonts w:ascii="Tahoma" w:hAnsi="Tahoma" w:cs="Tahoma"/>
          <w:lang w:val="en-ZW"/>
        </w:rPr>
        <w:t>) aspirations</w:t>
      </w:r>
      <w:r w:rsidRPr="00846709">
        <w:rPr>
          <w:rFonts w:ascii="Tahoma" w:hAnsi="Tahoma" w:cs="Tahoma"/>
          <w:lang w:val="en-ZW"/>
        </w:rPr>
        <w:t>.</w:t>
      </w:r>
      <w:r w:rsidR="00B73549">
        <w:rPr>
          <w:rFonts w:ascii="Tahoma" w:hAnsi="Tahoma" w:cs="Tahoma"/>
          <w:lang w:val="en-ZW"/>
        </w:rPr>
        <w:t xml:space="preserve"> </w:t>
      </w:r>
    </w:p>
    <w:p w14:paraId="79E07509" w14:textId="6C67BDEB" w:rsidR="00B73549" w:rsidRDefault="003B36DA" w:rsidP="004A13E3">
      <w:pPr>
        <w:spacing w:after="240"/>
        <w:ind w:left="720" w:hanging="720"/>
        <w:jc w:val="both"/>
        <w:rPr>
          <w:rFonts w:ascii="Tahoma" w:hAnsi="Tahoma" w:cs="Tahoma"/>
          <w:lang w:val="en-ZW"/>
        </w:rPr>
      </w:pPr>
      <w:r>
        <w:rPr>
          <w:rFonts w:ascii="Tahoma" w:hAnsi="Tahoma" w:cs="Tahoma"/>
          <w:lang w:val="en-ZW"/>
        </w:rPr>
        <w:t>1.3</w:t>
      </w:r>
      <w:r>
        <w:rPr>
          <w:rFonts w:ascii="Tahoma" w:hAnsi="Tahoma" w:cs="Tahoma"/>
          <w:lang w:val="en-ZW"/>
        </w:rPr>
        <w:tab/>
        <w:t xml:space="preserve">The </w:t>
      </w:r>
      <w:r w:rsidR="004A13E3">
        <w:rPr>
          <w:rFonts w:ascii="Tahoma" w:hAnsi="Tahoma" w:cs="Tahoma"/>
          <w:lang w:val="en-ZW"/>
        </w:rPr>
        <w:t xml:space="preserve">MPS sought to address </w:t>
      </w:r>
      <w:r>
        <w:rPr>
          <w:rFonts w:ascii="Tahoma" w:hAnsi="Tahoma" w:cs="Tahoma"/>
          <w:lang w:val="en-ZW"/>
        </w:rPr>
        <w:t xml:space="preserve">strategic </w:t>
      </w:r>
      <w:r w:rsidR="004A13E3">
        <w:rPr>
          <w:rFonts w:ascii="Tahoma" w:hAnsi="Tahoma" w:cs="Tahoma"/>
          <w:lang w:val="en-ZW"/>
        </w:rPr>
        <w:t>issues that</w:t>
      </w:r>
      <w:r>
        <w:rPr>
          <w:rFonts w:ascii="Tahoma" w:hAnsi="Tahoma" w:cs="Tahoma"/>
          <w:lang w:val="en-ZW"/>
        </w:rPr>
        <w:t xml:space="preserve"> </w:t>
      </w:r>
      <w:r w:rsidR="002E665F">
        <w:rPr>
          <w:rFonts w:ascii="Tahoma" w:hAnsi="Tahoma" w:cs="Tahoma"/>
          <w:lang w:val="en-ZW"/>
        </w:rPr>
        <w:t>included</w:t>
      </w:r>
      <w:r>
        <w:rPr>
          <w:rFonts w:ascii="Tahoma" w:hAnsi="Tahoma" w:cs="Tahoma"/>
          <w:lang w:val="en-ZW"/>
        </w:rPr>
        <w:t xml:space="preserve"> </w:t>
      </w:r>
      <w:r w:rsidR="00170717">
        <w:rPr>
          <w:rFonts w:ascii="Tahoma" w:hAnsi="Tahoma" w:cs="Tahoma"/>
          <w:lang w:val="en-ZW"/>
        </w:rPr>
        <w:t>currency and exchange rate</w:t>
      </w:r>
      <w:r>
        <w:rPr>
          <w:rFonts w:ascii="Tahoma" w:hAnsi="Tahoma" w:cs="Tahoma"/>
          <w:lang w:val="en-ZW"/>
        </w:rPr>
        <w:t xml:space="preserve"> stability; </w:t>
      </w:r>
      <w:r w:rsidR="00170717">
        <w:rPr>
          <w:rFonts w:ascii="Tahoma" w:hAnsi="Tahoma" w:cs="Tahoma"/>
          <w:lang w:val="en-ZW"/>
        </w:rPr>
        <w:t>financial stability</w:t>
      </w:r>
      <w:r w:rsidR="00B73549">
        <w:rPr>
          <w:rFonts w:ascii="Tahoma" w:hAnsi="Tahoma" w:cs="Tahoma"/>
          <w:lang w:val="en-ZW"/>
        </w:rPr>
        <w:t>;</w:t>
      </w:r>
      <w:r>
        <w:rPr>
          <w:rFonts w:ascii="Tahoma" w:hAnsi="Tahoma" w:cs="Tahoma"/>
          <w:lang w:val="en-ZW"/>
        </w:rPr>
        <w:t xml:space="preserve"> </w:t>
      </w:r>
      <w:r w:rsidR="00170717">
        <w:rPr>
          <w:rFonts w:ascii="Tahoma" w:hAnsi="Tahoma" w:cs="Tahoma"/>
          <w:lang w:val="en-ZW"/>
        </w:rPr>
        <w:t>efficient and sustainable money supply growth</w:t>
      </w:r>
      <w:r w:rsidR="00B73549" w:rsidRPr="004A13E3">
        <w:rPr>
          <w:rFonts w:ascii="Tahoma" w:hAnsi="Tahoma" w:cs="Tahoma"/>
          <w:lang w:val="en-ZW"/>
        </w:rPr>
        <w:t>;</w:t>
      </w:r>
      <w:r>
        <w:rPr>
          <w:rFonts w:ascii="Tahoma" w:hAnsi="Tahoma" w:cs="Tahoma"/>
          <w:lang w:val="en-ZW"/>
        </w:rPr>
        <w:t xml:space="preserve"> </w:t>
      </w:r>
      <w:r w:rsidR="00170717">
        <w:rPr>
          <w:rFonts w:ascii="Tahoma" w:hAnsi="Tahoma" w:cs="Tahoma"/>
          <w:lang w:val="en-ZW"/>
        </w:rPr>
        <w:t>foreign exchange mobilisation and reserve accumulation</w:t>
      </w:r>
      <w:r w:rsidR="00B73549" w:rsidRPr="004A13E3">
        <w:rPr>
          <w:rFonts w:ascii="Tahoma" w:hAnsi="Tahoma" w:cs="Tahoma"/>
          <w:lang w:val="en-ZW"/>
        </w:rPr>
        <w:t xml:space="preserve">; and </w:t>
      </w:r>
      <w:r w:rsidR="00170717">
        <w:rPr>
          <w:rFonts w:ascii="Tahoma" w:hAnsi="Tahoma" w:cs="Tahoma"/>
          <w:lang w:val="en-ZW"/>
        </w:rPr>
        <w:t>promoting increased demand for the local currency</w:t>
      </w:r>
      <w:r w:rsidR="00B73549" w:rsidRPr="004A13E3">
        <w:rPr>
          <w:rFonts w:ascii="Tahoma" w:hAnsi="Tahoma" w:cs="Tahoma"/>
          <w:lang w:val="en-ZW"/>
        </w:rPr>
        <w:t xml:space="preserve">. </w:t>
      </w:r>
    </w:p>
    <w:p w14:paraId="697D6380" w14:textId="7BF62D94" w:rsidR="00B866ED" w:rsidRPr="004A13E3" w:rsidRDefault="00B866ED" w:rsidP="004A13E3">
      <w:pPr>
        <w:spacing w:after="240"/>
        <w:ind w:left="720" w:hanging="720"/>
        <w:jc w:val="both"/>
        <w:rPr>
          <w:rFonts w:ascii="Tahoma" w:hAnsi="Tahoma" w:cs="Tahoma"/>
          <w:lang w:val="en-ZW"/>
        </w:rPr>
      </w:pPr>
      <w:r>
        <w:rPr>
          <w:rFonts w:ascii="Tahoma" w:hAnsi="Tahoma" w:cs="Tahoma"/>
          <w:lang w:val="en-ZW"/>
        </w:rPr>
        <w:t>1.4</w:t>
      </w:r>
      <w:r>
        <w:rPr>
          <w:rFonts w:ascii="Tahoma" w:hAnsi="Tahoma" w:cs="Tahoma"/>
          <w:lang w:val="en-ZW"/>
        </w:rPr>
        <w:tab/>
      </w:r>
      <w:r w:rsidR="006E4328">
        <w:rPr>
          <w:rFonts w:ascii="Tahoma" w:hAnsi="Tahoma" w:cs="Tahoma"/>
          <w:lang w:val="en-ZW"/>
        </w:rPr>
        <w:t>In terms of Inflation outlook, t</w:t>
      </w:r>
      <w:r>
        <w:rPr>
          <w:rFonts w:ascii="Tahoma" w:hAnsi="Tahoma" w:cs="Tahoma"/>
          <w:lang w:val="en-ZW"/>
        </w:rPr>
        <w:t xml:space="preserve">he Reserve Bank </w:t>
      </w:r>
      <w:r w:rsidR="006E4328">
        <w:rPr>
          <w:rFonts w:ascii="Tahoma" w:hAnsi="Tahoma" w:cs="Tahoma"/>
          <w:lang w:val="en-ZW"/>
        </w:rPr>
        <w:t xml:space="preserve">projects that </w:t>
      </w:r>
      <w:r w:rsidR="006E4328" w:rsidRPr="006E4328">
        <w:rPr>
          <w:rFonts w:ascii="Tahoma" w:hAnsi="Tahoma" w:cs="Tahoma"/>
          <w:lang w:val="en-ZW"/>
        </w:rPr>
        <w:t>inflation expectations should be firmly anchored towards the</w:t>
      </w:r>
      <w:r w:rsidR="006E4328">
        <w:rPr>
          <w:rFonts w:ascii="Tahoma" w:hAnsi="Tahoma" w:cs="Tahoma"/>
          <w:lang w:val="en-ZW"/>
        </w:rPr>
        <w:t xml:space="preserve"> </w:t>
      </w:r>
      <w:r w:rsidR="006E4328" w:rsidRPr="006E4328">
        <w:rPr>
          <w:rFonts w:ascii="Tahoma" w:hAnsi="Tahoma" w:cs="Tahoma"/>
          <w:lang w:val="en-ZW"/>
        </w:rPr>
        <w:t>observed trend of domestic USD inflation, which is expected to be below</w:t>
      </w:r>
      <w:r w:rsidR="006E4328">
        <w:rPr>
          <w:rFonts w:ascii="Tahoma" w:hAnsi="Tahoma" w:cs="Tahoma"/>
          <w:lang w:val="en-ZW"/>
        </w:rPr>
        <w:t xml:space="preserve"> </w:t>
      </w:r>
      <w:r w:rsidR="006E4328" w:rsidRPr="006E4328">
        <w:rPr>
          <w:rFonts w:ascii="Tahoma" w:hAnsi="Tahoma" w:cs="Tahoma"/>
          <w:lang w:val="en-ZW"/>
        </w:rPr>
        <w:t>1% month-</w:t>
      </w:r>
      <w:r w:rsidR="004238EF">
        <w:rPr>
          <w:rFonts w:ascii="Tahoma" w:hAnsi="Tahoma" w:cs="Tahoma"/>
          <w:lang w:val="en-ZW"/>
        </w:rPr>
        <w:t>on</w:t>
      </w:r>
      <w:r w:rsidR="006E4328" w:rsidRPr="006E4328">
        <w:rPr>
          <w:rFonts w:ascii="Tahoma" w:hAnsi="Tahoma" w:cs="Tahoma"/>
          <w:lang w:val="en-ZW"/>
        </w:rPr>
        <w:t>-month and between 2 and 5% annually.</w:t>
      </w:r>
    </w:p>
    <w:p w14:paraId="7A8C2F24" w14:textId="5C263165" w:rsidR="00051519" w:rsidRPr="004A13E3" w:rsidRDefault="004074BB" w:rsidP="004A13E3">
      <w:pPr>
        <w:pStyle w:val="ListParagraph"/>
        <w:numPr>
          <w:ilvl w:val="0"/>
          <w:numId w:val="35"/>
        </w:numPr>
        <w:spacing w:after="240"/>
        <w:jc w:val="both"/>
        <w:rPr>
          <w:rFonts w:ascii="Tahoma" w:hAnsi="Tahoma" w:cs="Tahoma"/>
          <w:b/>
          <w:bCs/>
          <w:lang w:val="en-ZW"/>
        </w:rPr>
      </w:pPr>
      <w:r w:rsidRPr="004A13E3">
        <w:rPr>
          <w:rFonts w:ascii="Tahoma" w:hAnsi="Tahoma" w:cs="Tahoma"/>
          <w:b/>
          <w:bCs/>
          <w:lang w:val="en-ZW"/>
        </w:rPr>
        <w:t xml:space="preserve">MONETARY POLICY STRATEGIC </w:t>
      </w:r>
      <w:r w:rsidR="00170717">
        <w:rPr>
          <w:rFonts w:ascii="Tahoma" w:hAnsi="Tahoma" w:cs="Tahoma"/>
          <w:b/>
          <w:bCs/>
          <w:lang w:val="en-ZW"/>
        </w:rPr>
        <w:t xml:space="preserve">FOCUS AREAS AND MEASURES </w:t>
      </w:r>
    </w:p>
    <w:p w14:paraId="6EF96B04" w14:textId="3921DDF4" w:rsidR="008D0EDF" w:rsidRPr="004A13E3" w:rsidRDefault="00B73549" w:rsidP="004A13E3">
      <w:pPr>
        <w:spacing w:before="240" w:after="240"/>
        <w:jc w:val="both"/>
        <w:rPr>
          <w:rFonts w:ascii="Tahoma" w:hAnsi="Tahoma" w:cs="Tahoma"/>
          <w:b/>
          <w:bCs/>
          <w:lang w:val="en-ZW"/>
        </w:rPr>
      </w:pPr>
      <w:r>
        <w:rPr>
          <w:rFonts w:ascii="Tahoma" w:hAnsi="Tahoma" w:cs="Tahoma"/>
          <w:b/>
          <w:bCs/>
          <w:lang w:val="en-ZW"/>
        </w:rPr>
        <w:t>2.1</w:t>
      </w:r>
      <w:r>
        <w:rPr>
          <w:rFonts w:ascii="Tahoma" w:hAnsi="Tahoma" w:cs="Tahoma"/>
          <w:b/>
          <w:bCs/>
          <w:lang w:val="en-ZW"/>
        </w:rPr>
        <w:tab/>
      </w:r>
      <w:r w:rsidR="00170717">
        <w:rPr>
          <w:rFonts w:ascii="Tahoma" w:hAnsi="Tahoma" w:cs="Tahoma"/>
          <w:b/>
          <w:bCs/>
          <w:lang w:val="en-ZW"/>
        </w:rPr>
        <w:t>Adoption of Market Determined Exchange Rate System</w:t>
      </w:r>
    </w:p>
    <w:p w14:paraId="337B09E3" w14:textId="1805D5BB" w:rsidR="00170717" w:rsidRDefault="00627F33" w:rsidP="004A13E3">
      <w:pPr>
        <w:spacing w:after="240"/>
        <w:ind w:left="720" w:hanging="720"/>
        <w:jc w:val="both"/>
        <w:rPr>
          <w:rFonts w:ascii="Tahoma" w:hAnsi="Tahoma" w:cs="Tahoma"/>
          <w:lang w:val="en-ZW"/>
        </w:rPr>
      </w:pPr>
      <w:r>
        <w:rPr>
          <w:rFonts w:ascii="Tahoma" w:hAnsi="Tahoma" w:cs="Tahoma"/>
          <w:lang w:val="en-ZW"/>
        </w:rPr>
        <w:t>2.1.1</w:t>
      </w:r>
      <w:r>
        <w:rPr>
          <w:rFonts w:ascii="Tahoma" w:hAnsi="Tahoma" w:cs="Tahoma"/>
          <w:lang w:val="en-ZW"/>
        </w:rPr>
        <w:tab/>
        <w:t>To ensure c</w:t>
      </w:r>
      <w:r w:rsidR="008D0EDF" w:rsidRPr="004A13E3">
        <w:rPr>
          <w:rFonts w:ascii="Tahoma" w:hAnsi="Tahoma" w:cs="Tahoma"/>
          <w:lang w:val="en-ZW"/>
        </w:rPr>
        <w:t>urrency and exchange rate stability</w:t>
      </w:r>
      <w:r>
        <w:rPr>
          <w:rFonts w:ascii="Tahoma" w:hAnsi="Tahoma" w:cs="Tahoma"/>
          <w:lang w:val="en-ZW"/>
        </w:rPr>
        <w:t xml:space="preserve">, the Reserve Bank </w:t>
      </w:r>
      <w:r w:rsidR="00170717">
        <w:rPr>
          <w:rFonts w:ascii="Tahoma" w:hAnsi="Tahoma" w:cs="Tahoma"/>
          <w:lang w:val="en-ZW"/>
        </w:rPr>
        <w:t xml:space="preserve">has replaced the </w:t>
      </w:r>
      <w:r w:rsidR="00170717" w:rsidRPr="00170717">
        <w:rPr>
          <w:rFonts w:ascii="Tahoma" w:hAnsi="Tahoma" w:cs="Tahoma"/>
          <w:lang w:val="en-ZW"/>
        </w:rPr>
        <w:t>auction system by a refined interbank foreign</w:t>
      </w:r>
      <w:r w:rsidR="00170717">
        <w:rPr>
          <w:rFonts w:ascii="Tahoma" w:hAnsi="Tahoma" w:cs="Tahoma"/>
          <w:lang w:val="en-ZW"/>
        </w:rPr>
        <w:t xml:space="preserve"> </w:t>
      </w:r>
      <w:r w:rsidR="00170717" w:rsidRPr="00170717">
        <w:rPr>
          <w:rFonts w:ascii="Tahoma" w:hAnsi="Tahoma" w:cs="Tahoma"/>
          <w:lang w:val="en-ZW"/>
        </w:rPr>
        <w:t>exchange market under a willing-buyer-willing-seller (WBWS) trading</w:t>
      </w:r>
      <w:r w:rsidR="00170717">
        <w:rPr>
          <w:rFonts w:ascii="Tahoma" w:hAnsi="Tahoma" w:cs="Tahoma"/>
          <w:lang w:val="en-ZW"/>
        </w:rPr>
        <w:t xml:space="preserve"> </w:t>
      </w:r>
      <w:r w:rsidR="00170717" w:rsidRPr="00170717">
        <w:rPr>
          <w:rFonts w:ascii="Tahoma" w:hAnsi="Tahoma" w:cs="Tahoma"/>
          <w:lang w:val="en-ZW"/>
        </w:rPr>
        <w:t>arrangement</w:t>
      </w:r>
      <w:r w:rsidR="00170717">
        <w:rPr>
          <w:rFonts w:ascii="Tahoma" w:hAnsi="Tahoma" w:cs="Tahoma"/>
          <w:lang w:val="en-ZW"/>
        </w:rPr>
        <w:t xml:space="preserve"> where </w:t>
      </w:r>
      <w:r w:rsidR="00170717" w:rsidRPr="00170717">
        <w:rPr>
          <w:rFonts w:ascii="Tahoma" w:hAnsi="Tahoma" w:cs="Tahoma"/>
          <w:lang w:val="en-ZW"/>
        </w:rPr>
        <w:t xml:space="preserve">trading liquidity </w:t>
      </w:r>
      <w:r w:rsidR="00170717">
        <w:rPr>
          <w:rFonts w:ascii="Tahoma" w:hAnsi="Tahoma" w:cs="Tahoma"/>
          <w:lang w:val="en-ZW"/>
        </w:rPr>
        <w:t xml:space="preserve">will be provided </w:t>
      </w:r>
      <w:r w:rsidR="00170717" w:rsidRPr="00170717">
        <w:rPr>
          <w:rFonts w:ascii="Tahoma" w:hAnsi="Tahoma" w:cs="Tahoma"/>
          <w:lang w:val="en-ZW"/>
        </w:rPr>
        <w:t>using the</w:t>
      </w:r>
      <w:r w:rsidR="00170717">
        <w:rPr>
          <w:rFonts w:ascii="Tahoma" w:hAnsi="Tahoma" w:cs="Tahoma"/>
          <w:lang w:val="en-ZW"/>
        </w:rPr>
        <w:t xml:space="preserve"> </w:t>
      </w:r>
      <w:r w:rsidR="00170717" w:rsidRPr="00170717">
        <w:rPr>
          <w:rFonts w:ascii="Tahoma" w:hAnsi="Tahoma" w:cs="Tahoma"/>
          <w:lang w:val="en-ZW"/>
        </w:rPr>
        <w:t>25% surrender proceeds from exports.</w:t>
      </w:r>
    </w:p>
    <w:p w14:paraId="61E762FC" w14:textId="5F270C98" w:rsidR="00B866ED" w:rsidRDefault="00B866ED" w:rsidP="004A13E3">
      <w:pPr>
        <w:spacing w:after="240"/>
        <w:ind w:left="720" w:hanging="720"/>
        <w:jc w:val="both"/>
        <w:rPr>
          <w:rFonts w:ascii="Tahoma" w:hAnsi="Tahoma" w:cs="Tahoma"/>
          <w:lang w:val="en-ZW"/>
        </w:rPr>
      </w:pPr>
      <w:r>
        <w:rPr>
          <w:rFonts w:ascii="Tahoma" w:hAnsi="Tahoma" w:cs="Tahoma"/>
          <w:lang w:val="en-ZW"/>
        </w:rPr>
        <w:t>2.1.2</w:t>
      </w:r>
      <w:r>
        <w:rPr>
          <w:rFonts w:ascii="Tahoma" w:hAnsi="Tahoma" w:cs="Tahoma"/>
          <w:lang w:val="en-ZW"/>
        </w:rPr>
        <w:tab/>
        <w:t xml:space="preserve">Following this development, </w:t>
      </w:r>
      <w:r w:rsidRPr="00B866ED">
        <w:rPr>
          <w:rFonts w:ascii="Tahoma" w:hAnsi="Tahoma" w:cs="Tahoma"/>
          <w:lang w:val="en-ZW"/>
        </w:rPr>
        <w:t>all outstanding</w:t>
      </w:r>
      <w:r>
        <w:rPr>
          <w:rFonts w:ascii="Tahoma" w:hAnsi="Tahoma" w:cs="Tahoma"/>
          <w:lang w:val="en-ZW"/>
        </w:rPr>
        <w:t xml:space="preserve"> </w:t>
      </w:r>
      <w:r w:rsidRPr="00B866ED">
        <w:rPr>
          <w:rFonts w:ascii="Tahoma" w:hAnsi="Tahoma" w:cs="Tahoma"/>
          <w:lang w:val="en-ZW"/>
        </w:rPr>
        <w:t xml:space="preserve">auction allotments will be converted into ZiG and issued out as </w:t>
      </w:r>
      <w:r w:rsidR="006E4328" w:rsidRPr="006E4328">
        <w:rPr>
          <w:rFonts w:ascii="Tahoma" w:hAnsi="Tahoma" w:cs="Tahoma"/>
          <w:lang w:val="en-ZW"/>
        </w:rPr>
        <w:t>non-interest-bearing non-negotiable certificates of deposits</w:t>
      </w:r>
      <w:r w:rsidR="006E4328">
        <w:rPr>
          <w:rFonts w:ascii="Tahoma" w:hAnsi="Tahoma" w:cs="Tahoma"/>
          <w:lang w:val="en-ZW"/>
        </w:rPr>
        <w:t xml:space="preserve"> (</w:t>
      </w:r>
      <w:r w:rsidRPr="00B866ED">
        <w:rPr>
          <w:rFonts w:ascii="Tahoma" w:hAnsi="Tahoma" w:cs="Tahoma"/>
          <w:lang w:val="en-ZW"/>
        </w:rPr>
        <w:t>NNCDs</w:t>
      </w:r>
      <w:r w:rsidR="006E4328">
        <w:rPr>
          <w:rFonts w:ascii="Tahoma" w:hAnsi="Tahoma" w:cs="Tahoma"/>
          <w:lang w:val="en-ZW"/>
        </w:rPr>
        <w:t>)</w:t>
      </w:r>
      <w:r w:rsidRPr="00B866ED">
        <w:rPr>
          <w:rFonts w:ascii="Tahoma" w:hAnsi="Tahoma" w:cs="Tahoma"/>
          <w:lang w:val="en-ZW"/>
        </w:rPr>
        <w:t xml:space="preserve"> at</w:t>
      </w:r>
      <w:r>
        <w:rPr>
          <w:rFonts w:ascii="Tahoma" w:hAnsi="Tahoma" w:cs="Tahoma"/>
          <w:lang w:val="en-ZW"/>
        </w:rPr>
        <w:t xml:space="preserve"> </w:t>
      </w:r>
      <w:r w:rsidRPr="00B866ED">
        <w:rPr>
          <w:rFonts w:ascii="Tahoma" w:hAnsi="Tahoma" w:cs="Tahoma"/>
          <w:lang w:val="en-ZW"/>
        </w:rPr>
        <w:t>the current interbank exchange rate, with a maturity of 24 months at an</w:t>
      </w:r>
      <w:r>
        <w:rPr>
          <w:rFonts w:ascii="Tahoma" w:hAnsi="Tahoma" w:cs="Tahoma"/>
          <w:lang w:val="en-ZW"/>
        </w:rPr>
        <w:t xml:space="preserve"> </w:t>
      </w:r>
      <w:r w:rsidRPr="00B866ED">
        <w:rPr>
          <w:rFonts w:ascii="Tahoma" w:hAnsi="Tahoma" w:cs="Tahoma"/>
          <w:lang w:val="en-ZW"/>
        </w:rPr>
        <w:t>interest rate of 7.5% per annum</w:t>
      </w:r>
      <w:r>
        <w:rPr>
          <w:rFonts w:ascii="Tahoma" w:hAnsi="Tahoma" w:cs="Tahoma"/>
          <w:lang w:val="en-ZW"/>
        </w:rPr>
        <w:t xml:space="preserve"> to allow beneficiaries to maintain the value of their proceeds. </w:t>
      </w:r>
    </w:p>
    <w:p w14:paraId="364B95E0" w14:textId="6B0ADC92" w:rsidR="00B866ED" w:rsidRDefault="00B866ED" w:rsidP="004A13E3">
      <w:pPr>
        <w:spacing w:after="240"/>
        <w:ind w:left="720" w:hanging="720"/>
        <w:jc w:val="both"/>
        <w:rPr>
          <w:rFonts w:ascii="Tahoma" w:hAnsi="Tahoma" w:cs="Tahoma"/>
          <w:lang w:val="en-ZW"/>
        </w:rPr>
      </w:pPr>
      <w:r>
        <w:rPr>
          <w:rFonts w:ascii="Tahoma" w:hAnsi="Tahoma" w:cs="Tahoma"/>
          <w:lang w:val="en-ZW"/>
        </w:rPr>
        <w:lastRenderedPageBreak/>
        <w:t>2.1.3</w:t>
      </w:r>
      <w:r>
        <w:rPr>
          <w:rFonts w:ascii="Tahoma" w:hAnsi="Tahoma" w:cs="Tahoma"/>
          <w:lang w:val="en-ZW"/>
        </w:rPr>
        <w:tab/>
      </w:r>
      <w:r w:rsidRPr="00B866ED">
        <w:rPr>
          <w:rFonts w:ascii="Tahoma" w:hAnsi="Tahoma" w:cs="Tahoma"/>
          <w:lang w:val="en-ZW"/>
        </w:rPr>
        <w:t>All outstanding payments for foreign exchange purchased by Treasury</w:t>
      </w:r>
      <w:r>
        <w:rPr>
          <w:rFonts w:ascii="Tahoma" w:hAnsi="Tahoma" w:cs="Tahoma"/>
          <w:lang w:val="en-ZW"/>
        </w:rPr>
        <w:t xml:space="preserve"> </w:t>
      </w:r>
      <w:r w:rsidRPr="00B866ED">
        <w:rPr>
          <w:rFonts w:ascii="Tahoma" w:hAnsi="Tahoma" w:cs="Tahoma"/>
          <w:lang w:val="en-ZW"/>
        </w:rPr>
        <w:t>under the 25% surrender requirement will be converted to a ZiG</w:t>
      </w:r>
      <w:r>
        <w:rPr>
          <w:rFonts w:ascii="Tahoma" w:hAnsi="Tahoma" w:cs="Tahoma"/>
          <w:lang w:val="en-ZW"/>
        </w:rPr>
        <w:t xml:space="preserve"> </w:t>
      </w:r>
      <w:r w:rsidRPr="00B866ED">
        <w:rPr>
          <w:rFonts w:ascii="Tahoma" w:hAnsi="Tahoma" w:cs="Tahoma"/>
          <w:lang w:val="en-ZW"/>
        </w:rPr>
        <w:t>denominated instrument with a tenor of one (1) year at an interest rate of</w:t>
      </w:r>
      <w:r>
        <w:rPr>
          <w:rFonts w:ascii="Tahoma" w:hAnsi="Tahoma" w:cs="Tahoma"/>
          <w:lang w:val="en-ZW"/>
        </w:rPr>
        <w:t xml:space="preserve"> </w:t>
      </w:r>
      <w:r w:rsidRPr="00B866ED">
        <w:rPr>
          <w:rFonts w:ascii="Tahoma" w:hAnsi="Tahoma" w:cs="Tahoma"/>
          <w:lang w:val="en-ZW"/>
        </w:rPr>
        <w:t>7.5% per annum.</w:t>
      </w:r>
    </w:p>
    <w:p w14:paraId="462286D3" w14:textId="77349181" w:rsidR="00170717" w:rsidRPr="004A13E3" w:rsidRDefault="00170717" w:rsidP="004A13E3">
      <w:pPr>
        <w:spacing w:after="240"/>
        <w:ind w:left="720" w:hanging="720"/>
        <w:jc w:val="both"/>
        <w:rPr>
          <w:rFonts w:ascii="Tahoma" w:hAnsi="Tahoma" w:cs="Tahoma"/>
          <w:b/>
          <w:bCs/>
          <w:lang w:val="en-ZW"/>
        </w:rPr>
      </w:pPr>
      <w:r w:rsidRPr="004A13E3">
        <w:rPr>
          <w:rFonts w:ascii="Tahoma" w:hAnsi="Tahoma" w:cs="Tahoma"/>
          <w:b/>
          <w:bCs/>
          <w:lang w:val="en-ZW"/>
        </w:rPr>
        <w:t>2.2</w:t>
      </w:r>
      <w:r w:rsidRPr="004A13E3">
        <w:rPr>
          <w:rFonts w:ascii="Tahoma" w:hAnsi="Tahoma" w:cs="Tahoma"/>
          <w:b/>
          <w:bCs/>
          <w:lang w:val="en-ZW"/>
        </w:rPr>
        <w:tab/>
        <w:t xml:space="preserve">Efficient and Optimal Money Supply Management </w:t>
      </w:r>
    </w:p>
    <w:p w14:paraId="161DF94A" w14:textId="0BCF1F1F" w:rsidR="00467482" w:rsidRDefault="00170717" w:rsidP="004A13E3">
      <w:pPr>
        <w:spacing w:after="240"/>
        <w:ind w:left="720" w:hanging="720"/>
        <w:jc w:val="both"/>
        <w:rPr>
          <w:rFonts w:ascii="Tahoma" w:hAnsi="Tahoma" w:cs="Tahoma"/>
          <w:lang w:val="en-ZW"/>
        </w:rPr>
      </w:pPr>
      <w:r>
        <w:rPr>
          <w:rFonts w:ascii="Tahoma" w:hAnsi="Tahoma" w:cs="Tahoma"/>
          <w:lang w:val="en-ZW"/>
        </w:rPr>
        <w:t>2.2.1</w:t>
      </w:r>
      <w:r>
        <w:rPr>
          <w:rFonts w:ascii="Tahoma" w:hAnsi="Tahoma" w:cs="Tahoma"/>
          <w:lang w:val="en-ZW"/>
        </w:rPr>
        <w:tab/>
      </w:r>
      <w:r w:rsidRPr="00170717">
        <w:rPr>
          <w:rFonts w:ascii="Tahoma" w:hAnsi="Tahoma" w:cs="Tahoma"/>
          <w:lang w:val="en-ZW"/>
        </w:rPr>
        <w:t xml:space="preserve">The </w:t>
      </w:r>
      <w:r>
        <w:rPr>
          <w:rFonts w:ascii="Tahoma" w:hAnsi="Tahoma" w:cs="Tahoma"/>
          <w:lang w:val="en-ZW"/>
        </w:rPr>
        <w:t xml:space="preserve">Reserve </w:t>
      </w:r>
      <w:r w:rsidRPr="00170717">
        <w:rPr>
          <w:rFonts w:ascii="Tahoma" w:hAnsi="Tahoma" w:cs="Tahoma"/>
          <w:lang w:val="en-ZW"/>
        </w:rPr>
        <w:t>Bank</w:t>
      </w:r>
      <w:r>
        <w:rPr>
          <w:rFonts w:ascii="Tahoma" w:hAnsi="Tahoma" w:cs="Tahoma"/>
          <w:lang w:val="en-ZW"/>
        </w:rPr>
        <w:t xml:space="preserve"> has introduced the following measures to </w:t>
      </w:r>
      <w:r w:rsidR="00467482">
        <w:rPr>
          <w:rFonts w:ascii="Tahoma" w:hAnsi="Tahoma" w:cs="Tahoma"/>
          <w:lang w:val="en-ZW"/>
        </w:rPr>
        <w:t xml:space="preserve">ensure </w:t>
      </w:r>
      <w:r w:rsidR="006E4328">
        <w:rPr>
          <w:rFonts w:ascii="Tahoma" w:hAnsi="Tahoma" w:cs="Tahoma"/>
          <w:lang w:val="en-ZW"/>
        </w:rPr>
        <w:t xml:space="preserve">that </w:t>
      </w:r>
      <w:r w:rsidR="00467482">
        <w:rPr>
          <w:rFonts w:ascii="Tahoma" w:hAnsi="Tahoma" w:cs="Tahoma"/>
          <w:lang w:val="en-ZW"/>
        </w:rPr>
        <w:t xml:space="preserve">price and exchange rate stability is maintained: </w:t>
      </w:r>
    </w:p>
    <w:p w14:paraId="14EDF524" w14:textId="1A80418D" w:rsidR="00170717" w:rsidRPr="004A13E3" w:rsidRDefault="00467482" w:rsidP="004A13E3">
      <w:pPr>
        <w:pStyle w:val="ListParagraph"/>
        <w:numPr>
          <w:ilvl w:val="0"/>
          <w:numId w:val="38"/>
        </w:numPr>
        <w:spacing w:after="240"/>
        <w:jc w:val="both"/>
        <w:rPr>
          <w:rFonts w:ascii="Tahoma" w:hAnsi="Tahoma" w:cs="Tahoma"/>
          <w:lang w:val="en-ZW"/>
        </w:rPr>
      </w:pPr>
      <w:r w:rsidRPr="004A13E3">
        <w:rPr>
          <w:rFonts w:ascii="Tahoma" w:hAnsi="Tahoma" w:cs="Tahoma"/>
          <w:lang w:val="en-ZW"/>
        </w:rPr>
        <w:t>R</w:t>
      </w:r>
      <w:r w:rsidR="00170717" w:rsidRPr="004A13E3">
        <w:rPr>
          <w:rFonts w:ascii="Tahoma" w:hAnsi="Tahoma" w:cs="Tahoma"/>
          <w:lang w:val="en-ZW"/>
        </w:rPr>
        <w:t xml:space="preserve">eserve money growth </w:t>
      </w:r>
      <w:r w:rsidRPr="004A13E3">
        <w:rPr>
          <w:rFonts w:ascii="Tahoma" w:hAnsi="Tahoma" w:cs="Tahoma"/>
          <w:lang w:val="en-ZW"/>
        </w:rPr>
        <w:t>will be</w:t>
      </w:r>
      <w:r w:rsidR="00170717" w:rsidRPr="004A13E3">
        <w:rPr>
          <w:rFonts w:ascii="Tahoma" w:hAnsi="Tahoma" w:cs="Tahoma"/>
          <w:lang w:val="en-ZW"/>
        </w:rPr>
        <w:t xml:space="preserve"> contained within the limits of growth in gold and</w:t>
      </w:r>
    </w:p>
    <w:p w14:paraId="07E22F5D" w14:textId="0AD4762F" w:rsidR="00170717" w:rsidRPr="004A13E3" w:rsidRDefault="00170717" w:rsidP="004A13E3">
      <w:pPr>
        <w:pStyle w:val="ListParagraph"/>
        <w:numPr>
          <w:ilvl w:val="0"/>
          <w:numId w:val="38"/>
        </w:numPr>
        <w:spacing w:after="240"/>
        <w:jc w:val="both"/>
        <w:rPr>
          <w:rFonts w:ascii="Tahoma" w:hAnsi="Tahoma" w:cs="Tahoma"/>
          <w:lang w:val="en-ZW"/>
        </w:rPr>
      </w:pPr>
      <w:r w:rsidRPr="004A13E3">
        <w:rPr>
          <w:rFonts w:ascii="Tahoma" w:hAnsi="Tahoma" w:cs="Tahoma"/>
          <w:lang w:val="en-ZW"/>
        </w:rPr>
        <w:t>foreign currency reserves</w:t>
      </w:r>
    </w:p>
    <w:p w14:paraId="2434D18D" w14:textId="6A4FEBAD" w:rsidR="00170717" w:rsidRPr="004A13E3" w:rsidRDefault="00467482" w:rsidP="004A13E3">
      <w:pPr>
        <w:pStyle w:val="ListParagraph"/>
        <w:numPr>
          <w:ilvl w:val="0"/>
          <w:numId w:val="38"/>
        </w:numPr>
        <w:spacing w:after="240"/>
        <w:jc w:val="both"/>
        <w:rPr>
          <w:rFonts w:ascii="Tahoma" w:hAnsi="Tahoma" w:cs="Tahoma"/>
          <w:lang w:val="en-ZW"/>
        </w:rPr>
      </w:pPr>
      <w:r w:rsidRPr="004A13E3">
        <w:rPr>
          <w:rFonts w:ascii="Tahoma" w:hAnsi="Tahoma" w:cs="Tahoma"/>
          <w:lang w:val="en-ZW"/>
        </w:rPr>
        <w:t>T</w:t>
      </w:r>
      <w:r w:rsidR="00170717" w:rsidRPr="004A13E3">
        <w:rPr>
          <w:rFonts w:ascii="Tahoma" w:hAnsi="Tahoma" w:cs="Tahoma"/>
          <w:lang w:val="en-ZW"/>
        </w:rPr>
        <w:t xml:space="preserve">ight monetary policy stance </w:t>
      </w:r>
      <w:r w:rsidRPr="004A13E3">
        <w:rPr>
          <w:rFonts w:ascii="Tahoma" w:hAnsi="Tahoma" w:cs="Tahoma"/>
          <w:lang w:val="en-ZW"/>
        </w:rPr>
        <w:t>will be maintained to</w:t>
      </w:r>
      <w:r w:rsidR="00170717" w:rsidRPr="004A13E3">
        <w:rPr>
          <w:rFonts w:ascii="Tahoma" w:hAnsi="Tahoma" w:cs="Tahoma"/>
          <w:lang w:val="en-ZW"/>
        </w:rPr>
        <w:t xml:space="preserve"> ensure</w:t>
      </w:r>
      <w:r w:rsidRPr="004A13E3">
        <w:rPr>
          <w:rFonts w:ascii="Tahoma" w:hAnsi="Tahoma" w:cs="Tahoma"/>
          <w:lang w:val="en-ZW"/>
        </w:rPr>
        <w:t xml:space="preserve"> </w:t>
      </w:r>
      <w:r w:rsidR="00170717" w:rsidRPr="004A13E3">
        <w:rPr>
          <w:rFonts w:ascii="Tahoma" w:hAnsi="Tahoma" w:cs="Tahoma"/>
          <w:lang w:val="en-ZW"/>
        </w:rPr>
        <w:t>sustainability of the monetary anchor.</w:t>
      </w:r>
    </w:p>
    <w:p w14:paraId="6D33F33D" w14:textId="5F4553AD" w:rsidR="00170717" w:rsidRPr="004A13E3" w:rsidRDefault="00467482" w:rsidP="004A13E3">
      <w:pPr>
        <w:pStyle w:val="ListParagraph"/>
        <w:numPr>
          <w:ilvl w:val="0"/>
          <w:numId w:val="38"/>
        </w:numPr>
        <w:spacing w:after="240"/>
        <w:jc w:val="both"/>
        <w:rPr>
          <w:rFonts w:ascii="Tahoma" w:hAnsi="Tahoma" w:cs="Tahoma"/>
          <w:lang w:val="en-ZW"/>
        </w:rPr>
      </w:pPr>
      <w:r w:rsidRPr="004A13E3">
        <w:rPr>
          <w:rFonts w:ascii="Tahoma" w:hAnsi="Tahoma" w:cs="Tahoma"/>
          <w:lang w:val="en-ZW"/>
        </w:rPr>
        <w:t xml:space="preserve">Quasi-Fiscal Activities will be </w:t>
      </w:r>
      <w:r w:rsidRPr="00467482">
        <w:rPr>
          <w:rFonts w:ascii="Tahoma" w:hAnsi="Tahoma" w:cs="Tahoma"/>
          <w:lang w:val="en-ZW"/>
        </w:rPr>
        <w:t>discontinued,</w:t>
      </w:r>
      <w:r w:rsidRPr="004A13E3">
        <w:rPr>
          <w:rFonts w:ascii="Tahoma" w:hAnsi="Tahoma" w:cs="Tahoma"/>
          <w:lang w:val="en-ZW"/>
        </w:rPr>
        <w:t xml:space="preserve"> </w:t>
      </w:r>
      <w:r w:rsidR="00170717" w:rsidRPr="004A13E3">
        <w:rPr>
          <w:rFonts w:ascii="Tahoma" w:hAnsi="Tahoma" w:cs="Tahoma"/>
          <w:lang w:val="en-ZW"/>
        </w:rPr>
        <w:t>and interest</w:t>
      </w:r>
      <w:r w:rsidRPr="004A13E3">
        <w:rPr>
          <w:rFonts w:ascii="Tahoma" w:hAnsi="Tahoma" w:cs="Tahoma"/>
          <w:lang w:val="en-ZW"/>
        </w:rPr>
        <w:t xml:space="preserve"> </w:t>
      </w:r>
      <w:r w:rsidR="00170717" w:rsidRPr="004A13E3">
        <w:rPr>
          <w:rFonts w:ascii="Tahoma" w:hAnsi="Tahoma" w:cs="Tahoma"/>
          <w:lang w:val="en-ZW"/>
        </w:rPr>
        <w:t xml:space="preserve">rates </w:t>
      </w:r>
      <w:r w:rsidRPr="004A13E3">
        <w:rPr>
          <w:rFonts w:ascii="Tahoma" w:hAnsi="Tahoma" w:cs="Tahoma"/>
          <w:lang w:val="en-ZW"/>
        </w:rPr>
        <w:t xml:space="preserve">will be aligned </w:t>
      </w:r>
      <w:r w:rsidR="00170717" w:rsidRPr="004A13E3">
        <w:rPr>
          <w:rFonts w:ascii="Tahoma" w:hAnsi="Tahoma" w:cs="Tahoma"/>
          <w:lang w:val="en-ZW"/>
        </w:rPr>
        <w:t>with positive real rates and exchange rate expectations.</w:t>
      </w:r>
    </w:p>
    <w:p w14:paraId="49602524" w14:textId="300EB571" w:rsidR="00467482" w:rsidRPr="004A13E3" w:rsidRDefault="00170717" w:rsidP="004A13E3">
      <w:pPr>
        <w:pStyle w:val="ListParagraph"/>
        <w:numPr>
          <w:ilvl w:val="0"/>
          <w:numId w:val="38"/>
        </w:numPr>
        <w:spacing w:after="240"/>
        <w:jc w:val="both"/>
        <w:rPr>
          <w:rFonts w:ascii="Tahoma" w:hAnsi="Tahoma" w:cs="Tahoma"/>
          <w:lang w:val="en-ZW"/>
        </w:rPr>
      </w:pPr>
      <w:r w:rsidRPr="004A13E3">
        <w:rPr>
          <w:rFonts w:ascii="Tahoma" w:hAnsi="Tahoma" w:cs="Tahoma"/>
          <w:lang w:val="en-ZW"/>
        </w:rPr>
        <w:t xml:space="preserve">Statutory limits on </w:t>
      </w:r>
      <w:r w:rsidR="00467482" w:rsidRPr="004A13E3">
        <w:rPr>
          <w:rFonts w:ascii="Tahoma" w:hAnsi="Tahoma" w:cs="Tahoma"/>
          <w:lang w:val="en-ZW"/>
        </w:rPr>
        <w:t>Reserve B</w:t>
      </w:r>
      <w:r w:rsidRPr="004A13E3">
        <w:rPr>
          <w:rFonts w:ascii="Tahoma" w:hAnsi="Tahoma" w:cs="Tahoma"/>
          <w:lang w:val="en-ZW"/>
        </w:rPr>
        <w:t>ank Lending to the</w:t>
      </w:r>
      <w:r w:rsidR="00467482" w:rsidRPr="004A13E3">
        <w:rPr>
          <w:rFonts w:ascii="Tahoma" w:hAnsi="Tahoma" w:cs="Tahoma"/>
          <w:lang w:val="en-ZW"/>
        </w:rPr>
        <w:t xml:space="preserve"> </w:t>
      </w:r>
      <w:r w:rsidRPr="004A13E3">
        <w:rPr>
          <w:rFonts w:ascii="Tahoma" w:hAnsi="Tahoma" w:cs="Tahoma"/>
          <w:lang w:val="en-ZW"/>
        </w:rPr>
        <w:t>Government</w:t>
      </w:r>
      <w:r w:rsidR="00467482" w:rsidRPr="004A13E3">
        <w:rPr>
          <w:rFonts w:ascii="Tahoma" w:hAnsi="Tahoma" w:cs="Tahoma"/>
          <w:lang w:val="en-ZW"/>
        </w:rPr>
        <w:t xml:space="preserve"> will be </w:t>
      </w:r>
      <w:r w:rsidR="00467482" w:rsidRPr="006E4328">
        <w:rPr>
          <w:rFonts w:ascii="Tahoma" w:hAnsi="Tahoma" w:cs="Tahoma"/>
          <w:lang w:val="en-ZW"/>
        </w:rPr>
        <w:t>strictly</w:t>
      </w:r>
      <w:r w:rsidR="00467482" w:rsidRPr="004A13E3">
        <w:rPr>
          <w:rFonts w:ascii="Tahoma" w:hAnsi="Tahoma" w:cs="Tahoma"/>
          <w:lang w:val="en-ZW"/>
        </w:rPr>
        <w:t xml:space="preserve"> adhered to. </w:t>
      </w:r>
    </w:p>
    <w:p w14:paraId="2821C202" w14:textId="3433591E" w:rsidR="00117A37" w:rsidRPr="004A13E3" w:rsidRDefault="00467482" w:rsidP="004A13E3">
      <w:pPr>
        <w:spacing w:after="240"/>
        <w:ind w:left="720" w:hanging="720"/>
        <w:jc w:val="both"/>
        <w:rPr>
          <w:rFonts w:ascii="Tahoma" w:hAnsi="Tahoma" w:cs="Tahoma"/>
          <w:b/>
          <w:bCs/>
          <w:lang w:val="en-ZW"/>
        </w:rPr>
      </w:pPr>
      <w:r w:rsidRPr="004A13E3">
        <w:rPr>
          <w:rFonts w:ascii="Tahoma" w:hAnsi="Tahoma" w:cs="Tahoma"/>
          <w:b/>
          <w:bCs/>
          <w:lang w:val="en-ZW"/>
        </w:rPr>
        <w:t>2.3</w:t>
      </w:r>
      <w:r w:rsidRPr="004A13E3">
        <w:rPr>
          <w:rFonts w:ascii="Tahoma" w:hAnsi="Tahoma" w:cs="Tahoma"/>
          <w:b/>
          <w:bCs/>
          <w:lang w:val="en-ZW"/>
        </w:rPr>
        <w:tab/>
        <w:t xml:space="preserve">Introduction of New Structured Currency </w:t>
      </w:r>
    </w:p>
    <w:p w14:paraId="3E6ADC89" w14:textId="5027F406" w:rsidR="00467482" w:rsidRDefault="00467482" w:rsidP="004A13E3">
      <w:pPr>
        <w:spacing w:after="240"/>
        <w:ind w:left="720" w:hanging="720"/>
        <w:jc w:val="both"/>
        <w:rPr>
          <w:rFonts w:ascii="Tahoma" w:hAnsi="Tahoma" w:cs="Tahoma"/>
          <w:lang w:val="en-ZW"/>
        </w:rPr>
      </w:pPr>
      <w:r>
        <w:rPr>
          <w:rFonts w:ascii="Tahoma" w:hAnsi="Tahoma" w:cs="Tahoma"/>
          <w:lang w:val="en-ZW"/>
        </w:rPr>
        <w:t>2.3.1</w:t>
      </w:r>
      <w:r>
        <w:rPr>
          <w:rFonts w:ascii="Tahoma" w:hAnsi="Tahoma" w:cs="Tahoma"/>
          <w:lang w:val="en-ZW"/>
        </w:rPr>
        <w:tab/>
        <w:t xml:space="preserve">The Reserve Bank has introduced a structured currency called Zimbabwe Gold (ZiG) </w:t>
      </w:r>
      <w:r w:rsidR="00166A7D">
        <w:rPr>
          <w:rFonts w:ascii="Tahoma" w:hAnsi="Tahoma" w:cs="Tahoma"/>
          <w:lang w:val="en-ZW"/>
        </w:rPr>
        <w:t xml:space="preserve">to Zimbabwean dollar, </w:t>
      </w:r>
      <w:r>
        <w:rPr>
          <w:rFonts w:ascii="Tahoma" w:hAnsi="Tahoma" w:cs="Tahoma"/>
          <w:lang w:val="en-ZW"/>
        </w:rPr>
        <w:t>which is</w:t>
      </w:r>
      <w:r w:rsidRPr="00467482">
        <w:rPr>
          <w:rFonts w:ascii="Tahoma" w:hAnsi="Tahoma" w:cs="Tahoma"/>
          <w:lang w:val="en-ZW"/>
        </w:rPr>
        <w:t xml:space="preserve"> pegged to a specific exchange rate or currency</w:t>
      </w:r>
      <w:r>
        <w:rPr>
          <w:rFonts w:ascii="Tahoma" w:hAnsi="Tahoma" w:cs="Tahoma"/>
          <w:lang w:val="en-ZW"/>
        </w:rPr>
        <w:t xml:space="preserve"> </w:t>
      </w:r>
      <w:r w:rsidRPr="00467482">
        <w:rPr>
          <w:rFonts w:ascii="Tahoma" w:hAnsi="Tahoma" w:cs="Tahoma"/>
          <w:lang w:val="en-ZW"/>
        </w:rPr>
        <w:t>basket and backed by a bundle of foreign exchange assets (potentially</w:t>
      </w:r>
      <w:r>
        <w:rPr>
          <w:rFonts w:ascii="Tahoma" w:hAnsi="Tahoma" w:cs="Tahoma"/>
          <w:lang w:val="en-ZW"/>
        </w:rPr>
        <w:t xml:space="preserve"> </w:t>
      </w:r>
      <w:r w:rsidRPr="00467482">
        <w:rPr>
          <w:rFonts w:ascii="Tahoma" w:hAnsi="Tahoma" w:cs="Tahoma"/>
          <w:lang w:val="en-ZW"/>
        </w:rPr>
        <w:t>including gold).</w:t>
      </w:r>
    </w:p>
    <w:p w14:paraId="1912F48B" w14:textId="138FBC55" w:rsidR="00467482" w:rsidRDefault="00467482" w:rsidP="004A13E3">
      <w:pPr>
        <w:spacing w:after="240"/>
        <w:ind w:left="720" w:hanging="720"/>
        <w:jc w:val="both"/>
        <w:rPr>
          <w:rFonts w:ascii="Tahoma" w:hAnsi="Tahoma" w:cs="Tahoma"/>
          <w:lang w:val="en-ZW"/>
        </w:rPr>
      </w:pPr>
      <w:r>
        <w:rPr>
          <w:rFonts w:ascii="Tahoma" w:hAnsi="Tahoma" w:cs="Tahoma"/>
          <w:lang w:val="en-ZW"/>
        </w:rPr>
        <w:t>2.3.2</w:t>
      </w:r>
      <w:r>
        <w:rPr>
          <w:rFonts w:ascii="Tahoma" w:hAnsi="Tahoma" w:cs="Tahoma"/>
          <w:lang w:val="en-ZW"/>
        </w:rPr>
        <w:tab/>
      </w:r>
      <w:r w:rsidRPr="00467482">
        <w:rPr>
          <w:rFonts w:ascii="Tahoma" w:hAnsi="Tahoma" w:cs="Tahoma"/>
          <w:lang w:val="en-ZW"/>
        </w:rPr>
        <w:t>The structured currency is anchored by a composite</w:t>
      </w:r>
      <w:r>
        <w:rPr>
          <w:rFonts w:ascii="Tahoma" w:hAnsi="Tahoma" w:cs="Tahoma"/>
          <w:lang w:val="en-ZW"/>
        </w:rPr>
        <w:t xml:space="preserve"> </w:t>
      </w:r>
      <w:r w:rsidRPr="00467482">
        <w:rPr>
          <w:rFonts w:ascii="Tahoma" w:hAnsi="Tahoma" w:cs="Tahoma"/>
          <w:lang w:val="en-ZW"/>
        </w:rPr>
        <w:t>basket of foreign currency and precious metals (mainly gold) held as</w:t>
      </w:r>
      <w:r>
        <w:rPr>
          <w:rFonts w:ascii="Tahoma" w:hAnsi="Tahoma" w:cs="Tahoma"/>
          <w:lang w:val="en-ZW"/>
        </w:rPr>
        <w:t xml:space="preserve"> </w:t>
      </w:r>
      <w:r w:rsidRPr="00467482">
        <w:rPr>
          <w:rFonts w:ascii="Tahoma" w:hAnsi="Tahoma" w:cs="Tahoma"/>
          <w:lang w:val="en-ZW"/>
        </w:rPr>
        <w:t>reserves for this purpose by the Reserve Bank.</w:t>
      </w:r>
    </w:p>
    <w:p w14:paraId="7D2CC2C7" w14:textId="2C4F59A0" w:rsidR="00467482" w:rsidRDefault="00FE731E" w:rsidP="004A13E3">
      <w:pPr>
        <w:spacing w:after="240"/>
        <w:ind w:left="720"/>
        <w:jc w:val="both"/>
        <w:rPr>
          <w:rFonts w:ascii="Tahoma" w:hAnsi="Tahoma" w:cs="Tahoma"/>
          <w:lang w:val="en-ZW"/>
        </w:rPr>
      </w:pPr>
      <w:r>
        <w:rPr>
          <w:rFonts w:ascii="Tahoma" w:hAnsi="Tahoma" w:cs="Tahoma"/>
          <w:lang w:val="en-ZW"/>
        </w:rPr>
        <w:t>F</w:t>
      </w:r>
      <w:r w:rsidRPr="00FE731E">
        <w:rPr>
          <w:rFonts w:ascii="Tahoma" w:hAnsi="Tahoma" w:cs="Tahoma"/>
          <w:lang w:val="en-ZW"/>
        </w:rPr>
        <w:t>oreign currency balances will be accumulated through</w:t>
      </w:r>
      <w:r>
        <w:rPr>
          <w:rFonts w:ascii="Tahoma" w:hAnsi="Tahoma" w:cs="Tahoma"/>
          <w:lang w:val="en-ZW"/>
        </w:rPr>
        <w:t xml:space="preserve"> </w:t>
      </w:r>
      <w:r w:rsidRPr="00FE731E">
        <w:rPr>
          <w:rFonts w:ascii="Tahoma" w:hAnsi="Tahoma" w:cs="Tahoma"/>
          <w:lang w:val="en-ZW"/>
        </w:rPr>
        <w:t>market purchases from the 25% surrender requirements as well as sale of</w:t>
      </w:r>
      <w:r>
        <w:rPr>
          <w:rFonts w:ascii="Tahoma" w:hAnsi="Tahoma" w:cs="Tahoma"/>
          <w:lang w:val="en-ZW"/>
        </w:rPr>
        <w:t xml:space="preserve"> </w:t>
      </w:r>
      <w:r w:rsidRPr="00FE731E">
        <w:rPr>
          <w:rFonts w:ascii="Tahoma" w:hAnsi="Tahoma" w:cs="Tahoma"/>
          <w:lang w:val="en-ZW"/>
        </w:rPr>
        <w:t>some precious metals received as royalties.</w:t>
      </w:r>
    </w:p>
    <w:p w14:paraId="4454D8B6" w14:textId="04CCA653" w:rsidR="00FE731E" w:rsidRDefault="00FE731E" w:rsidP="004A13E3">
      <w:pPr>
        <w:spacing w:after="240"/>
        <w:ind w:left="720"/>
        <w:jc w:val="both"/>
        <w:rPr>
          <w:rFonts w:ascii="Tahoma" w:hAnsi="Tahoma" w:cs="Tahoma"/>
          <w:lang w:val="en-ZW"/>
        </w:rPr>
      </w:pPr>
      <w:r w:rsidRPr="00FE731E">
        <w:rPr>
          <w:rFonts w:ascii="Tahoma" w:hAnsi="Tahoma" w:cs="Tahoma"/>
          <w:lang w:val="en-ZW"/>
        </w:rPr>
        <w:t xml:space="preserve">As at 5 April 2024, the </w:t>
      </w:r>
      <w:r>
        <w:rPr>
          <w:rFonts w:ascii="Tahoma" w:hAnsi="Tahoma" w:cs="Tahoma"/>
          <w:lang w:val="en-ZW"/>
        </w:rPr>
        <w:t xml:space="preserve">Reserve </w:t>
      </w:r>
      <w:r w:rsidRPr="00FE731E">
        <w:rPr>
          <w:rFonts w:ascii="Tahoma" w:hAnsi="Tahoma" w:cs="Tahoma"/>
          <w:lang w:val="en-ZW"/>
        </w:rPr>
        <w:t>Bank’s reserve asset holdings comprise</w:t>
      </w:r>
      <w:r>
        <w:rPr>
          <w:rFonts w:ascii="Tahoma" w:hAnsi="Tahoma" w:cs="Tahoma"/>
          <w:lang w:val="en-ZW"/>
        </w:rPr>
        <w:t>d</w:t>
      </w:r>
      <w:r w:rsidRPr="00FE731E">
        <w:rPr>
          <w:rFonts w:ascii="Tahoma" w:hAnsi="Tahoma" w:cs="Tahoma"/>
          <w:lang w:val="en-ZW"/>
        </w:rPr>
        <w:t xml:space="preserve"> of USD 100</w:t>
      </w:r>
      <w:r>
        <w:rPr>
          <w:rFonts w:ascii="Tahoma" w:hAnsi="Tahoma" w:cs="Tahoma"/>
          <w:lang w:val="en-ZW"/>
        </w:rPr>
        <w:t xml:space="preserve"> </w:t>
      </w:r>
      <w:r w:rsidRPr="00FE731E">
        <w:rPr>
          <w:rFonts w:ascii="Tahoma" w:hAnsi="Tahoma" w:cs="Tahoma"/>
          <w:lang w:val="en-ZW"/>
        </w:rPr>
        <w:t xml:space="preserve">million in cash and 2,522 kg of gold (worth US$185 million) </w:t>
      </w:r>
      <w:r>
        <w:rPr>
          <w:rFonts w:ascii="Tahoma" w:hAnsi="Tahoma" w:cs="Tahoma"/>
          <w:lang w:val="en-ZW"/>
        </w:rPr>
        <w:t xml:space="preserve">totalling to US$285 million </w:t>
      </w:r>
      <w:r w:rsidRPr="00FE731E">
        <w:rPr>
          <w:rFonts w:ascii="Tahoma" w:hAnsi="Tahoma" w:cs="Tahoma"/>
          <w:lang w:val="en-ZW"/>
        </w:rPr>
        <w:t>to back the</w:t>
      </w:r>
      <w:r>
        <w:rPr>
          <w:rFonts w:ascii="Tahoma" w:hAnsi="Tahoma" w:cs="Tahoma"/>
          <w:lang w:val="en-ZW"/>
        </w:rPr>
        <w:t xml:space="preserve"> </w:t>
      </w:r>
      <w:r w:rsidRPr="00FE731E">
        <w:rPr>
          <w:rFonts w:ascii="Tahoma" w:hAnsi="Tahoma" w:cs="Tahoma"/>
          <w:lang w:val="en-ZW"/>
        </w:rPr>
        <w:t>entire local currency component of reserve money which currently stands</w:t>
      </w:r>
      <w:r>
        <w:rPr>
          <w:rFonts w:ascii="Tahoma" w:hAnsi="Tahoma" w:cs="Tahoma"/>
          <w:lang w:val="en-ZW"/>
        </w:rPr>
        <w:t xml:space="preserve"> </w:t>
      </w:r>
      <w:r w:rsidRPr="00FE731E">
        <w:rPr>
          <w:rFonts w:ascii="Tahoma" w:hAnsi="Tahoma" w:cs="Tahoma"/>
          <w:lang w:val="en-ZW"/>
        </w:rPr>
        <w:t>at ZW$2.6 trillion requiring full (100%) cover of gold and cash reserves</w:t>
      </w:r>
      <w:r>
        <w:rPr>
          <w:rFonts w:ascii="Tahoma" w:hAnsi="Tahoma" w:cs="Tahoma"/>
          <w:lang w:val="en-ZW"/>
        </w:rPr>
        <w:t xml:space="preserve"> </w:t>
      </w:r>
      <w:r w:rsidRPr="00FE731E">
        <w:rPr>
          <w:rFonts w:ascii="Tahoma" w:hAnsi="Tahoma" w:cs="Tahoma"/>
          <w:lang w:val="en-ZW"/>
        </w:rPr>
        <w:t>amounting to US$90 million</w:t>
      </w:r>
      <w:r>
        <w:rPr>
          <w:rFonts w:ascii="Tahoma" w:hAnsi="Tahoma" w:cs="Tahoma"/>
          <w:lang w:val="en-ZW"/>
        </w:rPr>
        <w:t xml:space="preserve">.  </w:t>
      </w:r>
    </w:p>
    <w:p w14:paraId="267C60CA" w14:textId="1B0A961F" w:rsidR="00151608" w:rsidRDefault="00FE731E" w:rsidP="004A13E3">
      <w:pPr>
        <w:spacing w:after="240"/>
        <w:ind w:left="720" w:hanging="720"/>
        <w:jc w:val="both"/>
        <w:rPr>
          <w:rFonts w:ascii="Tahoma" w:hAnsi="Tahoma" w:cs="Tahoma"/>
          <w:lang w:val="en-ZW"/>
        </w:rPr>
      </w:pPr>
      <w:r>
        <w:rPr>
          <w:rFonts w:ascii="Tahoma" w:hAnsi="Tahoma" w:cs="Tahoma"/>
          <w:lang w:val="en-ZW"/>
        </w:rPr>
        <w:t>2.3.3</w:t>
      </w:r>
      <w:r>
        <w:rPr>
          <w:rFonts w:ascii="Tahoma" w:hAnsi="Tahoma" w:cs="Tahoma"/>
          <w:lang w:val="en-ZW"/>
        </w:rPr>
        <w:tab/>
        <w:t xml:space="preserve">The starting exchange rate is </w:t>
      </w:r>
      <w:r w:rsidR="00151608">
        <w:rPr>
          <w:rFonts w:ascii="Tahoma" w:hAnsi="Tahoma" w:cs="Tahoma"/>
          <w:lang w:val="en-ZW"/>
        </w:rPr>
        <w:t xml:space="preserve">USD/ZiG 13.5616 determined </w:t>
      </w:r>
      <w:r w:rsidR="00151608" w:rsidRPr="00151608">
        <w:rPr>
          <w:rFonts w:ascii="Tahoma" w:hAnsi="Tahoma" w:cs="Tahoma"/>
          <w:lang w:val="en-ZW"/>
        </w:rPr>
        <w:t>by the prevailing closing</w:t>
      </w:r>
      <w:r w:rsidR="00151608">
        <w:rPr>
          <w:rFonts w:ascii="Tahoma" w:hAnsi="Tahoma" w:cs="Tahoma"/>
          <w:lang w:val="en-ZW"/>
        </w:rPr>
        <w:t xml:space="preserve"> </w:t>
      </w:r>
      <w:r w:rsidR="00151608" w:rsidRPr="00151608">
        <w:rPr>
          <w:rFonts w:ascii="Tahoma" w:hAnsi="Tahoma" w:cs="Tahoma"/>
          <w:lang w:val="en-ZW"/>
        </w:rPr>
        <w:t>interbank exchange rate as at 5 April</w:t>
      </w:r>
      <w:r w:rsidR="00151608">
        <w:rPr>
          <w:rFonts w:ascii="Tahoma" w:hAnsi="Tahoma" w:cs="Tahoma"/>
          <w:lang w:val="en-ZW"/>
        </w:rPr>
        <w:t xml:space="preserve"> 2024</w:t>
      </w:r>
      <w:r w:rsidR="00151608" w:rsidRPr="00151608">
        <w:rPr>
          <w:rFonts w:ascii="Tahoma" w:hAnsi="Tahoma" w:cs="Tahoma"/>
          <w:lang w:val="en-ZW"/>
        </w:rPr>
        <w:t xml:space="preserve"> and the London PM Fix price of gold</w:t>
      </w:r>
      <w:r w:rsidR="00151608">
        <w:rPr>
          <w:rFonts w:ascii="Tahoma" w:hAnsi="Tahoma" w:cs="Tahoma"/>
          <w:lang w:val="en-ZW"/>
        </w:rPr>
        <w:t xml:space="preserve"> </w:t>
      </w:r>
      <w:r w:rsidR="00151608" w:rsidRPr="00151608">
        <w:rPr>
          <w:rFonts w:ascii="Tahoma" w:hAnsi="Tahoma" w:cs="Tahoma"/>
          <w:lang w:val="en-ZW"/>
        </w:rPr>
        <w:t>as at 4 April 2024.</w:t>
      </w:r>
    </w:p>
    <w:p w14:paraId="606B2F34" w14:textId="77FE5532" w:rsidR="00151608" w:rsidRDefault="00151608" w:rsidP="004A13E3">
      <w:pPr>
        <w:spacing w:after="240"/>
        <w:ind w:left="720" w:hanging="720"/>
        <w:jc w:val="both"/>
        <w:rPr>
          <w:rFonts w:ascii="Tahoma" w:hAnsi="Tahoma" w:cs="Tahoma"/>
          <w:lang w:val="en-ZW"/>
        </w:rPr>
      </w:pPr>
      <w:r>
        <w:rPr>
          <w:rFonts w:ascii="Tahoma" w:hAnsi="Tahoma" w:cs="Tahoma"/>
          <w:lang w:val="en-ZW"/>
        </w:rPr>
        <w:t>2.3.4</w:t>
      </w:r>
      <w:r>
        <w:rPr>
          <w:rFonts w:ascii="Tahoma" w:hAnsi="Tahoma" w:cs="Tahoma"/>
          <w:lang w:val="en-ZW"/>
        </w:rPr>
        <w:tab/>
        <w:t xml:space="preserve">In terms of foreign exchange liquidity management, </w:t>
      </w:r>
      <w:r w:rsidR="002E665F">
        <w:rPr>
          <w:rFonts w:ascii="Tahoma" w:hAnsi="Tahoma" w:cs="Tahoma"/>
          <w:lang w:val="en-ZW"/>
        </w:rPr>
        <w:t>f</w:t>
      </w:r>
      <w:r w:rsidRPr="00151608">
        <w:rPr>
          <w:rFonts w:ascii="Tahoma" w:hAnsi="Tahoma" w:cs="Tahoma"/>
          <w:lang w:val="en-ZW"/>
        </w:rPr>
        <w:t>oreign currency retention thresholds remain standardised at 75% across</w:t>
      </w:r>
      <w:r>
        <w:rPr>
          <w:rFonts w:ascii="Tahoma" w:hAnsi="Tahoma" w:cs="Tahoma"/>
          <w:lang w:val="en-ZW"/>
        </w:rPr>
        <w:t xml:space="preserve"> </w:t>
      </w:r>
      <w:r w:rsidRPr="00151608">
        <w:rPr>
          <w:rFonts w:ascii="Tahoma" w:hAnsi="Tahoma" w:cs="Tahoma"/>
          <w:lang w:val="en-ZW"/>
        </w:rPr>
        <w:t>all sectors except for small-scale gold producers.</w:t>
      </w:r>
    </w:p>
    <w:p w14:paraId="64D66ED0" w14:textId="3B33183E" w:rsidR="00151608" w:rsidRDefault="00151608" w:rsidP="004A13E3">
      <w:pPr>
        <w:spacing w:after="240"/>
        <w:ind w:left="720" w:hanging="720"/>
        <w:jc w:val="both"/>
        <w:rPr>
          <w:rFonts w:ascii="Tahoma" w:hAnsi="Tahoma" w:cs="Tahoma"/>
          <w:lang w:val="en-ZW"/>
        </w:rPr>
      </w:pPr>
      <w:r>
        <w:rPr>
          <w:rFonts w:ascii="Tahoma" w:hAnsi="Tahoma" w:cs="Tahoma"/>
          <w:lang w:val="en-ZW"/>
        </w:rPr>
        <w:t>2.3.5</w:t>
      </w:r>
      <w:r>
        <w:rPr>
          <w:rFonts w:ascii="Tahoma" w:hAnsi="Tahoma" w:cs="Tahoma"/>
          <w:lang w:val="en-ZW"/>
        </w:rPr>
        <w:tab/>
        <w:t>On interest rate policy, t</w:t>
      </w:r>
      <w:r w:rsidRPr="00151608">
        <w:rPr>
          <w:rFonts w:ascii="Tahoma" w:hAnsi="Tahoma" w:cs="Tahoma"/>
          <w:lang w:val="en-ZW"/>
        </w:rPr>
        <w:t xml:space="preserve">he </w:t>
      </w:r>
      <w:r>
        <w:rPr>
          <w:rFonts w:ascii="Tahoma" w:hAnsi="Tahoma" w:cs="Tahoma"/>
          <w:lang w:val="en-ZW"/>
        </w:rPr>
        <w:t xml:space="preserve">Reserve </w:t>
      </w:r>
      <w:r w:rsidRPr="00151608">
        <w:rPr>
          <w:rFonts w:ascii="Tahoma" w:hAnsi="Tahoma" w:cs="Tahoma"/>
          <w:lang w:val="en-ZW"/>
        </w:rPr>
        <w:t>Bank recalibrated the Bank policy rate from 130% per annum to</w:t>
      </w:r>
      <w:r>
        <w:rPr>
          <w:rFonts w:ascii="Tahoma" w:hAnsi="Tahoma" w:cs="Tahoma"/>
          <w:lang w:val="en-ZW"/>
        </w:rPr>
        <w:t xml:space="preserve"> </w:t>
      </w:r>
      <w:r w:rsidRPr="00151608">
        <w:rPr>
          <w:rFonts w:ascii="Tahoma" w:hAnsi="Tahoma" w:cs="Tahoma"/>
          <w:lang w:val="en-ZW"/>
        </w:rPr>
        <w:t xml:space="preserve">20% per annum consistent with the new monetary policy </w:t>
      </w:r>
      <w:r w:rsidRPr="00151608">
        <w:rPr>
          <w:rFonts w:ascii="Tahoma" w:hAnsi="Tahoma" w:cs="Tahoma"/>
          <w:lang w:val="en-ZW"/>
        </w:rPr>
        <w:lastRenderedPageBreak/>
        <w:t>framework.</w:t>
      </w:r>
      <w:r w:rsidRPr="00151608">
        <w:rPr>
          <w:rFonts w:ascii="TimesNewRomanPSMT" w:hAnsi="TimesNewRomanPSMT" w:cs="TimesNewRomanPSMT"/>
          <w:kern w:val="0"/>
          <w:sz w:val="28"/>
          <w:szCs w:val="28"/>
          <w:lang w:val="en-ZW"/>
        </w:rPr>
        <w:t xml:space="preserve"> </w:t>
      </w:r>
      <w:r w:rsidRPr="00151608">
        <w:rPr>
          <w:rFonts w:ascii="Tahoma" w:hAnsi="Tahoma" w:cs="Tahoma"/>
          <w:lang w:val="en-ZW"/>
        </w:rPr>
        <w:t>Minimum savings and time deposits interest rates on ZiG are set at 9% and</w:t>
      </w:r>
      <w:r>
        <w:rPr>
          <w:rFonts w:ascii="Tahoma" w:hAnsi="Tahoma" w:cs="Tahoma"/>
          <w:lang w:val="en-ZW"/>
        </w:rPr>
        <w:t xml:space="preserve"> </w:t>
      </w:r>
      <w:r w:rsidRPr="00151608">
        <w:rPr>
          <w:rFonts w:ascii="Tahoma" w:hAnsi="Tahoma" w:cs="Tahoma"/>
          <w:lang w:val="en-ZW"/>
        </w:rPr>
        <w:t>7.5% below the Bank deposit facility rate of 12.5%, respectively. Minimum</w:t>
      </w:r>
      <w:r>
        <w:rPr>
          <w:rFonts w:ascii="Tahoma" w:hAnsi="Tahoma" w:cs="Tahoma"/>
          <w:lang w:val="en-ZW"/>
        </w:rPr>
        <w:t xml:space="preserve"> </w:t>
      </w:r>
      <w:r w:rsidRPr="00151608">
        <w:rPr>
          <w:rFonts w:ascii="Tahoma" w:hAnsi="Tahoma" w:cs="Tahoma"/>
          <w:lang w:val="en-ZW"/>
        </w:rPr>
        <w:t>interest rates on FCA deposits remain unchanged at 1% and 2.5% for</w:t>
      </w:r>
      <w:r>
        <w:rPr>
          <w:rFonts w:ascii="Tahoma" w:hAnsi="Tahoma" w:cs="Tahoma"/>
          <w:lang w:val="en-ZW"/>
        </w:rPr>
        <w:t xml:space="preserve"> </w:t>
      </w:r>
      <w:r w:rsidRPr="00151608">
        <w:rPr>
          <w:rFonts w:ascii="Tahoma" w:hAnsi="Tahoma" w:cs="Tahoma"/>
          <w:lang w:val="en-ZW"/>
        </w:rPr>
        <w:t>savings and time deposits, respectively.</w:t>
      </w:r>
    </w:p>
    <w:p w14:paraId="0C5A2EDF" w14:textId="1C549AAF" w:rsidR="00151608" w:rsidRDefault="00151608" w:rsidP="004A13E3">
      <w:pPr>
        <w:spacing w:after="240"/>
        <w:ind w:left="720" w:hanging="720"/>
        <w:jc w:val="both"/>
        <w:rPr>
          <w:rFonts w:ascii="Tahoma" w:hAnsi="Tahoma" w:cs="Tahoma"/>
          <w:lang w:val="en-ZW"/>
        </w:rPr>
      </w:pPr>
      <w:r>
        <w:rPr>
          <w:rFonts w:ascii="Tahoma" w:hAnsi="Tahoma" w:cs="Tahoma"/>
          <w:lang w:val="en-ZW"/>
        </w:rPr>
        <w:t>2.3.6</w:t>
      </w:r>
      <w:r>
        <w:rPr>
          <w:rFonts w:ascii="Tahoma" w:hAnsi="Tahoma" w:cs="Tahoma"/>
          <w:lang w:val="en-ZW"/>
        </w:rPr>
        <w:tab/>
        <w:t xml:space="preserve">Under open market operations (OMO), the Reserve Bank indicated that they will be </w:t>
      </w:r>
      <w:r w:rsidRPr="00151608">
        <w:rPr>
          <w:rFonts w:ascii="Tahoma" w:hAnsi="Tahoma" w:cs="Tahoma"/>
          <w:lang w:val="en-ZW"/>
        </w:rPr>
        <w:t>carried out to ensure that</w:t>
      </w:r>
      <w:r>
        <w:rPr>
          <w:rFonts w:ascii="Tahoma" w:hAnsi="Tahoma" w:cs="Tahoma"/>
          <w:lang w:val="en-ZW"/>
        </w:rPr>
        <w:t xml:space="preserve"> </w:t>
      </w:r>
      <w:r w:rsidRPr="00151608">
        <w:rPr>
          <w:rFonts w:ascii="Tahoma" w:hAnsi="Tahoma" w:cs="Tahoma"/>
          <w:lang w:val="en-ZW"/>
        </w:rPr>
        <w:t>reserve money will always be fully backed by a corresponding composite</w:t>
      </w:r>
      <w:r>
        <w:rPr>
          <w:rFonts w:ascii="Tahoma" w:hAnsi="Tahoma" w:cs="Tahoma"/>
          <w:lang w:val="en-ZW"/>
        </w:rPr>
        <w:t xml:space="preserve"> </w:t>
      </w:r>
      <w:r w:rsidRPr="00151608">
        <w:rPr>
          <w:rFonts w:ascii="Tahoma" w:hAnsi="Tahoma" w:cs="Tahoma"/>
          <w:lang w:val="en-ZW"/>
        </w:rPr>
        <w:t>basket of reserve assets comprising precious minerals (predominantly gold)</w:t>
      </w:r>
      <w:r>
        <w:rPr>
          <w:rFonts w:ascii="Tahoma" w:hAnsi="Tahoma" w:cs="Tahoma"/>
          <w:lang w:val="en-ZW"/>
        </w:rPr>
        <w:t xml:space="preserve"> </w:t>
      </w:r>
      <w:r w:rsidRPr="00151608">
        <w:rPr>
          <w:rFonts w:ascii="Tahoma" w:hAnsi="Tahoma" w:cs="Tahoma"/>
          <w:lang w:val="en-ZW"/>
        </w:rPr>
        <w:t>and foreign currency balances.</w:t>
      </w:r>
    </w:p>
    <w:p w14:paraId="0EC24664" w14:textId="142AA7A3" w:rsidR="00151608" w:rsidRDefault="00151608" w:rsidP="004A13E3">
      <w:pPr>
        <w:spacing w:after="240"/>
        <w:ind w:left="720" w:hanging="720"/>
        <w:jc w:val="both"/>
        <w:rPr>
          <w:rFonts w:ascii="Tahoma" w:hAnsi="Tahoma" w:cs="Tahoma"/>
          <w:lang w:val="en-ZW"/>
        </w:rPr>
      </w:pPr>
      <w:r>
        <w:rPr>
          <w:rFonts w:ascii="Tahoma" w:hAnsi="Tahoma" w:cs="Tahoma"/>
          <w:lang w:val="en-ZW"/>
        </w:rPr>
        <w:t>2.3.7</w:t>
      </w:r>
      <w:r>
        <w:rPr>
          <w:rFonts w:ascii="Tahoma" w:hAnsi="Tahoma" w:cs="Tahoma"/>
          <w:lang w:val="en-ZW"/>
        </w:rPr>
        <w:tab/>
        <w:t xml:space="preserve">Regarding statutory reserve requirements, </w:t>
      </w:r>
      <w:r w:rsidR="00B866ED" w:rsidRPr="00B866ED">
        <w:rPr>
          <w:rFonts w:ascii="Tahoma" w:hAnsi="Tahoma" w:cs="Tahoma"/>
          <w:lang w:val="en-ZW"/>
        </w:rPr>
        <w:t>for demand deposits in ZiG and savings</w:t>
      </w:r>
      <w:r w:rsidR="00B866ED">
        <w:rPr>
          <w:rFonts w:ascii="Tahoma" w:hAnsi="Tahoma" w:cs="Tahoma"/>
          <w:lang w:val="en-ZW"/>
        </w:rPr>
        <w:t xml:space="preserve"> </w:t>
      </w:r>
      <w:r w:rsidR="00B866ED" w:rsidRPr="00B866ED">
        <w:rPr>
          <w:rFonts w:ascii="Tahoma" w:hAnsi="Tahoma" w:cs="Tahoma"/>
          <w:lang w:val="en-ZW"/>
        </w:rPr>
        <w:t xml:space="preserve">and time deposits in ZiG </w:t>
      </w:r>
      <w:r w:rsidR="00B866ED">
        <w:rPr>
          <w:rFonts w:ascii="Tahoma" w:hAnsi="Tahoma" w:cs="Tahoma"/>
          <w:lang w:val="en-ZW"/>
        </w:rPr>
        <w:t xml:space="preserve">they shall </w:t>
      </w:r>
      <w:r w:rsidR="00B866ED" w:rsidRPr="00B866ED">
        <w:rPr>
          <w:rFonts w:ascii="Tahoma" w:hAnsi="Tahoma" w:cs="Tahoma"/>
          <w:lang w:val="en-ZW"/>
        </w:rPr>
        <w:t>remain standardised at 15% and 5%, respectively.</w:t>
      </w:r>
      <w:r w:rsidR="00B866ED">
        <w:rPr>
          <w:rFonts w:ascii="Tahoma" w:hAnsi="Tahoma" w:cs="Tahoma"/>
          <w:lang w:val="en-ZW"/>
        </w:rPr>
        <w:t xml:space="preserve"> For foreign currency demand deposits, they have been increased from 15% to 20% with effect from 8 April 2024 while for foreign currency time and savings deposits, they remain at current level of 5%. </w:t>
      </w:r>
    </w:p>
    <w:p w14:paraId="769E8C4C" w14:textId="1DC60F8D" w:rsidR="00B866ED" w:rsidRDefault="00B866ED" w:rsidP="004A13E3">
      <w:pPr>
        <w:spacing w:after="240"/>
        <w:ind w:left="720" w:hanging="720"/>
        <w:jc w:val="both"/>
        <w:rPr>
          <w:rFonts w:ascii="Tahoma" w:hAnsi="Tahoma" w:cs="Tahoma"/>
          <w:lang w:val="en-ZW"/>
        </w:rPr>
      </w:pPr>
      <w:r>
        <w:rPr>
          <w:rFonts w:ascii="Tahoma" w:hAnsi="Tahoma" w:cs="Tahoma"/>
          <w:lang w:val="en-ZW"/>
        </w:rPr>
        <w:t>2.3.8</w:t>
      </w:r>
      <w:r>
        <w:rPr>
          <w:rFonts w:ascii="Tahoma" w:hAnsi="Tahoma" w:cs="Tahoma"/>
          <w:lang w:val="en-ZW"/>
        </w:rPr>
        <w:tab/>
        <w:t>In order to alleviate bank charges, the Reserve Bank indicated that b</w:t>
      </w:r>
      <w:r w:rsidRPr="00B866ED">
        <w:rPr>
          <w:rFonts w:ascii="Tahoma" w:hAnsi="Tahoma" w:cs="Tahoma"/>
          <w:lang w:val="en-ZW"/>
        </w:rPr>
        <w:t>anks will not charge monthly bank maintenance or service charges for</w:t>
      </w:r>
      <w:r>
        <w:rPr>
          <w:rFonts w:ascii="Tahoma" w:hAnsi="Tahoma" w:cs="Tahoma"/>
          <w:lang w:val="en-ZW"/>
        </w:rPr>
        <w:t xml:space="preserve"> </w:t>
      </w:r>
      <w:r w:rsidRPr="00B866ED">
        <w:rPr>
          <w:rFonts w:ascii="Tahoma" w:hAnsi="Tahoma" w:cs="Tahoma"/>
          <w:lang w:val="en-ZW"/>
        </w:rPr>
        <w:t>individual bank accounts with a conservative daily balance of US$100 and</w:t>
      </w:r>
      <w:r>
        <w:rPr>
          <w:rFonts w:ascii="Tahoma" w:hAnsi="Tahoma" w:cs="Tahoma"/>
          <w:lang w:val="en-ZW"/>
        </w:rPr>
        <w:t xml:space="preserve"> </w:t>
      </w:r>
      <w:r w:rsidRPr="00B866ED">
        <w:rPr>
          <w:rFonts w:ascii="Tahoma" w:hAnsi="Tahoma" w:cs="Tahoma"/>
          <w:lang w:val="en-ZW"/>
        </w:rPr>
        <w:t>below or its equivalent in ZiG for a period of up to 30 days.</w:t>
      </w:r>
    </w:p>
    <w:p w14:paraId="566A1B6F" w14:textId="16AD57B1" w:rsidR="00B866ED" w:rsidRPr="004A13E3" w:rsidRDefault="00B866ED" w:rsidP="004A13E3">
      <w:pPr>
        <w:spacing w:after="240"/>
        <w:ind w:left="720" w:hanging="720"/>
        <w:jc w:val="both"/>
        <w:rPr>
          <w:rFonts w:ascii="Tahoma" w:hAnsi="Tahoma" w:cs="Tahoma"/>
          <w:b/>
          <w:bCs/>
          <w:lang w:val="en-ZW"/>
        </w:rPr>
      </w:pPr>
      <w:r w:rsidRPr="004A13E3">
        <w:rPr>
          <w:rFonts w:ascii="Tahoma" w:hAnsi="Tahoma" w:cs="Tahoma"/>
          <w:b/>
          <w:bCs/>
          <w:lang w:val="en-ZW"/>
        </w:rPr>
        <w:t>2.4</w:t>
      </w:r>
      <w:r w:rsidRPr="004A13E3">
        <w:rPr>
          <w:rFonts w:ascii="Tahoma" w:hAnsi="Tahoma" w:cs="Tahoma"/>
          <w:b/>
          <w:bCs/>
          <w:lang w:val="en-ZW"/>
        </w:rPr>
        <w:tab/>
        <w:t>Promoting Increased Demand for the Local Currency</w:t>
      </w:r>
    </w:p>
    <w:p w14:paraId="0D1C21A7" w14:textId="0750ED01" w:rsidR="00B866ED" w:rsidRDefault="00B866ED" w:rsidP="004A13E3">
      <w:pPr>
        <w:spacing w:after="240"/>
        <w:ind w:left="720" w:hanging="720"/>
        <w:jc w:val="both"/>
        <w:rPr>
          <w:rFonts w:ascii="Tahoma" w:hAnsi="Tahoma" w:cs="Tahoma"/>
          <w:lang w:val="en-ZW"/>
        </w:rPr>
      </w:pPr>
      <w:r>
        <w:rPr>
          <w:rFonts w:ascii="Tahoma" w:hAnsi="Tahoma" w:cs="Tahoma"/>
          <w:lang w:val="en-ZW"/>
        </w:rPr>
        <w:t>2.4.1</w:t>
      </w:r>
      <w:r>
        <w:rPr>
          <w:rFonts w:ascii="Tahoma" w:hAnsi="Tahoma" w:cs="Tahoma"/>
          <w:lang w:val="en-ZW"/>
        </w:rPr>
        <w:tab/>
      </w:r>
      <w:r w:rsidRPr="00B866ED">
        <w:rPr>
          <w:rFonts w:ascii="Tahoma" w:hAnsi="Tahoma" w:cs="Tahoma"/>
          <w:lang w:val="en-ZW"/>
        </w:rPr>
        <w:t>In order to foster demand for the local currency, Government will make it</w:t>
      </w:r>
      <w:r>
        <w:rPr>
          <w:rFonts w:ascii="Tahoma" w:hAnsi="Tahoma" w:cs="Tahoma"/>
          <w:lang w:val="en-ZW"/>
        </w:rPr>
        <w:t xml:space="preserve"> </w:t>
      </w:r>
      <w:r w:rsidRPr="00B866ED">
        <w:rPr>
          <w:rFonts w:ascii="Tahoma" w:hAnsi="Tahoma" w:cs="Tahoma"/>
          <w:lang w:val="en-ZW"/>
        </w:rPr>
        <w:t>mandatory for companies to settle at least 50% of their tax obligations on</w:t>
      </w:r>
      <w:r>
        <w:rPr>
          <w:rFonts w:ascii="Tahoma" w:hAnsi="Tahoma" w:cs="Tahoma"/>
          <w:lang w:val="en-ZW"/>
        </w:rPr>
        <w:t xml:space="preserve"> </w:t>
      </w:r>
      <w:r w:rsidRPr="00B866ED">
        <w:rPr>
          <w:rFonts w:ascii="Tahoma" w:hAnsi="Tahoma" w:cs="Tahoma"/>
          <w:lang w:val="en-ZW"/>
        </w:rPr>
        <w:t>Quarterly Payments Dates (QPDs) in ZiG.</w:t>
      </w:r>
    </w:p>
    <w:p w14:paraId="039950A3" w14:textId="59A8902A" w:rsidR="00B866ED" w:rsidRPr="004A13E3" w:rsidRDefault="00B866ED" w:rsidP="004A13E3">
      <w:pPr>
        <w:spacing w:after="240"/>
        <w:ind w:left="720" w:hanging="720"/>
        <w:jc w:val="both"/>
        <w:rPr>
          <w:rFonts w:ascii="Tahoma" w:hAnsi="Tahoma" w:cs="Tahoma"/>
          <w:lang w:val="en-ZW"/>
        </w:rPr>
      </w:pPr>
      <w:r>
        <w:rPr>
          <w:rFonts w:ascii="Tahoma" w:hAnsi="Tahoma" w:cs="Tahoma"/>
          <w:lang w:val="en-ZW"/>
        </w:rPr>
        <w:t>2.4.2</w:t>
      </w:r>
      <w:r>
        <w:rPr>
          <w:rFonts w:ascii="Tahoma" w:hAnsi="Tahoma" w:cs="Tahoma"/>
          <w:lang w:val="en-ZW"/>
        </w:rPr>
        <w:tab/>
      </w:r>
      <w:r w:rsidR="006E4328">
        <w:rPr>
          <w:rFonts w:ascii="Tahoma" w:hAnsi="Tahoma" w:cs="Tahoma"/>
          <w:lang w:val="en-ZW"/>
        </w:rPr>
        <w:t>The Reserve Bank noted that with immediate effect, p</w:t>
      </w:r>
      <w:r w:rsidR="006E4328" w:rsidRPr="006E4328">
        <w:rPr>
          <w:rFonts w:ascii="Tahoma" w:hAnsi="Tahoma" w:cs="Tahoma"/>
          <w:lang w:val="en-ZW"/>
        </w:rPr>
        <w:t>rices for goods and services shall be converted</w:t>
      </w:r>
      <w:r w:rsidR="006E4328">
        <w:rPr>
          <w:rFonts w:ascii="Tahoma" w:hAnsi="Tahoma" w:cs="Tahoma"/>
          <w:lang w:val="en-ZW"/>
        </w:rPr>
        <w:t xml:space="preserve"> </w:t>
      </w:r>
      <w:r w:rsidR="006E4328" w:rsidRPr="006E4328">
        <w:rPr>
          <w:rFonts w:ascii="Tahoma" w:hAnsi="Tahoma" w:cs="Tahoma"/>
          <w:lang w:val="en-ZW"/>
        </w:rPr>
        <w:t>using the conversion rate and thereafter quoted in ZiG, for the transacting</w:t>
      </w:r>
      <w:r w:rsidR="006E4328">
        <w:rPr>
          <w:rFonts w:ascii="Tahoma" w:hAnsi="Tahoma" w:cs="Tahoma"/>
          <w:lang w:val="en-ZW"/>
        </w:rPr>
        <w:t xml:space="preserve"> </w:t>
      </w:r>
      <w:r w:rsidR="006E4328" w:rsidRPr="006E4328">
        <w:rPr>
          <w:rFonts w:ascii="Tahoma" w:hAnsi="Tahoma" w:cs="Tahoma"/>
          <w:lang w:val="en-ZW"/>
        </w:rPr>
        <w:t>public’s convenience.</w:t>
      </w:r>
      <w:r w:rsidR="006E4328">
        <w:rPr>
          <w:rFonts w:ascii="Tahoma" w:hAnsi="Tahoma" w:cs="Tahoma"/>
          <w:lang w:val="en-ZW"/>
        </w:rPr>
        <w:t xml:space="preserve"> In addition, </w:t>
      </w:r>
      <w:r w:rsidR="006E4328" w:rsidRPr="006E4328">
        <w:rPr>
          <w:rFonts w:ascii="Tahoma" w:hAnsi="Tahoma" w:cs="Tahoma"/>
          <w:lang w:val="en-ZW"/>
        </w:rPr>
        <w:t>all entities other than banks and</w:t>
      </w:r>
      <w:r w:rsidR="006E4328">
        <w:rPr>
          <w:rFonts w:ascii="Tahoma" w:hAnsi="Tahoma" w:cs="Tahoma"/>
          <w:lang w:val="en-ZW"/>
        </w:rPr>
        <w:t xml:space="preserve"> mobile network operators (</w:t>
      </w:r>
      <w:r w:rsidR="006E4328" w:rsidRPr="006E4328">
        <w:rPr>
          <w:rFonts w:ascii="Tahoma" w:hAnsi="Tahoma" w:cs="Tahoma"/>
          <w:lang w:val="en-ZW"/>
        </w:rPr>
        <w:t>MNOs</w:t>
      </w:r>
      <w:r w:rsidR="006E4328">
        <w:rPr>
          <w:rFonts w:ascii="Tahoma" w:hAnsi="Tahoma" w:cs="Tahoma"/>
          <w:lang w:val="en-ZW"/>
        </w:rPr>
        <w:t>)</w:t>
      </w:r>
      <w:r w:rsidR="006E4328" w:rsidRPr="006E4328">
        <w:rPr>
          <w:rFonts w:ascii="Tahoma" w:hAnsi="Tahoma" w:cs="Tahoma"/>
          <w:lang w:val="en-ZW"/>
        </w:rPr>
        <w:t xml:space="preserve"> </w:t>
      </w:r>
      <w:r w:rsidR="006E4328">
        <w:rPr>
          <w:rFonts w:ascii="Tahoma" w:hAnsi="Tahoma" w:cs="Tahoma"/>
          <w:lang w:val="en-ZW"/>
        </w:rPr>
        <w:t>were given seven days from 5 April 2024</w:t>
      </w:r>
      <w:r w:rsidR="006E4328" w:rsidRPr="006E4328">
        <w:rPr>
          <w:rFonts w:ascii="Tahoma" w:hAnsi="Tahoma" w:cs="Tahoma"/>
          <w:lang w:val="en-ZW"/>
        </w:rPr>
        <w:t xml:space="preserve"> to have completed the configuration of their systems</w:t>
      </w:r>
      <w:r w:rsidR="006E4328">
        <w:rPr>
          <w:rFonts w:ascii="Tahoma" w:hAnsi="Tahoma" w:cs="Tahoma"/>
          <w:lang w:val="en-ZW"/>
        </w:rPr>
        <w:t xml:space="preserve"> </w:t>
      </w:r>
      <w:r w:rsidR="006E4328" w:rsidRPr="006E4328">
        <w:rPr>
          <w:rFonts w:ascii="Tahoma" w:hAnsi="Tahoma" w:cs="Tahoma"/>
          <w:lang w:val="en-ZW"/>
        </w:rPr>
        <w:t>to conduct business in ZiG.</w:t>
      </w:r>
    </w:p>
    <w:p w14:paraId="58DBA8B8" w14:textId="11359096" w:rsidR="006E4328" w:rsidRDefault="006E4328" w:rsidP="004A13E3">
      <w:pPr>
        <w:spacing w:before="240" w:after="240"/>
        <w:jc w:val="both"/>
        <w:rPr>
          <w:rFonts w:ascii="Tahoma" w:hAnsi="Tahoma" w:cs="Tahoma"/>
          <w:b/>
          <w:bCs/>
          <w:lang w:val="en-ZW"/>
        </w:rPr>
      </w:pPr>
      <w:r>
        <w:rPr>
          <w:rFonts w:ascii="Tahoma" w:hAnsi="Tahoma" w:cs="Tahoma"/>
          <w:b/>
          <w:bCs/>
          <w:lang w:val="en-ZW"/>
        </w:rPr>
        <w:t>3.0</w:t>
      </w:r>
      <w:r>
        <w:rPr>
          <w:rFonts w:ascii="Tahoma" w:hAnsi="Tahoma" w:cs="Tahoma"/>
          <w:b/>
          <w:bCs/>
          <w:lang w:val="en-ZW"/>
        </w:rPr>
        <w:tab/>
        <w:t xml:space="preserve">NECF VIEWS AND RECOMMENDATIONS </w:t>
      </w:r>
    </w:p>
    <w:p w14:paraId="7F70678A" w14:textId="2E3F7330" w:rsidR="006E4328" w:rsidRPr="004A13E3" w:rsidRDefault="006E4328" w:rsidP="004A13E3">
      <w:pPr>
        <w:spacing w:before="240" w:after="240"/>
        <w:ind w:left="720" w:hanging="720"/>
        <w:jc w:val="both"/>
        <w:rPr>
          <w:rFonts w:ascii="Tahoma" w:hAnsi="Tahoma" w:cs="Tahoma"/>
          <w:lang w:val="en-ZW"/>
        </w:rPr>
      </w:pPr>
      <w:r w:rsidRPr="004A13E3">
        <w:rPr>
          <w:rFonts w:ascii="Tahoma" w:hAnsi="Tahoma" w:cs="Tahoma"/>
          <w:lang w:val="en-ZW"/>
        </w:rPr>
        <w:t>3.1</w:t>
      </w:r>
      <w:r w:rsidRPr="00E140C9">
        <w:rPr>
          <w:rFonts w:ascii="Tahoma" w:hAnsi="Tahoma" w:cs="Tahoma"/>
          <w:b/>
          <w:bCs/>
          <w:lang w:val="en-ZW"/>
        </w:rPr>
        <w:tab/>
      </w:r>
      <w:r w:rsidRPr="004A13E3">
        <w:rPr>
          <w:rFonts w:ascii="Tahoma" w:hAnsi="Tahoma" w:cs="Tahoma"/>
          <w:lang w:val="en-ZW"/>
        </w:rPr>
        <w:t xml:space="preserve">The new monetary policy framework is a welcome development as it ensures a sound and stable macroeconomic environment conducive for business and growth. </w:t>
      </w:r>
      <w:r w:rsidR="00E140C9">
        <w:rPr>
          <w:rFonts w:ascii="Tahoma" w:hAnsi="Tahoma" w:cs="Tahoma"/>
          <w:lang w:val="en-ZW"/>
        </w:rPr>
        <w:t xml:space="preserve">What remains key is </w:t>
      </w:r>
      <w:r w:rsidR="00166A7D">
        <w:rPr>
          <w:rFonts w:ascii="Tahoma" w:hAnsi="Tahoma" w:cs="Tahoma"/>
          <w:lang w:val="en-ZW"/>
        </w:rPr>
        <w:t xml:space="preserve">the implementation </w:t>
      </w:r>
      <w:r w:rsidR="00E140C9">
        <w:rPr>
          <w:rFonts w:ascii="Tahoma" w:hAnsi="Tahoma" w:cs="Tahoma"/>
          <w:lang w:val="en-ZW"/>
        </w:rPr>
        <w:t xml:space="preserve">of the proposed measures by the Reserve Bank. </w:t>
      </w:r>
    </w:p>
    <w:p w14:paraId="26659D6A" w14:textId="13F017E6" w:rsidR="00E140C9" w:rsidRPr="00E140C9" w:rsidRDefault="007D27DC" w:rsidP="004A13E3">
      <w:pPr>
        <w:spacing w:before="240" w:after="240"/>
        <w:ind w:left="720" w:hanging="720"/>
        <w:jc w:val="both"/>
        <w:rPr>
          <w:rFonts w:ascii="Tahoma" w:hAnsi="Tahoma" w:cs="Tahoma"/>
          <w:lang w:val="en-ZW"/>
        </w:rPr>
      </w:pPr>
      <w:r w:rsidRPr="00E140C9">
        <w:rPr>
          <w:rFonts w:ascii="Tahoma" w:hAnsi="Tahoma" w:cs="Tahoma"/>
          <w:lang w:val="en-ZW"/>
        </w:rPr>
        <w:t>3.2</w:t>
      </w:r>
      <w:r w:rsidRPr="00E140C9">
        <w:rPr>
          <w:rFonts w:ascii="Tahoma" w:hAnsi="Tahoma" w:cs="Tahoma"/>
          <w:lang w:val="en-ZW"/>
        </w:rPr>
        <w:tab/>
      </w:r>
      <w:r w:rsidR="00E140C9" w:rsidRPr="00E140C9">
        <w:rPr>
          <w:rFonts w:ascii="Tahoma" w:hAnsi="Tahoma" w:cs="Tahoma"/>
          <w:lang w:val="en-ZW"/>
        </w:rPr>
        <w:t>T</w:t>
      </w:r>
      <w:r w:rsidRPr="00E140C9">
        <w:rPr>
          <w:rFonts w:ascii="Tahoma" w:hAnsi="Tahoma" w:cs="Tahoma"/>
          <w:lang w:val="en-ZW"/>
        </w:rPr>
        <w:t>he introduction of the new structured currency, ZiG</w:t>
      </w:r>
      <w:r w:rsidR="004A13E3">
        <w:rPr>
          <w:rFonts w:ascii="Tahoma" w:hAnsi="Tahoma" w:cs="Tahoma"/>
          <w:lang w:val="en-ZW"/>
        </w:rPr>
        <w:t>,</w:t>
      </w:r>
      <w:r w:rsidRPr="00E140C9">
        <w:rPr>
          <w:rFonts w:ascii="Tahoma" w:hAnsi="Tahoma" w:cs="Tahoma"/>
          <w:lang w:val="en-ZW"/>
        </w:rPr>
        <w:t xml:space="preserve"> is highly welcome. However, accumulation of adequate stocks of gold and other reserves will enable the Reserve Bank to foster confidence in the ZiG. Strategies such as putting a threshold on gold exports, enforcing the surrender of royalties and minimising leakages may suffice. Transparency (open reserves audits) and policy consistency will also be key in building confidence in the new currency. </w:t>
      </w:r>
      <w:r w:rsidR="00E140C9" w:rsidRPr="00E140C9">
        <w:rPr>
          <w:rFonts w:ascii="Tahoma" w:hAnsi="Tahoma" w:cs="Tahoma"/>
          <w:lang w:val="en-ZW"/>
        </w:rPr>
        <w:t xml:space="preserve">The independent audits on the availability of reserves will be key in convincing the market that indeed there is gold at the Reserve Bank to back up the ZiG. </w:t>
      </w:r>
      <w:r w:rsidR="00E140C9" w:rsidRPr="00E140C9">
        <w:rPr>
          <w:rFonts w:ascii="Tahoma" w:hAnsi="Tahoma" w:cs="Tahoma"/>
          <w:lang w:val="en-ZW"/>
        </w:rPr>
        <w:lastRenderedPageBreak/>
        <w:t>Moreover, an annual audit may be too far for starters; bi-annual assessments may be useful in bolstering the much-needed confidence.</w:t>
      </w:r>
    </w:p>
    <w:p w14:paraId="17622218" w14:textId="77777777" w:rsidR="00E140C9" w:rsidRPr="00E140C9" w:rsidRDefault="00E140C9" w:rsidP="004A13E3">
      <w:pPr>
        <w:spacing w:before="240" w:after="240"/>
        <w:ind w:left="720" w:hanging="720"/>
        <w:jc w:val="both"/>
        <w:rPr>
          <w:rFonts w:ascii="Tahoma" w:hAnsi="Tahoma" w:cs="Tahoma"/>
          <w:lang w:val="en-ZW"/>
        </w:rPr>
      </w:pPr>
      <w:r w:rsidRPr="00E140C9">
        <w:rPr>
          <w:rFonts w:ascii="Tahoma" w:hAnsi="Tahoma" w:cs="Tahoma"/>
          <w:lang w:val="en-ZW"/>
        </w:rPr>
        <w:tab/>
        <w:t xml:space="preserve">There is also need to address foreign exchange leakages from the economy which have always been perpetuated by unscrupulous elements in the business sector and individuals as well as cartels in the economy fuelling the parallel market. To this end, a monetary compliance taskforce that may be comprising of Financial Intelligence Unit, the Zimbabwe Anti-Corruption Commission (ZACC) and Treasury may be needed to address these rogue elements in the economy affecting foreign exchange mobilisation and reserves accumulation. </w:t>
      </w:r>
    </w:p>
    <w:p w14:paraId="2C5B1560" w14:textId="504A3F13" w:rsidR="00E140C9" w:rsidRPr="00E140C9" w:rsidRDefault="00E140C9" w:rsidP="004A13E3">
      <w:pPr>
        <w:spacing w:before="240" w:after="240"/>
        <w:ind w:left="720"/>
        <w:jc w:val="both"/>
        <w:rPr>
          <w:rFonts w:ascii="Tahoma" w:hAnsi="Tahoma" w:cs="Tahoma"/>
          <w:lang w:val="en-ZW"/>
        </w:rPr>
      </w:pPr>
      <w:r w:rsidRPr="00E140C9">
        <w:rPr>
          <w:rFonts w:ascii="Tahoma" w:hAnsi="Tahoma" w:cs="Tahoma"/>
          <w:lang w:val="en-ZW"/>
        </w:rPr>
        <w:t xml:space="preserve">The other enemy of currency accumulation is loss of confidence in the banking sector which has caused a lot of citizens to keep their cash holdings outside the banking system making it difficult to account for and leverage such inflows as the diaspora inflows. The move to the exempt low balances in accounts from paying monthly fees will go a long way to encourage the banking culture and build confidence therefrom by consistent stability of the sector and policy. </w:t>
      </w:r>
    </w:p>
    <w:p w14:paraId="666FC5FB" w14:textId="5EC84A54" w:rsidR="00E140C9" w:rsidRDefault="00E140C9" w:rsidP="004A13E3">
      <w:pPr>
        <w:spacing w:before="240" w:after="240"/>
        <w:ind w:left="720"/>
        <w:jc w:val="both"/>
        <w:rPr>
          <w:rFonts w:ascii="Tahoma" w:hAnsi="Tahoma" w:cs="Tahoma"/>
        </w:rPr>
      </w:pPr>
      <w:r w:rsidRPr="004A13E3">
        <w:rPr>
          <w:rFonts w:ascii="Tahoma" w:hAnsi="Tahoma" w:cs="Tahoma"/>
        </w:rPr>
        <w:t>It is essential for state institutions to adopt the Zi</w:t>
      </w:r>
      <w:r w:rsidR="00166A7D">
        <w:rPr>
          <w:rFonts w:ascii="Tahoma" w:hAnsi="Tahoma" w:cs="Tahoma"/>
        </w:rPr>
        <w:t>G</w:t>
      </w:r>
      <w:r w:rsidRPr="004A13E3">
        <w:rPr>
          <w:rFonts w:ascii="Tahoma" w:hAnsi="Tahoma" w:cs="Tahoma"/>
        </w:rPr>
        <w:t xml:space="preserve"> currency and ensure that all payments for public goods, services, and taxes are made using the Zi</w:t>
      </w:r>
      <w:r w:rsidR="00166A7D">
        <w:rPr>
          <w:rFonts w:ascii="Tahoma" w:hAnsi="Tahoma" w:cs="Tahoma"/>
        </w:rPr>
        <w:t>G</w:t>
      </w:r>
      <w:r w:rsidRPr="004A13E3">
        <w:rPr>
          <w:rFonts w:ascii="Tahoma" w:hAnsi="Tahoma" w:cs="Tahoma"/>
        </w:rPr>
        <w:t xml:space="preserve">. Additionally, to maintain public trust, the </w:t>
      </w:r>
      <w:r w:rsidRPr="00E140C9">
        <w:rPr>
          <w:rFonts w:ascii="Tahoma" w:hAnsi="Tahoma" w:cs="Tahoma"/>
        </w:rPr>
        <w:t>Reserve Bank</w:t>
      </w:r>
      <w:r w:rsidRPr="004A13E3">
        <w:rPr>
          <w:rFonts w:ascii="Tahoma" w:hAnsi="Tahoma" w:cs="Tahoma"/>
        </w:rPr>
        <w:t xml:space="preserve"> must adhere to its commitment to keep the money supply governed by the preferred reserves and avoid making unbacked growth of money supply.</w:t>
      </w:r>
    </w:p>
    <w:p w14:paraId="6379ECEF" w14:textId="4358397E" w:rsidR="00696766" w:rsidRPr="001E0F02" w:rsidRDefault="00696766" w:rsidP="001E0F02">
      <w:pPr>
        <w:spacing w:before="240" w:after="240"/>
        <w:ind w:left="720"/>
        <w:jc w:val="both"/>
        <w:rPr>
          <w:rFonts w:ascii="Tahoma" w:hAnsi="Tahoma" w:cs="Tahoma"/>
          <w:lang w:val="en-ZW"/>
        </w:rPr>
      </w:pPr>
      <w:r w:rsidRPr="001E0F02">
        <w:rPr>
          <w:rFonts w:ascii="Tahoma" w:hAnsi="Tahoma" w:cs="Tahoma"/>
        </w:rPr>
        <w:t xml:space="preserve">To ensure acceptability of </w:t>
      </w:r>
      <w:r w:rsidR="001E0F02" w:rsidRPr="001E0F02">
        <w:rPr>
          <w:rFonts w:ascii="Tahoma" w:hAnsi="Tahoma" w:cs="Tahoma"/>
        </w:rPr>
        <w:t xml:space="preserve">the </w:t>
      </w:r>
      <w:r w:rsidRPr="001E0F02">
        <w:rPr>
          <w:rFonts w:ascii="Tahoma" w:hAnsi="Tahoma" w:cs="Tahoma"/>
        </w:rPr>
        <w:t>ZiG</w:t>
      </w:r>
      <w:r w:rsidR="001E0F02" w:rsidRPr="001E0F02">
        <w:rPr>
          <w:rFonts w:ascii="Tahoma" w:hAnsi="Tahoma" w:cs="Tahoma"/>
        </w:rPr>
        <w:t xml:space="preserve"> in the economy</w:t>
      </w:r>
      <w:r w:rsidRPr="001E0F02">
        <w:rPr>
          <w:rFonts w:ascii="Tahoma" w:hAnsi="Tahoma" w:cs="Tahoma"/>
        </w:rPr>
        <w:t xml:space="preserve">, the notes should be issued </w:t>
      </w:r>
      <w:r w:rsidR="001E0F02" w:rsidRPr="001E0F02">
        <w:rPr>
          <w:rFonts w:ascii="Tahoma" w:hAnsi="Tahoma" w:cs="Tahoma"/>
        </w:rPr>
        <w:t>without delays</w:t>
      </w:r>
      <w:r w:rsidRPr="001E0F02">
        <w:rPr>
          <w:rFonts w:ascii="Tahoma" w:hAnsi="Tahoma" w:cs="Tahoma"/>
        </w:rPr>
        <w:t xml:space="preserve"> to avoid </w:t>
      </w:r>
      <w:r w:rsidR="001E0F02" w:rsidRPr="001E0F02">
        <w:rPr>
          <w:rFonts w:ascii="Tahoma" w:hAnsi="Tahoma" w:cs="Tahoma"/>
        </w:rPr>
        <w:t>overdependence of the USD in conducting market transactions which is already at a high rate of over 85% in the economy.</w:t>
      </w:r>
      <w:r w:rsidR="001E0F02">
        <w:rPr>
          <w:rFonts w:ascii="Tahoma" w:hAnsi="Tahoma" w:cs="Tahoma"/>
        </w:rPr>
        <w:t xml:space="preserve"> </w:t>
      </w:r>
    </w:p>
    <w:p w14:paraId="3B0B4F48" w14:textId="2754BF3B" w:rsidR="00E140C9" w:rsidRPr="00E140C9" w:rsidRDefault="00E140C9" w:rsidP="004A13E3">
      <w:pPr>
        <w:spacing w:before="240" w:after="240"/>
        <w:ind w:left="720"/>
        <w:jc w:val="both"/>
        <w:rPr>
          <w:rFonts w:ascii="Tahoma" w:hAnsi="Tahoma" w:cs="Tahoma"/>
          <w:lang w:val="en-ZW"/>
        </w:rPr>
      </w:pPr>
      <w:r w:rsidRPr="00E140C9">
        <w:rPr>
          <w:rFonts w:ascii="Tahoma" w:hAnsi="Tahoma" w:cs="Tahoma"/>
          <w:lang w:val="en-ZW"/>
        </w:rPr>
        <w:t xml:space="preserve">To further support the exchange rate stabilisation efforts by the </w:t>
      </w:r>
      <w:r w:rsidR="00E87565">
        <w:rPr>
          <w:rFonts w:ascii="Tahoma" w:hAnsi="Tahoma" w:cs="Tahoma"/>
          <w:lang w:val="en-ZW"/>
        </w:rPr>
        <w:t xml:space="preserve">Reserve </w:t>
      </w:r>
      <w:r w:rsidRPr="00E140C9">
        <w:rPr>
          <w:rFonts w:ascii="Tahoma" w:hAnsi="Tahoma" w:cs="Tahoma"/>
          <w:lang w:val="en-ZW"/>
        </w:rPr>
        <w:t>Bank, Treasury may need to accelerate the Debt Clearance Arrangements.</w:t>
      </w:r>
    </w:p>
    <w:p w14:paraId="03F6344C" w14:textId="11A38D5B" w:rsidR="004A13E3" w:rsidRDefault="007D27DC" w:rsidP="004A13E3">
      <w:pPr>
        <w:spacing w:before="240" w:after="240"/>
        <w:ind w:left="720" w:hanging="720"/>
        <w:jc w:val="both"/>
        <w:rPr>
          <w:rFonts w:ascii="Tahoma" w:hAnsi="Tahoma" w:cs="Tahoma"/>
          <w:lang w:val="en-ZW"/>
        </w:rPr>
      </w:pPr>
      <w:r w:rsidRPr="00E140C9">
        <w:rPr>
          <w:rFonts w:ascii="Tahoma" w:hAnsi="Tahoma" w:cs="Tahoma"/>
          <w:lang w:val="en-ZW"/>
        </w:rPr>
        <w:t>3.</w:t>
      </w:r>
      <w:r w:rsidR="004A13E3">
        <w:rPr>
          <w:rFonts w:ascii="Tahoma" w:hAnsi="Tahoma" w:cs="Tahoma"/>
          <w:lang w:val="en-ZW"/>
        </w:rPr>
        <w:t>3</w:t>
      </w:r>
      <w:r w:rsidR="004A13E3">
        <w:rPr>
          <w:rFonts w:ascii="Tahoma" w:hAnsi="Tahoma" w:cs="Tahoma"/>
          <w:lang w:val="en-ZW"/>
        </w:rPr>
        <w:tab/>
        <w:t>The starting exchange rate of the USD/ZiG makes the currency strong</w:t>
      </w:r>
      <w:r w:rsidR="00166A7D">
        <w:rPr>
          <w:rFonts w:ascii="Tahoma" w:hAnsi="Tahoma" w:cs="Tahoma"/>
          <w:lang w:val="en-ZW"/>
        </w:rPr>
        <w:t>er</w:t>
      </w:r>
      <w:r w:rsidR="004A13E3">
        <w:rPr>
          <w:rFonts w:ascii="Tahoma" w:hAnsi="Tahoma" w:cs="Tahoma"/>
          <w:lang w:val="en-ZW"/>
        </w:rPr>
        <w:t xml:space="preserve"> than the currencies of the country’s major trading partners in the Region specifically South Africa. This calls for the need to put in place supportive policy measures that enhance the competitiveness of the country’s exports. This will enhance the country's capacity to generate foreign currency needed to anchor</w:t>
      </w:r>
      <w:r w:rsidR="00CA3739">
        <w:rPr>
          <w:rFonts w:ascii="Tahoma" w:hAnsi="Tahoma" w:cs="Tahoma"/>
          <w:lang w:val="en-ZW"/>
        </w:rPr>
        <w:t xml:space="preserve"> the</w:t>
      </w:r>
      <w:r w:rsidR="004A13E3">
        <w:rPr>
          <w:rFonts w:ascii="Tahoma" w:hAnsi="Tahoma" w:cs="Tahoma"/>
          <w:lang w:val="en-ZW"/>
        </w:rPr>
        <w:t xml:space="preserve"> ZiG. </w:t>
      </w:r>
    </w:p>
    <w:p w14:paraId="118B06A3" w14:textId="2BA4825F" w:rsidR="007D27DC" w:rsidRPr="00E140C9" w:rsidRDefault="004A13E3" w:rsidP="004A13E3">
      <w:pPr>
        <w:spacing w:before="240" w:after="240"/>
        <w:ind w:left="720" w:hanging="720"/>
        <w:jc w:val="both"/>
        <w:rPr>
          <w:rFonts w:ascii="Tahoma" w:hAnsi="Tahoma" w:cs="Tahoma"/>
          <w:lang w:val="en-ZW"/>
        </w:rPr>
      </w:pPr>
      <w:r>
        <w:rPr>
          <w:rFonts w:ascii="Tahoma" w:hAnsi="Tahoma" w:cs="Tahoma"/>
          <w:lang w:val="en-ZW"/>
        </w:rPr>
        <w:t>3.4</w:t>
      </w:r>
      <w:r>
        <w:rPr>
          <w:rFonts w:ascii="Tahoma" w:hAnsi="Tahoma" w:cs="Tahoma"/>
          <w:lang w:val="en-ZW"/>
        </w:rPr>
        <w:tab/>
      </w:r>
      <w:r w:rsidR="007D27DC" w:rsidRPr="00E140C9">
        <w:rPr>
          <w:rFonts w:ascii="Tahoma" w:hAnsi="Tahoma" w:cs="Tahoma"/>
          <w:lang w:val="en-ZW"/>
        </w:rPr>
        <w:t xml:space="preserve">In terms of financial sector stability, the Reserve Bank needs to strengthen its surveillance capacity to effectively monitor compliance to reserve requirements and avoid bank failures. Financial sector stability anchors on transparency, good governance, good accounting, and audit functions as well as maintaining good credit assets quality. The economy has maintained an average of below 2.5% in Non-Performing Loans and this is a positive by international standards. The banking sector has had some challenges in reporting in terms of reporting currencies vis-vis inflation reporting where business argued that the blended inflation may not be a true reflection of the events transpiring in the economy. There has always been an outcry by business of a feedback mechanism from the local currency to the USD (compounded by the shortage of small denominations) which has tended to put pressure on the local USD inflation, a </w:t>
      </w:r>
      <w:r w:rsidR="007D27DC" w:rsidRPr="00E140C9">
        <w:rPr>
          <w:rFonts w:ascii="Tahoma" w:hAnsi="Tahoma" w:cs="Tahoma"/>
          <w:lang w:val="en-ZW"/>
        </w:rPr>
        <w:lastRenderedPageBreak/>
        <w:t>situation not consistent with global USD inflation rates.</w:t>
      </w:r>
      <w:r w:rsidR="007D27DC" w:rsidRPr="004A13E3">
        <w:rPr>
          <w:rFonts w:ascii="Tahoma" w:hAnsi="Tahoma" w:cs="Tahoma"/>
          <w:lang w:val="en-ZW"/>
        </w:rPr>
        <w:t xml:space="preserve">  </w:t>
      </w:r>
      <w:r w:rsidR="007D27DC" w:rsidRPr="00E140C9">
        <w:rPr>
          <w:rFonts w:ascii="Tahoma" w:hAnsi="Tahoma" w:cs="Tahoma"/>
          <w:lang w:val="en-ZW"/>
        </w:rPr>
        <w:t>This will need further open probing with stakeholders to maintain the current sector stability and to ensure the ZiG-USD blended inflation reporting does not cause further challenges on financial reporting.</w:t>
      </w:r>
    </w:p>
    <w:p w14:paraId="352C012C" w14:textId="748FA82E" w:rsidR="007D27DC" w:rsidRPr="004A13E3" w:rsidRDefault="007D27DC" w:rsidP="004A13E3">
      <w:pPr>
        <w:spacing w:before="240" w:after="240"/>
        <w:ind w:left="720" w:hanging="720"/>
        <w:jc w:val="both"/>
        <w:rPr>
          <w:rFonts w:ascii="Tahoma" w:hAnsi="Tahoma" w:cs="Tahoma"/>
          <w:lang w:val="en-ZW"/>
        </w:rPr>
      </w:pPr>
      <w:r w:rsidRPr="004A13E3">
        <w:rPr>
          <w:rFonts w:ascii="Tahoma" w:hAnsi="Tahoma" w:cs="Tahoma"/>
          <w:lang w:val="en-ZW"/>
        </w:rPr>
        <w:t>3.</w:t>
      </w:r>
      <w:r w:rsidR="004A13E3">
        <w:rPr>
          <w:rFonts w:ascii="Tahoma" w:hAnsi="Tahoma" w:cs="Tahoma"/>
          <w:lang w:val="en-ZW"/>
        </w:rPr>
        <w:t>5</w:t>
      </w:r>
      <w:r w:rsidRPr="004A13E3">
        <w:rPr>
          <w:rFonts w:ascii="Tahoma" w:hAnsi="Tahoma" w:cs="Tahoma"/>
          <w:lang w:val="en-ZW"/>
        </w:rPr>
        <w:tab/>
      </w:r>
      <w:r w:rsidRPr="00E140C9">
        <w:rPr>
          <w:rFonts w:ascii="Tahoma" w:hAnsi="Tahoma" w:cs="Tahoma"/>
          <w:lang w:val="en-ZW"/>
        </w:rPr>
        <w:t>The Reserve Bank may need to further widen the interest differentials to encourage savings and avoid an over</w:t>
      </w:r>
      <w:r w:rsidR="00696766">
        <w:rPr>
          <w:rFonts w:ascii="Tahoma" w:hAnsi="Tahoma" w:cs="Tahoma"/>
          <w:lang w:val="en-ZW"/>
        </w:rPr>
        <w:t>-</w:t>
      </w:r>
      <w:r w:rsidRPr="00E140C9">
        <w:rPr>
          <w:rFonts w:ascii="Tahoma" w:hAnsi="Tahoma" w:cs="Tahoma"/>
          <w:lang w:val="en-ZW"/>
        </w:rPr>
        <w:t>demand of currency for transactional purposes. The addressed list of currency instability drivers left out the role of excessive money supply driven primarily by the need to support agriculture inputs subsidies and funding of major infrastructure projects especially roads. The bank must stick to the No Quasi-Fiscal Activities option and Treasury should therefore look at other options to fund long term capital projects, and these may include utilising the favourable bank policy rates to accumulate capital on the markets.</w:t>
      </w:r>
      <w:r w:rsidRPr="004A13E3">
        <w:rPr>
          <w:rFonts w:ascii="Tahoma" w:hAnsi="Tahoma" w:cs="Tahoma"/>
          <w:lang w:val="en-ZW"/>
        </w:rPr>
        <w:t xml:space="preserve"> </w:t>
      </w:r>
    </w:p>
    <w:p w14:paraId="46B23865" w14:textId="44D852CE" w:rsidR="007D27DC" w:rsidRDefault="007D27DC" w:rsidP="004A13E3">
      <w:pPr>
        <w:spacing w:before="240" w:after="240"/>
        <w:ind w:left="720" w:hanging="720"/>
        <w:jc w:val="both"/>
        <w:rPr>
          <w:rFonts w:ascii="Tahoma" w:hAnsi="Tahoma" w:cs="Tahoma"/>
        </w:rPr>
      </w:pPr>
      <w:r w:rsidRPr="00E140C9">
        <w:rPr>
          <w:rFonts w:ascii="Tahoma" w:hAnsi="Tahoma" w:cs="Tahoma"/>
          <w:lang w:val="en-ZW"/>
        </w:rPr>
        <w:t>3.</w:t>
      </w:r>
      <w:r w:rsidR="004A13E3">
        <w:rPr>
          <w:rFonts w:ascii="Tahoma" w:hAnsi="Tahoma" w:cs="Tahoma"/>
          <w:lang w:val="en-ZW"/>
        </w:rPr>
        <w:t>6</w:t>
      </w:r>
      <w:r w:rsidRPr="00E140C9">
        <w:rPr>
          <w:rFonts w:ascii="Tahoma" w:hAnsi="Tahoma" w:cs="Tahoma"/>
          <w:lang w:val="en-ZW"/>
        </w:rPr>
        <w:tab/>
      </w:r>
      <w:r w:rsidR="00E140C9" w:rsidRPr="004A13E3">
        <w:rPr>
          <w:rFonts w:ascii="Tahoma" w:hAnsi="Tahoma" w:cs="Tahoma"/>
        </w:rPr>
        <w:t xml:space="preserve">The Reserve Bank should enhance its capability to accurately time OMO operations </w:t>
      </w:r>
      <w:r w:rsidR="00696766" w:rsidRPr="004A13E3">
        <w:rPr>
          <w:rFonts w:ascii="Tahoma" w:hAnsi="Tahoma" w:cs="Tahoma"/>
        </w:rPr>
        <w:t>to</w:t>
      </w:r>
      <w:r w:rsidR="00E140C9" w:rsidRPr="004A13E3">
        <w:rPr>
          <w:rFonts w:ascii="Tahoma" w:hAnsi="Tahoma" w:cs="Tahoma"/>
        </w:rPr>
        <w:t xml:space="preserve"> effectively tackle inflationary pressures. Furthermore, it is vital for the R</w:t>
      </w:r>
      <w:r w:rsidR="00E140C9" w:rsidRPr="00E140C9">
        <w:rPr>
          <w:rFonts w:ascii="Tahoma" w:hAnsi="Tahoma" w:cs="Tahoma"/>
        </w:rPr>
        <w:t>eserve Bank</w:t>
      </w:r>
      <w:r w:rsidR="00E140C9" w:rsidRPr="004A13E3">
        <w:rPr>
          <w:rFonts w:ascii="Tahoma" w:hAnsi="Tahoma" w:cs="Tahoma"/>
        </w:rPr>
        <w:t xml:space="preserve"> to strengthen its monitoring and analysis processes to swiftly detect inflationary factors, enabling the execution of suitable OMO instruments in a timely manner</w:t>
      </w:r>
      <w:r w:rsidR="00E140C9" w:rsidRPr="00E140C9">
        <w:rPr>
          <w:rFonts w:ascii="Tahoma" w:hAnsi="Tahoma" w:cs="Tahoma"/>
        </w:rPr>
        <w:t>.</w:t>
      </w:r>
      <w:r w:rsidR="00E140C9">
        <w:rPr>
          <w:rFonts w:ascii="Tahoma" w:hAnsi="Tahoma" w:cs="Tahoma"/>
        </w:rPr>
        <w:t xml:space="preserve"> </w:t>
      </w:r>
    </w:p>
    <w:p w14:paraId="3D4BA2E8" w14:textId="77777777" w:rsidR="00E140C9" w:rsidRDefault="00E140C9" w:rsidP="004A13E3">
      <w:pPr>
        <w:spacing w:before="240" w:after="240"/>
        <w:ind w:left="720" w:hanging="720"/>
        <w:jc w:val="both"/>
        <w:rPr>
          <w:rFonts w:ascii="Tahoma" w:hAnsi="Tahoma" w:cs="Tahoma"/>
        </w:rPr>
      </w:pPr>
    </w:p>
    <w:p w14:paraId="2D766BCA" w14:textId="77777777" w:rsidR="00E140C9" w:rsidRDefault="00E140C9" w:rsidP="004A13E3">
      <w:pPr>
        <w:spacing w:before="240" w:after="240"/>
        <w:ind w:left="720" w:hanging="720"/>
        <w:jc w:val="both"/>
        <w:rPr>
          <w:rFonts w:ascii="Tahoma" w:hAnsi="Tahoma" w:cs="Tahoma"/>
        </w:rPr>
      </w:pPr>
    </w:p>
    <w:p w14:paraId="5DED1F84" w14:textId="77777777" w:rsidR="00E140C9" w:rsidRDefault="00E140C9" w:rsidP="004A13E3">
      <w:pPr>
        <w:spacing w:before="240" w:after="240"/>
        <w:ind w:left="720" w:hanging="720"/>
        <w:jc w:val="both"/>
        <w:rPr>
          <w:rFonts w:ascii="Tahoma" w:hAnsi="Tahoma" w:cs="Tahoma"/>
        </w:rPr>
      </w:pPr>
    </w:p>
    <w:p w14:paraId="2D5DA495" w14:textId="77777777" w:rsidR="004A13E3" w:rsidRDefault="004A13E3" w:rsidP="004A13E3">
      <w:pPr>
        <w:spacing w:before="240" w:after="240"/>
        <w:ind w:left="720" w:hanging="720"/>
        <w:jc w:val="both"/>
        <w:rPr>
          <w:rFonts w:ascii="Tahoma" w:hAnsi="Tahoma" w:cs="Tahoma"/>
        </w:rPr>
      </w:pPr>
    </w:p>
    <w:p w14:paraId="48D46036" w14:textId="77777777" w:rsidR="004A13E3" w:rsidRDefault="004A13E3" w:rsidP="004A13E3">
      <w:pPr>
        <w:spacing w:before="240" w:after="240"/>
        <w:ind w:left="720" w:hanging="720"/>
        <w:jc w:val="both"/>
        <w:rPr>
          <w:rFonts w:ascii="Tahoma" w:hAnsi="Tahoma" w:cs="Tahoma"/>
        </w:rPr>
      </w:pPr>
    </w:p>
    <w:p w14:paraId="25B51779" w14:textId="77777777" w:rsidR="004A13E3" w:rsidRDefault="004A13E3" w:rsidP="004A13E3">
      <w:pPr>
        <w:spacing w:before="240" w:after="240"/>
        <w:ind w:left="720" w:hanging="720"/>
        <w:jc w:val="both"/>
        <w:rPr>
          <w:rFonts w:ascii="Tahoma" w:hAnsi="Tahoma" w:cs="Tahoma"/>
        </w:rPr>
      </w:pPr>
    </w:p>
    <w:p w14:paraId="021B4157" w14:textId="77777777" w:rsidR="004A13E3" w:rsidRDefault="004A13E3" w:rsidP="004A13E3">
      <w:pPr>
        <w:spacing w:before="240" w:after="240"/>
        <w:ind w:left="720" w:hanging="720"/>
        <w:jc w:val="both"/>
        <w:rPr>
          <w:rFonts w:ascii="Tahoma" w:hAnsi="Tahoma" w:cs="Tahoma"/>
        </w:rPr>
      </w:pPr>
    </w:p>
    <w:p w14:paraId="0BFFDC1E" w14:textId="77777777" w:rsidR="004A13E3" w:rsidRDefault="004A13E3" w:rsidP="004A13E3">
      <w:pPr>
        <w:spacing w:before="240" w:after="240"/>
        <w:ind w:left="720" w:hanging="720"/>
        <w:jc w:val="both"/>
        <w:rPr>
          <w:rFonts w:ascii="Tahoma" w:hAnsi="Tahoma" w:cs="Tahoma"/>
        </w:rPr>
      </w:pPr>
    </w:p>
    <w:p w14:paraId="70F6D2FD" w14:textId="77777777" w:rsidR="004A13E3" w:rsidRDefault="004A13E3" w:rsidP="004A13E3">
      <w:pPr>
        <w:spacing w:before="240" w:after="240"/>
        <w:ind w:left="720" w:hanging="720"/>
        <w:jc w:val="both"/>
        <w:rPr>
          <w:rFonts w:ascii="Tahoma" w:hAnsi="Tahoma" w:cs="Tahoma"/>
        </w:rPr>
      </w:pPr>
    </w:p>
    <w:p w14:paraId="58EAD07F" w14:textId="646C7F0E" w:rsidR="00E140C9" w:rsidRPr="004A13E3" w:rsidRDefault="00E140C9" w:rsidP="004A13E3">
      <w:pPr>
        <w:spacing w:before="240" w:after="240"/>
        <w:ind w:left="720" w:hanging="720"/>
        <w:jc w:val="both"/>
        <w:rPr>
          <w:rFonts w:ascii="Tahoma" w:hAnsi="Tahoma" w:cs="Tahoma"/>
          <w:b/>
          <w:bCs/>
          <w:lang w:val="en-ZW"/>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Pr="004A13E3">
        <w:rPr>
          <w:rFonts w:ascii="Tahoma" w:hAnsi="Tahoma" w:cs="Tahoma"/>
          <w:b/>
          <w:bCs/>
        </w:rPr>
        <w:t>NECF Secretariat, 2024</w:t>
      </w:r>
    </w:p>
    <w:p w14:paraId="4FABE42F" w14:textId="3E2A628B" w:rsidR="007D27DC" w:rsidRPr="007D27DC" w:rsidRDefault="007D27DC" w:rsidP="004A13E3">
      <w:pPr>
        <w:spacing w:before="240" w:after="240"/>
        <w:ind w:left="720" w:hanging="720"/>
        <w:jc w:val="both"/>
        <w:rPr>
          <w:rFonts w:ascii="Tahoma" w:hAnsi="Tahoma" w:cs="Tahoma"/>
          <w:lang w:val="en-ZW"/>
        </w:rPr>
      </w:pPr>
    </w:p>
    <w:p w14:paraId="3D2F49C9" w14:textId="7435CAC6" w:rsidR="007D27DC" w:rsidRPr="004A13E3" w:rsidRDefault="007D27DC" w:rsidP="004A13E3">
      <w:pPr>
        <w:spacing w:before="240" w:after="240"/>
        <w:ind w:left="720" w:hanging="720"/>
        <w:jc w:val="both"/>
        <w:rPr>
          <w:rFonts w:ascii="Tahoma" w:hAnsi="Tahoma" w:cs="Tahoma"/>
          <w:lang w:val="en-ZW"/>
        </w:rPr>
      </w:pPr>
    </w:p>
    <w:p w14:paraId="61535BB9" w14:textId="1D8A55F6" w:rsidR="007D27DC" w:rsidRPr="007D27DC" w:rsidRDefault="007D27DC" w:rsidP="004A13E3">
      <w:pPr>
        <w:spacing w:before="240" w:after="240"/>
        <w:ind w:left="720" w:hanging="720"/>
        <w:jc w:val="both"/>
        <w:rPr>
          <w:rFonts w:ascii="Tahoma" w:hAnsi="Tahoma" w:cs="Tahoma"/>
          <w:lang w:val="en-ZW"/>
        </w:rPr>
      </w:pPr>
    </w:p>
    <w:p w14:paraId="2A35AEF3" w14:textId="62740087" w:rsidR="007D27DC" w:rsidRPr="004A13E3" w:rsidRDefault="007D27DC" w:rsidP="004A13E3">
      <w:pPr>
        <w:spacing w:before="240" w:after="240"/>
        <w:ind w:left="720" w:hanging="720"/>
        <w:jc w:val="both"/>
        <w:rPr>
          <w:rFonts w:ascii="Tahoma" w:hAnsi="Tahoma" w:cs="Tahoma"/>
          <w:lang w:val="en-ZW"/>
        </w:rPr>
      </w:pPr>
    </w:p>
    <w:p w14:paraId="5CE043CE" w14:textId="77777777" w:rsidR="008D0EDF" w:rsidRPr="004A13E3" w:rsidRDefault="008D0EDF" w:rsidP="004A13E3">
      <w:pPr>
        <w:spacing w:after="240"/>
        <w:jc w:val="both"/>
        <w:rPr>
          <w:rFonts w:ascii="Tahoma" w:hAnsi="Tahoma" w:cs="Tahoma"/>
        </w:rPr>
      </w:pPr>
    </w:p>
    <w:sectPr w:rsidR="008D0EDF" w:rsidRPr="004A13E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90A4A" w14:textId="77777777" w:rsidR="001A3684" w:rsidRDefault="001A3684" w:rsidP="000F44B5">
      <w:r>
        <w:separator/>
      </w:r>
    </w:p>
  </w:endnote>
  <w:endnote w:type="continuationSeparator" w:id="0">
    <w:p w14:paraId="35A01B9B" w14:textId="77777777" w:rsidR="001A3684" w:rsidRDefault="001A3684" w:rsidP="000F4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305367"/>
      <w:docPartObj>
        <w:docPartGallery w:val="Page Numbers (Bottom of Page)"/>
        <w:docPartUnique/>
      </w:docPartObj>
    </w:sdtPr>
    <w:sdtEndPr>
      <w:rPr>
        <w:noProof/>
      </w:rPr>
    </w:sdtEndPr>
    <w:sdtContent>
      <w:p w14:paraId="6973CD59" w14:textId="179DBB9F" w:rsidR="004A13E3" w:rsidRDefault="004A13E3" w:rsidP="004A13E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2F4FFFC" w14:textId="77777777" w:rsidR="004A13E3" w:rsidRDefault="004A1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B0B7F" w14:textId="77777777" w:rsidR="001A3684" w:rsidRDefault="001A3684" w:rsidP="000F44B5">
      <w:r>
        <w:separator/>
      </w:r>
    </w:p>
  </w:footnote>
  <w:footnote w:type="continuationSeparator" w:id="0">
    <w:p w14:paraId="617EE9AC" w14:textId="77777777" w:rsidR="001A3684" w:rsidRDefault="001A3684" w:rsidP="000F44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7EF9"/>
    <w:multiLevelType w:val="multilevel"/>
    <w:tmpl w:val="C7FCB25C"/>
    <w:lvl w:ilvl="0">
      <w:start w:val="1"/>
      <w:numFmt w:val="decimal"/>
      <w:lvlText w:val="%1."/>
      <w:lvlJc w:val="left"/>
      <w:pPr>
        <w:tabs>
          <w:tab w:val="num" w:pos="360"/>
        </w:tabs>
        <w:ind w:left="360" w:hanging="360"/>
      </w:pPr>
      <w:rPr>
        <w:b/>
        <w:bCs/>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3F36F0"/>
    <w:multiLevelType w:val="hybridMultilevel"/>
    <w:tmpl w:val="C276B97C"/>
    <w:lvl w:ilvl="0" w:tplc="30090001">
      <w:start w:val="1"/>
      <w:numFmt w:val="bullet"/>
      <w:lvlText w:val=""/>
      <w:lvlJc w:val="left"/>
      <w:pPr>
        <w:ind w:left="768" w:hanging="360"/>
      </w:pPr>
      <w:rPr>
        <w:rFonts w:ascii="Symbol" w:hAnsi="Symbol" w:hint="default"/>
      </w:rPr>
    </w:lvl>
    <w:lvl w:ilvl="1" w:tplc="30090003" w:tentative="1">
      <w:start w:val="1"/>
      <w:numFmt w:val="bullet"/>
      <w:lvlText w:val="o"/>
      <w:lvlJc w:val="left"/>
      <w:pPr>
        <w:ind w:left="1488" w:hanging="360"/>
      </w:pPr>
      <w:rPr>
        <w:rFonts w:ascii="Courier New" w:hAnsi="Courier New" w:cs="Courier New" w:hint="default"/>
      </w:rPr>
    </w:lvl>
    <w:lvl w:ilvl="2" w:tplc="30090005" w:tentative="1">
      <w:start w:val="1"/>
      <w:numFmt w:val="bullet"/>
      <w:lvlText w:val=""/>
      <w:lvlJc w:val="left"/>
      <w:pPr>
        <w:ind w:left="2208" w:hanging="360"/>
      </w:pPr>
      <w:rPr>
        <w:rFonts w:ascii="Wingdings" w:hAnsi="Wingdings" w:hint="default"/>
      </w:rPr>
    </w:lvl>
    <w:lvl w:ilvl="3" w:tplc="30090001" w:tentative="1">
      <w:start w:val="1"/>
      <w:numFmt w:val="bullet"/>
      <w:lvlText w:val=""/>
      <w:lvlJc w:val="left"/>
      <w:pPr>
        <w:ind w:left="2928" w:hanging="360"/>
      </w:pPr>
      <w:rPr>
        <w:rFonts w:ascii="Symbol" w:hAnsi="Symbol" w:hint="default"/>
      </w:rPr>
    </w:lvl>
    <w:lvl w:ilvl="4" w:tplc="30090003" w:tentative="1">
      <w:start w:val="1"/>
      <w:numFmt w:val="bullet"/>
      <w:lvlText w:val="o"/>
      <w:lvlJc w:val="left"/>
      <w:pPr>
        <w:ind w:left="3648" w:hanging="360"/>
      </w:pPr>
      <w:rPr>
        <w:rFonts w:ascii="Courier New" w:hAnsi="Courier New" w:cs="Courier New" w:hint="default"/>
      </w:rPr>
    </w:lvl>
    <w:lvl w:ilvl="5" w:tplc="30090005" w:tentative="1">
      <w:start w:val="1"/>
      <w:numFmt w:val="bullet"/>
      <w:lvlText w:val=""/>
      <w:lvlJc w:val="left"/>
      <w:pPr>
        <w:ind w:left="4368" w:hanging="360"/>
      </w:pPr>
      <w:rPr>
        <w:rFonts w:ascii="Wingdings" w:hAnsi="Wingdings" w:hint="default"/>
      </w:rPr>
    </w:lvl>
    <w:lvl w:ilvl="6" w:tplc="30090001" w:tentative="1">
      <w:start w:val="1"/>
      <w:numFmt w:val="bullet"/>
      <w:lvlText w:val=""/>
      <w:lvlJc w:val="left"/>
      <w:pPr>
        <w:ind w:left="5088" w:hanging="360"/>
      </w:pPr>
      <w:rPr>
        <w:rFonts w:ascii="Symbol" w:hAnsi="Symbol" w:hint="default"/>
      </w:rPr>
    </w:lvl>
    <w:lvl w:ilvl="7" w:tplc="30090003" w:tentative="1">
      <w:start w:val="1"/>
      <w:numFmt w:val="bullet"/>
      <w:lvlText w:val="o"/>
      <w:lvlJc w:val="left"/>
      <w:pPr>
        <w:ind w:left="5808" w:hanging="360"/>
      </w:pPr>
      <w:rPr>
        <w:rFonts w:ascii="Courier New" w:hAnsi="Courier New" w:cs="Courier New" w:hint="default"/>
      </w:rPr>
    </w:lvl>
    <w:lvl w:ilvl="8" w:tplc="30090005" w:tentative="1">
      <w:start w:val="1"/>
      <w:numFmt w:val="bullet"/>
      <w:lvlText w:val=""/>
      <w:lvlJc w:val="left"/>
      <w:pPr>
        <w:ind w:left="6528" w:hanging="360"/>
      </w:pPr>
      <w:rPr>
        <w:rFonts w:ascii="Wingdings" w:hAnsi="Wingdings" w:hint="default"/>
      </w:rPr>
    </w:lvl>
  </w:abstractNum>
  <w:abstractNum w:abstractNumId="2" w15:restartNumberingAfterBreak="0">
    <w:nsid w:val="0B10208A"/>
    <w:multiLevelType w:val="hybridMultilevel"/>
    <w:tmpl w:val="10B2F6A4"/>
    <w:lvl w:ilvl="0" w:tplc="30090001">
      <w:start w:val="1"/>
      <w:numFmt w:val="bullet"/>
      <w:lvlText w:val=""/>
      <w:lvlJc w:val="left"/>
      <w:pPr>
        <w:ind w:left="1080" w:hanging="360"/>
      </w:pPr>
      <w:rPr>
        <w:rFonts w:ascii="Symbol" w:hAnsi="Symbol" w:hint="default"/>
      </w:rPr>
    </w:lvl>
    <w:lvl w:ilvl="1" w:tplc="30090003" w:tentative="1">
      <w:start w:val="1"/>
      <w:numFmt w:val="bullet"/>
      <w:lvlText w:val="o"/>
      <w:lvlJc w:val="left"/>
      <w:pPr>
        <w:ind w:left="1800" w:hanging="360"/>
      </w:pPr>
      <w:rPr>
        <w:rFonts w:ascii="Courier New" w:hAnsi="Courier New" w:cs="Courier New" w:hint="default"/>
      </w:rPr>
    </w:lvl>
    <w:lvl w:ilvl="2" w:tplc="30090005" w:tentative="1">
      <w:start w:val="1"/>
      <w:numFmt w:val="bullet"/>
      <w:lvlText w:val=""/>
      <w:lvlJc w:val="left"/>
      <w:pPr>
        <w:ind w:left="2520" w:hanging="360"/>
      </w:pPr>
      <w:rPr>
        <w:rFonts w:ascii="Wingdings" w:hAnsi="Wingdings" w:hint="default"/>
      </w:rPr>
    </w:lvl>
    <w:lvl w:ilvl="3" w:tplc="30090001" w:tentative="1">
      <w:start w:val="1"/>
      <w:numFmt w:val="bullet"/>
      <w:lvlText w:val=""/>
      <w:lvlJc w:val="left"/>
      <w:pPr>
        <w:ind w:left="3240" w:hanging="360"/>
      </w:pPr>
      <w:rPr>
        <w:rFonts w:ascii="Symbol" w:hAnsi="Symbol" w:hint="default"/>
      </w:rPr>
    </w:lvl>
    <w:lvl w:ilvl="4" w:tplc="30090003" w:tentative="1">
      <w:start w:val="1"/>
      <w:numFmt w:val="bullet"/>
      <w:lvlText w:val="o"/>
      <w:lvlJc w:val="left"/>
      <w:pPr>
        <w:ind w:left="3960" w:hanging="360"/>
      </w:pPr>
      <w:rPr>
        <w:rFonts w:ascii="Courier New" w:hAnsi="Courier New" w:cs="Courier New" w:hint="default"/>
      </w:rPr>
    </w:lvl>
    <w:lvl w:ilvl="5" w:tplc="30090005" w:tentative="1">
      <w:start w:val="1"/>
      <w:numFmt w:val="bullet"/>
      <w:lvlText w:val=""/>
      <w:lvlJc w:val="left"/>
      <w:pPr>
        <w:ind w:left="4680" w:hanging="360"/>
      </w:pPr>
      <w:rPr>
        <w:rFonts w:ascii="Wingdings" w:hAnsi="Wingdings" w:hint="default"/>
      </w:rPr>
    </w:lvl>
    <w:lvl w:ilvl="6" w:tplc="30090001" w:tentative="1">
      <w:start w:val="1"/>
      <w:numFmt w:val="bullet"/>
      <w:lvlText w:val=""/>
      <w:lvlJc w:val="left"/>
      <w:pPr>
        <w:ind w:left="5400" w:hanging="360"/>
      </w:pPr>
      <w:rPr>
        <w:rFonts w:ascii="Symbol" w:hAnsi="Symbol" w:hint="default"/>
      </w:rPr>
    </w:lvl>
    <w:lvl w:ilvl="7" w:tplc="30090003" w:tentative="1">
      <w:start w:val="1"/>
      <w:numFmt w:val="bullet"/>
      <w:lvlText w:val="o"/>
      <w:lvlJc w:val="left"/>
      <w:pPr>
        <w:ind w:left="6120" w:hanging="360"/>
      </w:pPr>
      <w:rPr>
        <w:rFonts w:ascii="Courier New" w:hAnsi="Courier New" w:cs="Courier New" w:hint="default"/>
      </w:rPr>
    </w:lvl>
    <w:lvl w:ilvl="8" w:tplc="30090005" w:tentative="1">
      <w:start w:val="1"/>
      <w:numFmt w:val="bullet"/>
      <w:lvlText w:val=""/>
      <w:lvlJc w:val="left"/>
      <w:pPr>
        <w:ind w:left="6840" w:hanging="360"/>
      </w:pPr>
      <w:rPr>
        <w:rFonts w:ascii="Wingdings" w:hAnsi="Wingdings" w:hint="default"/>
      </w:rPr>
    </w:lvl>
  </w:abstractNum>
  <w:abstractNum w:abstractNumId="3" w15:restartNumberingAfterBreak="0">
    <w:nsid w:val="0FDC2258"/>
    <w:multiLevelType w:val="multilevel"/>
    <w:tmpl w:val="A080FBB2"/>
    <w:lvl w:ilvl="0">
      <w:start w:val="1"/>
      <w:numFmt w:val="decimal"/>
      <w:lvlText w:val="%1."/>
      <w:lvlJc w:val="left"/>
      <w:pPr>
        <w:tabs>
          <w:tab w:val="num" w:pos="360"/>
        </w:tabs>
        <w:ind w:left="360" w:hanging="360"/>
      </w:pPr>
      <w:rPr>
        <w:b/>
        <w:bCs/>
      </w:r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17A1787"/>
    <w:multiLevelType w:val="multilevel"/>
    <w:tmpl w:val="B8D6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05D8D"/>
    <w:multiLevelType w:val="multilevel"/>
    <w:tmpl w:val="87E8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5B7332"/>
    <w:multiLevelType w:val="multilevel"/>
    <w:tmpl w:val="45F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A2D13"/>
    <w:multiLevelType w:val="multilevel"/>
    <w:tmpl w:val="0809001F"/>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F349C"/>
    <w:multiLevelType w:val="multilevel"/>
    <w:tmpl w:val="C7FCB25C"/>
    <w:lvl w:ilvl="0">
      <w:start w:val="1"/>
      <w:numFmt w:val="decimal"/>
      <w:lvlText w:val="%1."/>
      <w:lvlJc w:val="left"/>
      <w:pPr>
        <w:tabs>
          <w:tab w:val="num" w:pos="360"/>
        </w:tabs>
        <w:ind w:left="360" w:hanging="360"/>
      </w:pPr>
      <w:rPr>
        <w:b/>
        <w:bCs/>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B132D16"/>
    <w:multiLevelType w:val="multilevel"/>
    <w:tmpl w:val="C8C2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845DB4"/>
    <w:multiLevelType w:val="multilevel"/>
    <w:tmpl w:val="146CF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AF2763"/>
    <w:multiLevelType w:val="multilevel"/>
    <w:tmpl w:val="5664C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A83316"/>
    <w:multiLevelType w:val="hybridMultilevel"/>
    <w:tmpl w:val="44E67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B079FD"/>
    <w:multiLevelType w:val="multilevel"/>
    <w:tmpl w:val="4A4E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614847"/>
    <w:multiLevelType w:val="hybridMultilevel"/>
    <w:tmpl w:val="689A4AE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3AB90BAB"/>
    <w:multiLevelType w:val="multilevel"/>
    <w:tmpl w:val="E7960D6E"/>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3C816508"/>
    <w:multiLevelType w:val="multilevel"/>
    <w:tmpl w:val="C7FCB25C"/>
    <w:lvl w:ilvl="0">
      <w:start w:val="1"/>
      <w:numFmt w:val="decimal"/>
      <w:lvlText w:val="%1."/>
      <w:lvlJc w:val="left"/>
      <w:pPr>
        <w:tabs>
          <w:tab w:val="num" w:pos="360"/>
        </w:tabs>
        <w:ind w:left="360" w:hanging="360"/>
      </w:pPr>
      <w:rPr>
        <w:b/>
        <w:bCs/>
      </w:r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6D75664"/>
    <w:multiLevelType w:val="multilevel"/>
    <w:tmpl w:val="E7960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675318"/>
    <w:multiLevelType w:val="hybridMultilevel"/>
    <w:tmpl w:val="25D83372"/>
    <w:lvl w:ilvl="0" w:tplc="30090019">
      <w:start w:val="1"/>
      <w:numFmt w:val="lowerLetter"/>
      <w:lvlText w:val="%1."/>
      <w:lvlJc w:val="left"/>
      <w:pPr>
        <w:ind w:left="1080" w:hanging="360"/>
      </w:pPr>
    </w:lvl>
    <w:lvl w:ilvl="1" w:tplc="1C122132">
      <w:numFmt w:val="bullet"/>
      <w:lvlText w:val="•"/>
      <w:lvlJc w:val="left"/>
      <w:pPr>
        <w:ind w:left="1800" w:hanging="360"/>
      </w:pPr>
      <w:rPr>
        <w:rFonts w:ascii="Tahoma" w:eastAsiaTheme="minorHAnsi" w:hAnsi="Tahoma" w:cs="Tahoma" w:hint="default"/>
      </w:r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9" w15:restartNumberingAfterBreak="0">
    <w:nsid w:val="4E1C5AA9"/>
    <w:multiLevelType w:val="hybridMultilevel"/>
    <w:tmpl w:val="689A4AE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5473FC"/>
    <w:multiLevelType w:val="multilevel"/>
    <w:tmpl w:val="A352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DD025F"/>
    <w:multiLevelType w:val="multilevel"/>
    <w:tmpl w:val="4A74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B73B89"/>
    <w:multiLevelType w:val="multilevel"/>
    <w:tmpl w:val="7C70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D36396A"/>
    <w:multiLevelType w:val="multilevel"/>
    <w:tmpl w:val="35D23B6E"/>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20855"/>
    <w:multiLevelType w:val="multilevel"/>
    <w:tmpl w:val="C46AA010"/>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5" w15:restartNumberingAfterBreak="0">
    <w:nsid w:val="60002927"/>
    <w:multiLevelType w:val="multilevel"/>
    <w:tmpl w:val="F79A69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069"/>
        </w:tabs>
        <w:ind w:left="1069"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A607BE"/>
    <w:multiLevelType w:val="multilevel"/>
    <w:tmpl w:val="69D8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30D2E"/>
    <w:multiLevelType w:val="multilevel"/>
    <w:tmpl w:val="BA8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1C53C9"/>
    <w:multiLevelType w:val="hybridMultilevel"/>
    <w:tmpl w:val="28CEC4D2"/>
    <w:lvl w:ilvl="0" w:tplc="30090001">
      <w:start w:val="1"/>
      <w:numFmt w:val="bullet"/>
      <w:lvlText w:val=""/>
      <w:lvlJc w:val="left"/>
      <w:pPr>
        <w:ind w:left="714" w:hanging="360"/>
      </w:pPr>
      <w:rPr>
        <w:rFonts w:ascii="Symbol" w:hAnsi="Symbol" w:hint="default"/>
      </w:rPr>
    </w:lvl>
    <w:lvl w:ilvl="1" w:tplc="30090003" w:tentative="1">
      <w:start w:val="1"/>
      <w:numFmt w:val="bullet"/>
      <w:lvlText w:val="o"/>
      <w:lvlJc w:val="left"/>
      <w:pPr>
        <w:ind w:left="1434" w:hanging="360"/>
      </w:pPr>
      <w:rPr>
        <w:rFonts w:ascii="Courier New" w:hAnsi="Courier New" w:cs="Courier New" w:hint="default"/>
      </w:rPr>
    </w:lvl>
    <w:lvl w:ilvl="2" w:tplc="30090005" w:tentative="1">
      <w:start w:val="1"/>
      <w:numFmt w:val="bullet"/>
      <w:lvlText w:val=""/>
      <w:lvlJc w:val="left"/>
      <w:pPr>
        <w:ind w:left="2154" w:hanging="360"/>
      </w:pPr>
      <w:rPr>
        <w:rFonts w:ascii="Wingdings" w:hAnsi="Wingdings" w:hint="default"/>
      </w:rPr>
    </w:lvl>
    <w:lvl w:ilvl="3" w:tplc="30090001" w:tentative="1">
      <w:start w:val="1"/>
      <w:numFmt w:val="bullet"/>
      <w:lvlText w:val=""/>
      <w:lvlJc w:val="left"/>
      <w:pPr>
        <w:ind w:left="2874" w:hanging="360"/>
      </w:pPr>
      <w:rPr>
        <w:rFonts w:ascii="Symbol" w:hAnsi="Symbol" w:hint="default"/>
      </w:rPr>
    </w:lvl>
    <w:lvl w:ilvl="4" w:tplc="30090003" w:tentative="1">
      <w:start w:val="1"/>
      <w:numFmt w:val="bullet"/>
      <w:lvlText w:val="o"/>
      <w:lvlJc w:val="left"/>
      <w:pPr>
        <w:ind w:left="3594" w:hanging="360"/>
      </w:pPr>
      <w:rPr>
        <w:rFonts w:ascii="Courier New" w:hAnsi="Courier New" w:cs="Courier New" w:hint="default"/>
      </w:rPr>
    </w:lvl>
    <w:lvl w:ilvl="5" w:tplc="30090005" w:tentative="1">
      <w:start w:val="1"/>
      <w:numFmt w:val="bullet"/>
      <w:lvlText w:val=""/>
      <w:lvlJc w:val="left"/>
      <w:pPr>
        <w:ind w:left="4314" w:hanging="360"/>
      </w:pPr>
      <w:rPr>
        <w:rFonts w:ascii="Wingdings" w:hAnsi="Wingdings" w:hint="default"/>
      </w:rPr>
    </w:lvl>
    <w:lvl w:ilvl="6" w:tplc="30090001" w:tentative="1">
      <w:start w:val="1"/>
      <w:numFmt w:val="bullet"/>
      <w:lvlText w:val=""/>
      <w:lvlJc w:val="left"/>
      <w:pPr>
        <w:ind w:left="5034" w:hanging="360"/>
      </w:pPr>
      <w:rPr>
        <w:rFonts w:ascii="Symbol" w:hAnsi="Symbol" w:hint="default"/>
      </w:rPr>
    </w:lvl>
    <w:lvl w:ilvl="7" w:tplc="30090003" w:tentative="1">
      <w:start w:val="1"/>
      <w:numFmt w:val="bullet"/>
      <w:lvlText w:val="o"/>
      <w:lvlJc w:val="left"/>
      <w:pPr>
        <w:ind w:left="5754" w:hanging="360"/>
      </w:pPr>
      <w:rPr>
        <w:rFonts w:ascii="Courier New" w:hAnsi="Courier New" w:cs="Courier New" w:hint="default"/>
      </w:rPr>
    </w:lvl>
    <w:lvl w:ilvl="8" w:tplc="30090005" w:tentative="1">
      <w:start w:val="1"/>
      <w:numFmt w:val="bullet"/>
      <w:lvlText w:val=""/>
      <w:lvlJc w:val="left"/>
      <w:pPr>
        <w:ind w:left="6474" w:hanging="360"/>
      </w:pPr>
      <w:rPr>
        <w:rFonts w:ascii="Wingdings" w:hAnsi="Wingdings" w:hint="default"/>
      </w:rPr>
    </w:lvl>
  </w:abstractNum>
  <w:abstractNum w:abstractNumId="29" w15:restartNumberingAfterBreak="0">
    <w:nsid w:val="65536D15"/>
    <w:multiLevelType w:val="multilevel"/>
    <w:tmpl w:val="3084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BC0495"/>
    <w:multiLevelType w:val="multilevel"/>
    <w:tmpl w:val="CCD24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CC5BB4"/>
    <w:multiLevelType w:val="multilevel"/>
    <w:tmpl w:val="B1B4EB2C"/>
    <w:lvl w:ilvl="0">
      <w:start w:val="2"/>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90115C1"/>
    <w:multiLevelType w:val="multilevel"/>
    <w:tmpl w:val="85D6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B2650DC"/>
    <w:multiLevelType w:val="multilevel"/>
    <w:tmpl w:val="BD6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B878D0"/>
    <w:multiLevelType w:val="hybridMultilevel"/>
    <w:tmpl w:val="2F089D44"/>
    <w:lvl w:ilvl="0" w:tplc="30090019">
      <w:start w:val="1"/>
      <w:numFmt w:val="lowerLetter"/>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5" w15:restartNumberingAfterBreak="0">
    <w:nsid w:val="6EF036A4"/>
    <w:multiLevelType w:val="hybridMultilevel"/>
    <w:tmpl w:val="BFEC58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60685D"/>
    <w:multiLevelType w:val="multilevel"/>
    <w:tmpl w:val="0809001F"/>
    <w:styleLink w:val="CurrentList1"/>
    <w:lvl w:ilvl="0">
      <w:start w:val="1"/>
      <w:numFmt w:val="decimal"/>
      <w:lvlText w:val="%1."/>
      <w:lvlJc w:val="left"/>
      <w:pPr>
        <w:ind w:left="360" w:hanging="360"/>
      </w:pPr>
      <w:rPr>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4AD67FF"/>
    <w:multiLevelType w:val="multilevel"/>
    <w:tmpl w:val="D78E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6353991">
    <w:abstractNumId w:val="25"/>
  </w:num>
  <w:num w:numId="2" w16cid:durableId="539172334">
    <w:abstractNumId w:val="22"/>
  </w:num>
  <w:num w:numId="3" w16cid:durableId="320430340">
    <w:abstractNumId w:val="26"/>
  </w:num>
  <w:num w:numId="4" w16cid:durableId="635796759">
    <w:abstractNumId w:val="12"/>
  </w:num>
  <w:num w:numId="5" w16cid:durableId="645209387">
    <w:abstractNumId w:val="10"/>
  </w:num>
  <w:num w:numId="6" w16cid:durableId="1269655561">
    <w:abstractNumId w:val="11"/>
  </w:num>
  <w:num w:numId="7" w16cid:durableId="1274172888">
    <w:abstractNumId w:val="32"/>
  </w:num>
  <w:num w:numId="8" w16cid:durableId="1662079610">
    <w:abstractNumId w:val="6"/>
  </w:num>
  <w:num w:numId="9" w16cid:durableId="1430585710">
    <w:abstractNumId w:val="17"/>
  </w:num>
  <w:num w:numId="10" w16cid:durableId="734162464">
    <w:abstractNumId w:val="20"/>
  </w:num>
  <w:num w:numId="11" w16cid:durableId="1727022745">
    <w:abstractNumId w:val="33"/>
  </w:num>
  <w:num w:numId="12" w16cid:durableId="1041587085">
    <w:abstractNumId w:val="30"/>
  </w:num>
  <w:num w:numId="13" w16cid:durableId="384305267">
    <w:abstractNumId w:val="9"/>
  </w:num>
  <w:num w:numId="14" w16cid:durableId="394426567">
    <w:abstractNumId w:val="21"/>
  </w:num>
  <w:num w:numId="15" w16cid:durableId="1624847593">
    <w:abstractNumId w:val="13"/>
  </w:num>
  <w:num w:numId="16" w16cid:durableId="1410692889">
    <w:abstractNumId w:val="4"/>
  </w:num>
  <w:num w:numId="17" w16cid:durableId="2010015502">
    <w:abstractNumId w:val="37"/>
  </w:num>
  <w:num w:numId="18" w16cid:durableId="983316629">
    <w:abstractNumId w:val="27"/>
  </w:num>
  <w:num w:numId="19" w16cid:durableId="580718061">
    <w:abstractNumId w:val="5"/>
  </w:num>
  <w:num w:numId="20" w16cid:durableId="2077891629">
    <w:abstractNumId w:val="29"/>
  </w:num>
  <w:num w:numId="21" w16cid:durableId="1534077276">
    <w:abstractNumId w:val="35"/>
  </w:num>
  <w:num w:numId="22" w16cid:durableId="1589146863">
    <w:abstractNumId w:val="15"/>
  </w:num>
  <w:num w:numId="23" w16cid:durableId="1499930622">
    <w:abstractNumId w:val="23"/>
  </w:num>
  <w:num w:numId="24" w16cid:durableId="1127700012">
    <w:abstractNumId w:val="7"/>
  </w:num>
  <w:num w:numId="25" w16cid:durableId="191000930">
    <w:abstractNumId w:val="0"/>
  </w:num>
  <w:num w:numId="26" w16cid:durableId="362752957">
    <w:abstractNumId w:val="16"/>
  </w:num>
  <w:num w:numId="27" w16cid:durableId="846362359">
    <w:abstractNumId w:val="8"/>
  </w:num>
  <w:num w:numId="28" w16cid:durableId="721100989">
    <w:abstractNumId w:val="19"/>
  </w:num>
  <w:num w:numId="29" w16cid:durableId="1244995487">
    <w:abstractNumId w:val="3"/>
  </w:num>
  <w:num w:numId="30" w16cid:durableId="1930041177">
    <w:abstractNumId w:val="36"/>
  </w:num>
  <w:num w:numId="31" w16cid:durableId="583497132">
    <w:abstractNumId w:val="14"/>
  </w:num>
  <w:num w:numId="32" w16cid:durableId="1803838597">
    <w:abstractNumId w:val="1"/>
  </w:num>
  <w:num w:numId="33" w16cid:durableId="2050833725">
    <w:abstractNumId w:val="2"/>
  </w:num>
  <w:num w:numId="34" w16cid:durableId="1361513638">
    <w:abstractNumId w:val="28"/>
  </w:num>
  <w:num w:numId="35" w16cid:durableId="314728203">
    <w:abstractNumId w:val="24"/>
  </w:num>
  <w:num w:numId="36" w16cid:durableId="1481262567">
    <w:abstractNumId w:val="31"/>
  </w:num>
  <w:num w:numId="37" w16cid:durableId="192615520">
    <w:abstractNumId w:val="34"/>
  </w:num>
  <w:num w:numId="38" w16cid:durableId="5847989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DF"/>
    <w:rsid w:val="00051519"/>
    <w:rsid w:val="00067E2E"/>
    <w:rsid w:val="00073AE1"/>
    <w:rsid w:val="000B1414"/>
    <w:rsid w:val="000C7B74"/>
    <w:rsid w:val="000E0818"/>
    <w:rsid w:val="000F44B5"/>
    <w:rsid w:val="000F51DF"/>
    <w:rsid w:val="000F5A57"/>
    <w:rsid w:val="00117A37"/>
    <w:rsid w:val="00151608"/>
    <w:rsid w:val="0016577A"/>
    <w:rsid w:val="00166A7D"/>
    <w:rsid w:val="00170717"/>
    <w:rsid w:val="001A3684"/>
    <w:rsid w:val="001E0F02"/>
    <w:rsid w:val="001F086C"/>
    <w:rsid w:val="0022435D"/>
    <w:rsid w:val="002414D8"/>
    <w:rsid w:val="002511E5"/>
    <w:rsid w:val="00275358"/>
    <w:rsid w:val="00283AF8"/>
    <w:rsid w:val="002E665F"/>
    <w:rsid w:val="00360E7D"/>
    <w:rsid w:val="00367F47"/>
    <w:rsid w:val="003859EB"/>
    <w:rsid w:val="003904B3"/>
    <w:rsid w:val="003B36DA"/>
    <w:rsid w:val="003E3C8B"/>
    <w:rsid w:val="004074BB"/>
    <w:rsid w:val="0042259C"/>
    <w:rsid w:val="004238EF"/>
    <w:rsid w:val="004243CE"/>
    <w:rsid w:val="00431069"/>
    <w:rsid w:val="00444DA0"/>
    <w:rsid w:val="00467482"/>
    <w:rsid w:val="00474848"/>
    <w:rsid w:val="004839C4"/>
    <w:rsid w:val="004A13E3"/>
    <w:rsid w:val="004B1956"/>
    <w:rsid w:val="004B5843"/>
    <w:rsid w:val="004B5D51"/>
    <w:rsid w:val="004D2554"/>
    <w:rsid w:val="004E258B"/>
    <w:rsid w:val="005162EC"/>
    <w:rsid w:val="005423D2"/>
    <w:rsid w:val="005742CC"/>
    <w:rsid w:val="00581B6A"/>
    <w:rsid w:val="005C3D44"/>
    <w:rsid w:val="00614CD8"/>
    <w:rsid w:val="00627F33"/>
    <w:rsid w:val="00642AEE"/>
    <w:rsid w:val="006474DA"/>
    <w:rsid w:val="006506E1"/>
    <w:rsid w:val="006558DB"/>
    <w:rsid w:val="00696766"/>
    <w:rsid w:val="006B0954"/>
    <w:rsid w:val="006C2F5C"/>
    <w:rsid w:val="006E4328"/>
    <w:rsid w:val="007054A4"/>
    <w:rsid w:val="00736B51"/>
    <w:rsid w:val="00750947"/>
    <w:rsid w:val="00770F3F"/>
    <w:rsid w:val="00771490"/>
    <w:rsid w:val="00785721"/>
    <w:rsid w:val="007D27DC"/>
    <w:rsid w:val="008518A0"/>
    <w:rsid w:val="00876009"/>
    <w:rsid w:val="008D0EDF"/>
    <w:rsid w:val="008D35F8"/>
    <w:rsid w:val="008D7F39"/>
    <w:rsid w:val="008E0B9B"/>
    <w:rsid w:val="008F55A5"/>
    <w:rsid w:val="00912986"/>
    <w:rsid w:val="009232CB"/>
    <w:rsid w:val="0093435E"/>
    <w:rsid w:val="00967E63"/>
    <w:rsid w:val="00993CF3"/>
    <w:rsid w:val="009E5C4C"/>
    <w:rsid w:val="009F4487"/>
    <w:rsid w:val="00A05944"/>
    <w:rsid w:val="00A56A1D"/>
    <w:rsid w:val="00A77FD9"/>
    <w:rsid w:val="00AA1C63"/>
    <w:rsid w:val="00AC67FB"/>
    <w:rsid w:val="00B20EE7"/>
    <w:rsid w:val="00B54E90"/>
    <w:rsid w:val="00B7302E"/>
    <w:rsid w:val="00B73549"/>
    <w:rsid w:val="00B866ED"/>
    <w:rsid w:val="00BA25CB"/>
    <w:rsid w:val="00BC231B"/>
    <w:rsid w:val="00C12AC2"/>
    <w:rsid w:val="00C3398E"/>
    <w:rsid w:val="00C55568"/>
    <w:rsid w:val="00C65C43"/>
    <w:rsid w:val="00C93D20"/>
    <w:rsid w:val="00C952CC"/>
    <w:rsid w:val="00CA3739"/>
    <w:rsid w:val="00CA543F"/>
    <w:rsid w:val="00CB1BC2"/>
    <w:rsid w:val="00CE3DFB"/>
    <w:rsid w:val="00CF4DE1"/>
    <w:rsid w:val="00CF5C95"/>
    <w:rsid w:val="00D134C8"/>
    <w:rsid w:val="00D40D0C"/>
    <w:rsid w:val="00D60A5D"/>
    <w:rsid w:val="00D82904"/>
    <w:rsid w:val="00D90FAD"/>
    <w:rsid w:val="00D95C4E"/>
    <w:rsid w:val="00E140C9"/>
    <w:rsid w:val="00E27FAE"/>
    <w:rsid w:val="00E35651"/>
    <w:rsid w:val="00E35DB0"/>
    <w:rsid w:val="00E41981"/>
    <w:rsid w:val="00E57111"/>
    <w:rsid w:val="00E67815"/>
    <w:rsid w:val="00E87565"/>
    <w:rsid w:val="00EB62A8"/>
    <w:rsid w:val="00EC5D9F"/>
    <w:rsid w:val="00F13027"/>
    <w:rsid w:val="00F1475E"/>
    <w:rsid w:val="00F22B84"/>
    <w:rsid w:val="00F32382"/>
    <w:rsid w:val="00F43A14"/>
    <w:rsid w:val="00F56E73"/>
    <w:rsid w:val="00F72745"/>
    <w:rsid w:val="00F80973"/>
    <w:rsid w:val="00FA6834"/>
    <w:rsid w:val="00FB5FBE"/>
    <w:rsid w:val="00FE731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547EB"/>
  <w15:chartTrackingRefBased/>
  <w15:docId w15:val="{B236DFBB-FB71-D946-B9AA-9A3B36395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W"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DF"/>
    <w:pPr>
      <w:ind w:left="720"/>
      <w:contextualSpacing/>
    </w:pPr>
  </w:style>
  <w:style w:type="numbering" w:customStyle="1" w:styleId="CurrentList1">
    <w:name w:val="Current List1"/>
    <w:uiPriority w:val="99"/>
    <w:rsid w:val="00051519"/>
    <w:pPr>
      <w:numPr>
        <w:numId w:val="30"/>
      </w:numPr>
    </w:pPr>
  </w:style>
  <w:style w:type="paragraph" w:styleId="Header">
    <w:name w:val="header"/>
    <w:basedOn w:val="Normal"/>
    <w:link w:val="HeaderChar"/>
    <w:uiPriority w:val="99"/>
    <w:unhideWhenUsed/>
    <w:rsid w:val="000F44B5"/>
    <w:pPr>
      <w:tabs>
        <w:tab w:val="center" w:pos="4513"/>
        <w:tab w:val="right" w:pos="9026"/>
      </w:tabs>
    </w:pPr>
  </w:style>
  <w:style w:type="character" w:customStyle="1" w:styleId="HeaderChar">
    <w:name w:val="Header Char"/>
    <w:basedOn w:val="DefaultParagraphFont"/>
    <w:link w:val="Header"/>
    <w:uiPriority w:val="99"/>
    <w:rsid w:val="000F44B5"/>
    <w:rPr>
      <w:lang w:val="en-GB"/>
    </w:rPr>
  </w:style>
  <w:style w:type="paragraph" w:styleId="Footer">
    <w:name w:val="footer"/>
    <w:basedOn w:val="Normal"/>
    <w:link w:val="FooterChar"/>
    <w:uiPriority w:val="99"/>
    <w:unhideWhenUsed/>
    <w:rsid w:val="000F44B5"/>
    <w:pPr>
      <w:tabs>
        <w:tab w:val="center" w:pos="4513"/>
        <w:tab w:val="right" w:pos="9026"/>
      </w:tabs>
    </w:pPr>
  </w:style>
  <w:style w:type="character" w:customStyle="1" w:styleId="FooterChar">
    <w:name w:val="Footer Char"/>
    <w:basedOn w:val="DefaultParagraphFont"/>
    <w:link w:val="Footer"/>
    <w:uiPriority w:val="99"/>
    <w:rsid w:val="000F44B5"/>
    <w:rPr>
      <w:lang w:val="en-GB"/>
    </w:rPr>
  </w:style>
  <w:style w:type="paragraph" w:styleId="Revision">
    <w:name w:val="Revision"/>
    <w:hidden/>
    <w:uiPriority w:val="99"/>
    <w:semiHidden/>
    <w:rsid w:val="00D60A5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50783">
      <w:bodyDiv w:val="1"/>
      <w:marLeft w:val="0"/>
      <w:marRight w:val="0"/>
      <w:marTop w:val="0"/>
      <w:marBottom w:val="0"/>
      <w:divBdr>
        <w:top w:val="none" w:sz="0" w:space="0" w:color="auto"/>
        <w:left w:val="none" w:sz="0" w:space="0" w:color="auto"/>
        <w:bottom w:val="none" w:sz="0" w:space="0" w:color="auto"/>
        <w:right w:val="none" w:sz="0" w:space="0" w:color="auto"/>
      </w:divBdr>
      <w:divsChild>
        <w:div w:id="948972511">
          <w:marLeft w:val="0"/>
          <w:marRight w:val="0"/>
          <w:marTop w:val="0"/>
          <w:marBottom w:val="0"/>
          <w:divBdr>
            <w:top w:val="none" w:sz="0" w:space="0" w:color="auto"/>
            <w:left w:val="none" w:sz="0" w:space="0" w:color="auto"/>
            <w:bottom w:val="none" w:sz="0" w:space="0" w:color="auto"/>
            <w:right w:val="none" w:sz="0" w:space="0" w:color="auto"/>
          </w:divBdr>
          <w:divsChild>
            <w:div w:id="163470477">
              <w:marLeft w:val="0"/>
              <w:marRight w:val="0"/>
              <w:marTop w:val="0"/>
              <w:marBottom w:val="0"/>
              <w:divBdr>
                <w:top w:val="none" w:sz="0" w:space="0" w:color="auto"/>
                <w:left w:val="none" w:sz="0" w:space="0" w:color="auto"/>
                <w:bottom w:val="none" w:sz="0" w:space="0" w:color="auto"/>
                <w:right w:val="none" w:sz="0" w:space="0" w:color="auto"/>
              </w:divBdr>
              <w:divsChild>
                <w:div w:id="373241219">
                  <w:marLeft w:val="0"/>
                  <w:marRight w:val="0"/>
                  <w:marTop w:val="0"/>
                  <w:marBottom w:val="0"/>
                  <w:divBdr>
                    <w:top w:val="none" w:sz="0" w:space="0" w:color="auto"/>
                    <w:left w:val="none" w:sz="0" w:space="0" w:color="auto"/>
                    <w:bottom w:val="none" w:sz="0" w:space="0" w:color="auto"/>
                    <w:right w:val="none" w:sz="0" w:space="0" w:color="auto"/>
                  </w:divBdr>
                </w:div>
              </w:divsChild>
            </w:div>
            <w:div w:id="455180031">
              <w:marLeft w:val="0"/>
              <w:marRight w:val="0"/>
              <w:marTop w:val="0"/>
              <w:marBottom w:val="0"/>
              <w:divBdr>
                <w:top w:val="none" w:sz="0" w:space="0" w:color="auto"/>
                <w:left w:val="none" w:sz="0" w:space="0" w:color="auto"/>
                <w:bottom w:val="none" w:sz="0" w:space="0" w:color="auto"/>
                <w:right w:val="none" w:sz="0" w:space="0" w:color="auto"/>
              </w:divBdr>
              <w:divsChild>
                <w:div w:id="9639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9752">
          <w:marLeft w:val="0"/>
          <w:marRight w:val="0"/>
          <w:marTop w:val="0"/>
          <w:marBottom w:val="0"/>
          <w:divBdr>
            <w:top w:val="none" w:sz="0" w:space="0" w:color="auto"/>
            <w:left w:val="none" w:sz="0" w:space="0" w:color="auto"/>
            <w:bottom w:val="none" w:sz="0" w:space="0" w:color="auto"/>
            <w:right w:val="none" w:sz="0" w:space="0" w:color="auto"/>
          </w:divBdr>
          <w:divsChild>
            <w:div w:id="1351444712">
              <w:marLeft w:val="0"/>
              <w:marRight w:val="0"/>
              <w:marTop w:val="0"/>
              <w:marBottom w:val="0"/>
              <w:divBdr>
                <w:top w:val="none" w:sz="0" w:space="0" w:color="auto"/>
                <w:left w:val="none" w:sz="0" w:space="0" w:color="auto"/>
                <w:bottom w:val="none" w:sz="0" w:space="0" w:color="auto"/>
                <w:right w:val="none" w:sz="0" w:space="0" w:color="auto"/>
              </w:divBdr>
              <w:divsChild>
                <w:div w:id="215557162">
                  <w:marLeft w:val="0"/>
                  <w:marRight w:val="0"/>
                  <w:marTop w:val="0"/>
                  <w:marBottom w:val="0"/>
                  <w:divBdr>
                    <w:top w:val="none" w:sz="0" w:space="0" w:color="auto"/>
                    <w:left w:val="none" w:sz="0" w:space="0" w:color="auto"/>
                    <w:bottom w:val="none" w:sz="0" w:space="0" w:color="auto"/>
                    <w:right w:val="none" w:sz="0" w:space="0" w:color="auto"/>
                  </w:divBdr>
                </w:div>
                <w:div w:id="1646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263906">
      <w:bodyDiv w:val="1"/>
      <w:marLeft w:val="0"/>
      <w:marRight w:val="0"/>
      <w:marTop w:val="0"/>
      <w:marBottom w:val="0"/>
      <w:divBdr>
        <w:top w:val="none" w:sz="0" w:space="0" w:color="auto"/>
        <w:left w:val="none" w:sz="0" w:space="0" w:color="auto"/>
        <w:bottom w:val="none" w:sz="0" w:space="0" w:color="auto"/>
        <w:right w:val="none" w:sz="0" w:space="0" w:color="auto"/>
      </w:divBdr>
      <w:divsChild>
        <w:div w:id="1473867256">
          <w:marLeft w:val="0"/>
          <w:marRight w:val="0"/>
          <w:marTop w:val="0"/>
          <w:marBottom w:val="0"/>
          <w:divBdr>
            <w:top w:val="none" w:sz="0" w:space="0" w:color="auto"/>
            <w:left w:val="none" w:sz="0" w:space="0" w:color="auto"/>
            <w:bottom w:val="none" w:sz="0" w:space="0" w:color="auto"/>
            <w:right w:val="none" w:sz="0" w:space="0" w:color="auto"/>
          </w:divBdr>
          <w:divsChild>
            <w:div w:id="1968661056">
              <w:marLeft w:val="0"/>
              <w:marRight w:val="0"/>
              <w:marTop w:val="0"/>
              <w:marBottom w:val="0"/>
              <w:divBdr>
                <w:top w:val="none" w:sz="0" w:space="0" w:color="auto"/>
                <w:left w:val="none" w:sz="0" w:space="0" w:color="auto"/>
                <w:bottom w:val="none" w:sz="0" w:space="0" w:color="auto"/>
                <w:right w:val="none" w:sz="0" w:space="0" w:color="auto"/>
              </w:divBdr>
              <w:divsChild>
                <w:div w:id="1956402048">
                  <w:marLeft w:val="0"/>
                  <w:marRight w:val="0"/>
                  <w:marTop w:val="0"/>
                  <w:marBottom w:val="0"/>
                  <w:divBdr>
                    <w:top w:val="none" w:sz="0" w:space="0" w:color="auto"/>
                    <w:left w:val="none" w:sz="0" w:space="0" w:color="auto"/>
                    <w:bottom w:val="none" w:sz="0" w:space="0" w:color="auto"/>
                    <w:right w:val="none" w:sz="0" w:space="0" w:color="auto"/>
                  </w:divBdr>
                </w:div>
              </w:divsChild>
            </w:div>
            <w:div w:id="2136899145">
              <w:marLeft w:val="0"/>
              <w:marRight w:val="0"/>
              <w:marTop w:val="0"/>
              <w:marBottom w:val="0"/>
              <w:divBdr>
                <w:top w:val="none" w:sz="0" w:space="0" w:color="auto"/>
                <w:left w:val="none" w:sz="0" w:space="0" w:color="auto"/>
                <w:bottom w:val="none" w:sz="0" w:space="0" w:color="auto"/>
                <w:right w:val="none" w:sz="0" w:space="0" w:color="auto"/>
              </w:divBdr>
              <w:divsChild>
                <w:div w:id="16445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160099">
          <w:marLeft w:val="0"/>
          <w:marRight w:val="0"/>
          <w:marTop w:val="0"/>
          <w:marBottom w:val="0"/>
          <w:divBdr>
            <w:top w:val="none" w:sz="0" w:space="0" w:color="auto"/>
            <w:left w:val="none" w:sz="0" w:space="0" w:color="auto"/>
            <w:bottom w:val="none" w:sz="0" w:space="0" w:color="auto"/>
            <w:right w:val="none" w:sz="0" w:space="0" w:color="auto"/>
          </w:divBdr>
          <w:divsChild>
            <w:div w:id="106585037">
              <w:marLeft w:val="0"/>
              <w:marRight w:val="0"/>
              <w:marTop w:val="0"/>
              <w:marBottom w:val="0"/>
              <w:divBdr>
                <w:top w:val="none" w:sz="0" w:space="0" w:color="auto"/>
                <w:left w:val="none" w:sz="0" w:space="0" w:color="auto"/>
                <w:bottom w:val="none" w:sz="0" w:space="0" w:color="auto"/>
                <w:right w:val="none" w:sz="0" w:space="0" w:color="auto"/>
              </w:divBdr>
              <w:divsChild>
                <w:div w:id="1991443294">
                  <w:marLeft w:val="0"/>
                  <w:marRight w:val="0"/>
                  <w:marTop w:val="0"/>
                  <w:marBottom w:val="0"/>
                  <w:divBdr>
                    <w:top w:val="none" w:sz="0" w:space="0" w:color="auto"/>
                    <w:left w:val="none" w:sz="0" w:space="0" w:color="auto"/>
                    <w:bottom w:val="none" w:sz="0" w:space="0" w:color="auto"/>
                    <w:right w:val="none" w:sz="0" w:space="0" w:color="auto"/>
                  </w:divBdr>
                </w:div>
                <w:div w:id="1051728778">
                  <w:marLeft w:val="0"/>
                  <w:marRight w:val="0"/>
                  <w:marTop w:val="0"/>
                  <w:marBottom w:val="0"/>
                  <w:divBdr>
                    <w:top w:val="none" w:sz="0" w:space="0" w:color="auto"/>
                    <w:left w:val="none" w:sz="0" w:space="0" w:color="auto"/>
                    <w:bottom w:val="none" w:sz="0" w:space="0" w:color="auto"/>
                    <w:right w:val="none" w:sz="0" w:space="0" w:color="auto"/>
                  </w:divBdr>
                </w:div>
              </w:divsChild>
            </w:div>
            <w:div w:id="1000233662">
              <w:marLeft w:val="0"/>
              <w:marRight w:val="0"/>
              <w:marTop w:val="0"/>
              <w:marBottom w:val="0"/>
              <w:divBdr>
                <w:top w:val="none" w:sz="0" w:space="0" w:color="auto"/>
                <w:left w:val="none" w:sz="0" w:space="0" w:color="auto"/>
                <w:bottom w:val="none" w:sz="0" w:space="0" w:color="auto"/>
                <w:right w:val="none" w:sz="0" w:space="0" w:color="auto"/>
              </w:divBdr>
              <w:divsChild>
                <w:div w:id="1758624851">
                  <w:marLeft w:val="0"/>
                  <w:marRight w:val="0"/>
                  <w:marTop w:val="0"/>
                  <w:marBottom w:val="0"/>
                  <w:divBdr>
                    <w:top w:val="none" w:sz="0" w:space="0" w:color="auto"/>
                    <w:left w:val="none" w:sz="0" w:space="0" w:color="auto"/>
                    <w:bottom w:val="none" w:sz="0" w:space="0" w:color="auto"/>
                    <w:right w:val="none" w:sz="0" w:space="0" w:color="auto"/>
                  </w:divBdr>
                </w:div>
              </w:divsChild>
            </w:div>
            <w:div w:id="596056202">
              <w:marLeft w:val="0"/>
              <w:marRight w:val="0"/>
              <w:marTop w:val="0"/>
              <w:marBottom w:val="0"/>
              <w:divBdr>
                <w:top w:val="none" w:sz="0" w:space="0" w:color="auto"/>
                <w:left w:val="none" w:sz="0" w:space="0" w:color="auto"/>
                <w:bottom w:val="none" w:sz="0" w:space="0" w:color="auto"/>
                <w:right w:val="none" w:sz="0" w:space="0" w:color="auto"/>
              </w:divBdr>
              <w:divsChild>
                <w:div w:id="1286080637">
                  <w:marLeft w:val="0"/>
                  <w:marRight w:val="0"/>
                  <w:marTop w:val="0"/>
                  <w:marBottom w:val="0"/>
                  <w:divBdr>
                    <w:top w:val="none" w:sz="0" w:space="0" w:color="auto"/>
                    <w:left w:val="none" w:sz="0" w:space="0" w:color="auto"/>
                    <w:bottom w:val="none" w:sz="0" w:space="0" w:color="auto"/>
                    <w:right w:val="none" w:sz="0" w:space="0" w:color="auto"/>
                  </w:divBdr>
                </w:div>
              </w:divsChild>
            </w:div>
            <w:div w:id="965311692">
              <w:marLeft w:val="0"/>
              <w:marRight w:val="0"/>
              <w:marTop w:val="0"/>
              <w:marBottom w:val="0"/>
              <w:divBdr>
                <w:top w:val="none" w:sz="0" w:space="0" w:color="auto"/>
                <w:left w:val="none" w:sz="0" w:space="0" w:color="auto"/>
                <w:bottom w:val="none" w:sz="0" w:space="0" w:color="auto"/>
                <w:right w:val="none" w:sz="0" w:space="0" w:color="auto"/>
              </w:divBdr>
              <w:divsChild>
                <w:div w:id="165930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380403">
          <w:marLeft w:val="0"/>
          <w:marRight w:val="0"/>
          <w:marTop w:val="0"/>
          <w:marBottom w:val="0"/>
          <w:divBdr>
            <w:top w:val="none" w:sz="0" w:space="0" w:color="auto"/>
            <w:left w:val="none" w:sz="0" w:space="0" w:color="auto"/>
            <w:bottom w:val="none" w:sz="0" w:space="0" w:color="auto"/>
            <w:right w:val="none" w:sz="0" w:space="0" w:color="auto"/>
          </w:divBdr>
          <w:divsChild>
            <w:div w:id="1029917926">
              <w:marLeft w:val="0"/>
              <w:marRight w:val="0"/>
              <w:marTop w:val="0"/>
              <w:marBottom w:val="0"/>
              <w:divBdr>
                <w:top w:val="none" w:sz="0" w:space="0" w:color="auto"/>
                <w:left w:val="none" w:sz="0" w:space="0" w:color="auto"/>
                <w:bottom w:val="none" w:sz="0" w:space="0" w:color="auto"/>
                <w:right w:val="none" w:sz="0" w:space="0" w:color="auto"/>
              </w:divBdr>
              <w:divsChild>
                <w:div w:id="1867056400">
                  <w:marLeft w:val="0"/>
                  <w:marRight w:val="0"/>
                  <w:marTop w:val="0"/>
                  <w:marBottom w:val="0"/>
                  <w:divBdr>
                    <w:top w:val="none" w:sz="0" w:space="0" w:color="auto"/>
                    <w:left w:val="none" w:sz="0" w:space="0" w:color="auto"/>
                    <w:bottom w:val="none" w:sz="0" w:space="0" w:color="auto"/>
                    <w:right w:val="none" w:sz="0" w:space="0" w:color="auto"/>
                  </w:divBdr>
                </w:div>
              </w:divsChild>
            </w:div>
            <w:div w:id="897013697">
              <w:marLeft w:val="0"/>
              <w:marRight w:val="0"/>
              <w:marTop w:val="0"/>
              <w:marBottom w:val="0"/>
              <w:divBdr>
                <w:top w:val="none" w:sz="0" w:space="0" w:color="auto"/>
                <w:left w:val="none" w:sz="0" w:space="0" w:color="auto"/>
                <w:bottom w:val="none" w:sz="0" w:space="0" w:color="auto"/>
                <w:right w:val="none" w:sz="0" w:space="0" w:color="auto"/>
              </w:divBdr>
              <w:divsChild>
                <w:div w:id="9369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44347">
          <w:marLeft w:val="0"/>
          <w:marRight w:val="0"/>
          <w:marTop w:val="0"/>
          <w:marBottom w:val="0"/>
          <w:divBdr>
            <w:top w:val="none" w:sz="0" w:space="0" w:color="auto"/>
            <w:left w:val="none" w:sz="0" w:space="0" w:color="auto"/>
            <w:bottom w:val="none" w:sz="0" w:space="0" w:color="auto"/>
            <w:right w:val="none" w:sz="0" w:space="0" w:color="auto"/>
          </w:divBdr>
          <w:divsChild>
            <w:div w:id="156500522">
              <w:marLeft w:val="0"/>
              <w:marRight w:val="0"/>
              <w:marTop w:val="0"/>
              <w:marBottom w:val="0"/>
              <w:divBdr>
                <w:top w:val="none" w:sz="0" w:space="0" w:color="auto"/>
                <w:left w:val="none" w:sz="0" w:space="0" w:color="auto"/>
                <w:bottom w:val="none" w:sz="0" w:space="0" w:color="auto"/>
                <w:right w:val="none" w:sz="0" w:space="0" w:color="auto"/>
              </w:divBdr>
              <w:divsChild>
                <w:div w:id="287860670">
                  <w:marLeft w:val="0"/>
                  <w:marRight w:val="0"/>
                  <w:marTop w:val="0"/>
                  <w:marBottom w:val="0"/>
                  <w:divBdr>
                    <w:top w:val="none" w:sz="0" w:space="0" w:color="auto"/>
                    <w:left w:val="none" w:sz="0" w:space="0" w:color="auto"/>
                    <w:bottom w:val="none" w:sz="0" w:space="0" w:color="auto"/>
                    <w:right w:val="none" w:sz="0" w:space="0" w:color="auto"/>
                  </w:divBdr>
                </w:div>
              </w:divsChild>
            </w:div>
            <w:div w:id="1085802868">
              <w:marLeft w:val="0"/>
              <w:marRight w:val="0"/>
              <w:marTop w:val="0"/>
              <w:marBottom w:val="0"/>
              <w:divBdr>
                <w:top w:val="none" w:sz="0" w:space="0" w:color="auto"/>
                <w:left w:val="none" w:sz="0" w:space="0" w:color="auto"/>
                <w:bottom w:val="none" w:sz="0" w:space="0" w:color="auto"/>
                <w:right w:val="none" w:sz="0" w:space="0" w:color="auto"/>
              </w:divBdr>
              <w:divsChild>
                <w:div w:id="2868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91642">
          <w:marLeft w:val="0"/>
          <w:marRight w:val="0"/>
          <w:marTop w:val="0"/>
          <w:marBottom w:val="0"/>
          <w:divBdr>
            <w:top w:val="none" w:sz="0" w:space="0" w:color="auto"/>
            <w:left w:val="none" w:sz="0" w:space="0" w:color="auto"/>
            <w:bottom w:val="none" w:sz="0" w:space="0" w:color="auto"/>
            <w:right w:val="none" w:sz="0" w:space="0" w:color="auto"/>
          </w:divBdr>
          <w:divsChild>
            <w:div w:id="95290288">
              <w:marLeft w:val="0"/>
              <w:marRight w:val="0"/>
              <w:marTop w:val="0"/>
              <w:marBottom w:val="0"/>
              <w:divBdr>
                <w:top w:val="none" w:sz="0" w:space="0" w:color="auto"/>
                <w:left w:val="none" w:sz="0" w:space="0" w:color="auto"/>
                <w:bottom w:val="none" w:sz="0" w:space="0" w:color="auto"/>
                <w:right w:val="none" w:sz="0" w:space="0" w:color="auto"/>
              </w:divBdr>
              <w:divsChild>
                <w:div w:id="322122726">
                  <w:marLeft w:val="0"/>
                  <w:marRight w:val="0"/>
                  <w:marTop w:val="0"/>
                  <w:marBottom w:val="0"/>
                  <w:divBdr>
                    <w:top w:val="none" w:sz="0" w:space="0" w:color="auto"/>
                    <w:left w:val="none" w:sz="0" w:space="0" w:color="auto"/>
                    <w:bottom w:val="none" w:sz="0" w:space="0" w:color="auto"/>
                    <w:right w:val="none" w:sz="0" w:space="0" w:color="auto"/>
                  </w:divBdr>
                </w:div>
              </w:divsChild>
            </w:div>
            <w:div w:id="855466288">
              <w:marLeft w:val="0"/>
              <w:marRight w:val="0"/>
              <w:marTop w:val="0"/>
              <w:marBottom w:val="0"/>
              <w:divBdr>
                <w:top w:val="none" w:sz="0" w:space="0" w:color="auto"/>
                <w:left w:val="none" w:sz="0" w:space="0" w:color="auto"/>
                <w:bottom w:val="none" w:sz="0" w:space="0" w:color="auto"/>
                <w:right w:val="none" w:sz="0" w:space="0" w:color="auto"/>
              </w:divBdr>
              <w:divsChild>
                <w:div w:id="3848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9839">
          <w:marLeft w:val="0"/>
          <w:marRight w:val="0"/>
          <w:marTop w:val="0"/>
          <w:marBottom w:val="0"/>
          <w:divBdr>
            <w:top w:val="none" w:sz="0" w:space="0" w:color="auto"/>
            <w:left w:val="none" w:sz="0" w:space="0" w:color="auto"/>
            <w:bottom w:val="none" w:sz="0" w:space="0" w:color="auto"/>
            <w:right w:val="none" w:sz="0" w:space="0" w:color="auto"/>
          </w:divBdr>
          <w:divsChild>
            <w:div w:id="1587106106">
              <w:marLeft w:val="0"/>
              <w:marRight w:val="0"/>
              <w:marTop w:val="0"/>
              <w:marBottom w:val="0"/>
              <w:divBdr>
                <w:top w:val="none" w:sz="0" w:space="0" w:color="auto"/>
                <w:left w:val="none" w:sz="0" w:space="0" w:color="auto"/>
                <w:bottom w:val="none" w:sz="0" w:space="0" w:color="auto"/>
                <w:right w:val="none" w:sz="0" w:space="0" w:color="auto"/>
              </w:divBdr>
              <w:divsChild>
                <w:div w:id="1536889239">
                  <w:marLeft w:val="0"/>
                  <w:marRight w:val="0"/>
                  <w:marTop w:val="0"/>
                  <w:marBottom w:val="0"/>
                  <w:divBdr>
                    <w:top w:val="none" w:sz="0" w:space="0" w:color="auto"/>
                    <w:left w:val="none" w:sz="0" w:space="0" w:color="auto"/>
                    <w:bottom w:val="none" w:sz="0" w:space="0" w:color="auto"/>
                    <w:right w:val="none" w:sz="0" w:space="0" w:color="auto"/>
                  </w:divBdr>
                </w:div>
              </w:divsChild>
            </w:div>
            <w:div w:id="1255432487">
              <w:marLeft w:val="0"/>
              <w:marRight w:val="0"/>
              <w:marTop w:val="0"/>
              <w:marBottom w:val="0"/>
              <w:divBdr>
                <w:top w:val="none" w:sz="0" w:space="0" w:color="auto"/>
                <w:left w:val="none" w:sz="0" w:space="0" w:color="auto"/>
                <w:bottom w:val="none" w:sz="0" w:space="0" w:color="auto"/>
                <w:right w:val="none" w:sz="0" w:space="0" w:color="auto"/>
              </w:divBdr>
              <w:divsChild>
                <w:div w:id="10922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2988">
          <w:marLeft w:val="0"/>
          <w:marRight w:val="0"/>
          <w:marTop w:val="0"/>
          <w:marBottom w:val="0"/>
          <w:divBdr>
            <w:top w:val="none" w:sz="0" w:space="0" w:color="auto"/>
            <w:left w:val="none" w:sz="0" w:space="0" w:color="auto"/>
            <w:bottom w:val="none" w:sz="0" w:space="0" w:color="auto"/>
            <w:right w:val="none" w:sz="0" w:space="0" w:color="auto"/>
          </w:divBdr>
          <w:divsChild>
            <w:div w:id="1867056265">
              <w:marLeft w:val="0"/>
              <w:marRight w:val="0"/>
              <w:marTop w:val="0"/>
              <w:marBottom w:val="0"/>
              <w:divBdr>
                <w:top w:val="none" w:sz="0" w:space="0" w:color="auto"/>
                <w:left w:val="none" w:sz="0" w:space="0" w:color="auto"/>
                <w:bottom w:val="none" w:sz="0" w:space="0" w:color="auto"/>
                <w:right w:val="none" w:sz="0" w:space="0" w:color="auto"/>
              </w:divBdr>
              <w:divsChild>
                <w:div w:id="1678653080">
                  <w:marLeft w:val="0"/>
                  <w:marRight w:val="0"/>
                  <w:marTop w:val="0"/>
                  <w:marBottom w:val="0"/>
                  <w:divBdr>
                    <w:top w:val="none" w:sz="0" w:space="0" w:color="auto"/>
                    <w:left w:val="none" w:sz="0" w:space="0" w:color="auto"/>
                    <w:bottom w:val="none" w:sz="0" w:space="0" w:color="auto"/>
                    <w:right w:val="none" w:sz="0" w:space="0" w:color="auto"/>
                  </w:divBdr>
                </w:div>
              </w:divsChild>
            </w:div>
            <w:div w:id="1518619095">
              <w:marLeft w:val="0"/>
              <w:marRight w:val="0"/>
              <w:marTop w:val="0"/>
              <w:marBottom w:val="0"/>
              <w:divBdr>
                <w:top w:val="none" w:sz="0" w:space="0" w:color="auto"/>
                <w:left w:val="none" w:sz="0" w:space="0" w:color="auto"/>
                <w:bottom w:val="none" w:sz="0" w:space="0" w:color="auto"/>
                <w:right w:val="none" w:sz="0" w:space="0" w:color="auto"/>
              </w:divBdr>
              <w:divsChild>
                <w:div w:id="81991478">
                  <w:marLeft w:val="0"/>
                  <w:marRight w:val="0"/>
                  <w:marTop w:val="0"/>
                  <w:marBottom w:val="0"/>
                  <w:divBdr>
                    <w:top w:val="none" w:sz="0" w:space="0" w:color="auto"/>
                    <w:left w:val="none" w:sz="0" w:space="0" w:color="auto"/>
                    <w:bottom w:val="none" w:sz="0" w:space="0" w:color="auto"/>
                    <w:right w:val="none" w:sz="0" w:space="0" w:color="auto"/>
                  </w:divBdr>
                </w:div>
                <w:div w:id="1888373864">
                  <w:marLeft w:val="0"/>
                  <w:marRight w:val="0"/>
                  <w:marTop w:val="0"/>
                  <w:marBottom w:val="0"/>
                  <w:divBdr>
                    <w:top w:val="none" w:sz="0" w:space="0" w:color="auto"/>
                    <w:left w:val="none" w:sz="0" w:space="0" w:color="auto"/>
                    <w:bottom w:val="none" w:sz="0" w:space="0" w:color="auto"/>
                    <w:right w:val="none" w:sz="0" w:space="0" w:color="auto"/>
                  </w:divBdr>
                </w:div>
              </w:divsChild>
            </w:div>
            <w:div w:id="970285845">
              <w:marLeft w:val="0"/>
              <w:marRight w:val="0"/>
              <w:marTop w:val="0"/>
              <w:marBottom w:val="0"/>
              <w:divBdr>
                <w:top w:val="none" w:sz="0" w:space="0" w:color="auto"/>
                <w:left w:val="none" w:sz="0" w:space="0" w:color="auto"/>
                <w:bottom w:val="none" w:sz="0" w:space="0" w:color="auto"/>
                <w:right w:val="none" w:sz="0" w:space="0" w:color="auto"/>
              </w:divBdr>
              <w:divsChild>
                <w:div w:id="88628098">
                  <w:marLeft w:val="0"/>
                  <w:marRight w:val="0"/>
                  <w:marTop w:val="0"/>
                  <w:marBottom w:val="0"/>
                  <w:divBdr>
                    <w:top w:val="none" w:sz="0" w:space="0" w:color="auto"/>
                    <w:left w:val="none" w:sz="0" w:space="0" w:color="auto"/>
                    <w:bottom w:val="none" w:sz="0" w:space="0" w:color="auto"/>
                    <w:right w:val="none" w:sz="0" w:space="0" w:color="auto"/>
                  </w:divBdr>
                </w:div>
              </w:divsChild>
            </w:div>
            <w:div w:id="730345705">
              <w:marLeft w:val="0"/>
              <w:marRight w:val="0"/>
              <w:marTop w:val="0"/>
              <w:marBottom w:val="0"/>
              <w:divBdr>
                <w:top w:val="none" w:sz="0" w:space="0" w:color="auto"/>
                <w:left w:val="none" w:sz="0" w:space="0" w:color="auto"/>
                <w:bottom w:val="none" w:sz="0" w:space="0" w:color="auto"/>
                <w:right w:val="none" w:sz="0" w:space="0" w:color="auto"/>
              </w:divBdr>
              <w:divsChild>
                <w:div w:id="13469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637">
          <w:marLeft w:val="0"/>
          <w:marRight w:val="0"/>
          <w:marTop w:val="0"/>
          <w:marBottom w:val="0"/>
          <w:divBdr>
            <w:top w:val="none" w:sz="0" w:space="0" w:color="auto"/>
            <w:left w:val="none" w:sz="0" w:space="0" w:color="auto"/>
            <w:bottom w:val="none" w:sz="0" w:space="0" w:color="auto"/>
            <w:right w:val="none" w:sz="0" w:space="0" w:color="auto"/>
          </w:divBdr>
          <w:divsChild>
            <w:div w:id="1689718079">
              <w:marLeft w:val="0"/>
              <w:marRight w:val="0"/>
              <w:marTop w:val="0"/>
              <w:marBottom w:val="0"/>
              <w:divBdr>
                <w:top w:val="none" w:sz="0" w:space="0" w:color="auto"/>
                <w:left w:val="none" w:sz="0" w:space="0" w:color="auto"/>
                <w:bottom w:val="none" w:sz="0" w:space="0" w:color="auto"/>
                <w:right w:val="none" w:sz="0" w:space="0" w:color="auto"/>
              </w:divBdr>
              <w:divsChild>
                <w:div w:id="336348851">
                  <w:marLeft w:val="0"/>
                  <w:marRight w:val="0"/>
                  <w:marTop w:val="0"/>
                  <w:marBottom w:val="0"/>
                  <w:divBdr>
                    <w:top w:val="none" w:sz="0" w:space="0" w:color="auto"/>
                    <w:left w:val="none" w:sz="0" w:space="0" w:color="auto"/>
                    <w:bottom w:val="none" w:sz="0" w:space="0" w:color="auto"/>
                    <w:right w:val="none" w:sz="0" w:space="0" w:color="auto"/>
                  </w:divBdr>
                </w:div>
              </w:divsChild>
            </w:div>
            <w:div w:id="1352292596">
              <w:marLeft w:val="0"/>
              <w:marRight w:val="0"/>
              <w:marTop w:val="0"/>
              <w:marBottom w:val="0"/>
              <w:divBdr>
                <w:top w:val="none" w:sz="0" w:space="0" w:color="auto"/>
                <w:left w:val="none" w:sz="0" w:space="0" w:color="auto"/>
                <w:bottom w:val="none" w:sz="0" w:space="0" w:color="auto"/>
                <w:right w:val="none" w:sz="0" w:space="0" w:color="auto"/>
              </w:divBdr>
              <w:divsChild>
                <w:div w:id="6420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7300">
          <w:marLeft w:val="0"/>
          <w:marRight w:val="0"/>
          <w:marTop w:val="0"/>
          <w:marBottom w:val="0"/>
          <w:divBdr>
            <w:top w:val="none" w:sz="0" w:space="0" w:color="auto"/>
            <w:left w:val="none" w:sz="0" w:space="0" w:color="auto"/>
            <w:bottom w:val="none" w:sz="0" w:space="0" w:color="auto"/>
            <w:right w:val="none" w:sz="0" w:space="0" w:color="auto"/>
          </w:divBdr>
          <w:divsChild>
            <w:div w:id="1316301840">
              <w:marLeft w:val="0"/>
              <w:marRight w:val="0"/>
              <w:marTop w:val="0"/>
              <w:marBottom w:val="0"/>
              <w:divBdr>
                <w:top w:val="none" w:sz="0" w:space="0" w:color="auto"/>
                <w:left w:val="none" w:sz="0" w:space="0" w:color="auto"/>
                <w:bottom w:val="none" w:sz="0" w:space="0" w:color="auto"/>
                <w:right w:val="none" w:sz="0" w:space="0" w:color="auto"/>
              </w:divBdr>
              <w:divsChild>
                <w:div w:id="18956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39243">
      <w:bodyDiv w:val="1"/>
      <w:marLeft w:val="0"/>
      <w:marRight w:val="0"/>
      <w:marTop w:val="0"/>
      <w:marBottom w:val="0"/>
      <w:divBdr>
        <w:top w:val="none" w:sz="0" w:space="0" w:color="auto"/>
        <w:left w:val="none" w:sz="0" w:space="0" w:color="auto"/>
        <w:bottom w:val="none" w:sz="0" w:space="0" w:color="auto"/>
        <w:right w:val="none" w:sz="0" w:space="0" w:color="auto"/>
      </w:divBdr>
      <w:divsChild>
        <w:div w:id="1338385912">
          <w:marLeft w:val="0"/>
          <w:marRight w:val="0"/>
          <w:marTop w:val="0"/>
          <w:marBottom w:val="0"/>
          <w:divBdr>
            <w:top w:val="none" w:sz="0" w:space="0" w:color="auto"/>
            <w:left w:val="none" w:sz="0" w:space="0" w:color="auto"/>
            <w:bottom w:val="none" w:sz="0" w:space="0" w:color="auto"/>
            <w:right w:val="none" w:sz="0" w:space="0" w:color="auto"/>
          </w:divBdr>
          <w:divsChild>
            <w:div w:id="1435638801">
              <w:marLeft w:val="0"/>
              <w:marRight w:val="0"/>
              <w:marTop w:val="0"/>
              <w:marBottom w:val="0"/>
              <w:divBdr>
                <w:top w:val="none" w:sz="0" w:space="0" w:color="auto"/>
                <w:left w:val="none" w:sz="0" w:space="0" w:color="auto"/>
                <w:bottom w:val="none" w:sz="0" w:space="0" w:color="auto"/>
                <w:right w:val="none" w:sz="0" w:space="0" w:color="auto"/>
              </w:divBdr>
              <w:divsChild>
                <w:div w:id="26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268036">
      <w:bodyDiv w:val="1"/>
      <w:marLeft w:val="0"/>
      <w:marRight w:val="0"/>
      <w:marTop w:val="0"/>
      <w:marBottom w:val="0"/>
      <w:divBdr>
        <w:top w:val="none" w:sz="0" w:space="0" w:color="auto"/>
        <w:left w:val="none" w:sz="0" w:space="0" w:color="auto"/>
        <w:bottom w:val="none" w:sz="0" w:space="0" w:color="auto"/>
        <w:right w:val="none" w:sz="0" w:space="0" w:color="auto"/>
      </w:divBdr>
      <w:divsChild>
        <w:div w:id="1108770780">
          <w:marLeft w:val="0"/>
          <w:marRight w:val="0"/>
          <w:marTop w:val="0"/>
          <w:marBottom w:val="0"/>
          <w:divBdr>
            <w:top w:val="none" w:sz="0" w:space="0" w:color="auto"/>
            <w:left w:val="none" w:sz="0" w:space="0" w:color="auto"/>
            <w:bottom w:val="none" w:sz="0" w:space="0" w:color="auto"/>
            <w:right w:val="none" w:sz="0" w:space="0" w:color="auto"/>
          </w:divBdr>
          <w:divsChild>
            <w:div w:id="481392580">
              <w:marLeft w:val="0"/>
              <w:marRight w:val="0"/>
              <w:marTop w:val="0"/>
              <w:marBottom w:val="0"/>
              <w:divBdr>
                <w:top w:val="none" w:sz="0" w:space="0" w:color="auto"/>
                <w:left w:val="none" w:sz="0" w:space="0" w:color="auto"/>
                <w:bottom w:val="none" w:sz="0" w:space="0" w:color="auto"/>
                <w:right w:val="none" w:sz="0" w:space="0" w:color="auto"/>
              </w:divBdr>
              <w:divsChild>
                <w:div w:id="1813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200713">
      <w:bodyDiv w:val="1"/>
      <w:marLeft w:val="0"/>
      <w:marRight w:val="0"/>
      <w:marTop w:val="0"/>
      <w:marBottom w:val="0"/>
      <w:divBdr>
        <w:top w:val="none" w:sz="0" w:space="0" w:color="auto"/>
        <w:left w:val="none" w:sz="0" w:space="0" w:color="auto"/>
        <w:bottom w:val="none" w:sz="0" w:space="0" w:color="auto"/>
        <w:right w:val="none" w:sz="0" w:space="0" w:color="auto"/>
      </w:divBdr>
      <w:divsChild>
        <w:div w:id="1211914704">
          <w:marLeft w:val="0"/>
          <w:marRight w:val="0"/>
          <w:marTop w:val="0"/>
          <w:marBottom w:val="0"/>
          <w:divBdr>
            <w:top w:val="none" w:sz="0" w:space="0" w:color="auto"/>
            <w:left w:val="none" w:sz="0" w:space="0" w:color="auto"/>
            <w:bottom w:val="none" w:sz="0" w:space="0" w:color="auto"/>
            <w:right w:val="none" w:sz="0" w:space="0" w:color="auto"/>
          </w:divBdr>
          <w:divsChild>
            <w:div w:id="621615849">
              <w:marLeft w:val="0"/>
              <w:marRight w:val="0"/>
              <w:marTop w:val="0"/>
              <w:marBottom w:val="0"/>
              <w:divBdr>
                <w:top w:val="none" w:sz="0" w:space="0" w:color="auto"/>
                <w:left w:val="none" w:sz="0" w:space="0" w:color="auto"/>
                <w:bottom w:val="none" w:sz="0" w:space="0" w:color="auto"/>
                <w:right w:val="none" w:sz="0" w:space="0" w:color="auto"/>
              </w:divBdr>
              <w:divsChild>
                <w:div w:id="1747411802">
                  <w:marLeft w:val="0"/>
                  <w:marRight w:val="0"/>
                  <w:marTop w:val="0"/>
                  <w:marBottom w:val="0"/>
                  <w:divBdr>
                    <w:top w:val="none" w:sz="0" w:space="0" w:color="auto"/>
                    <w:left w:val="none" w:sz="0" w:space="0" w:color="auto"/>
                    <w:bottom w:val="none" w:sz="0" w:space="0" w:color="auto"/>
                    <w:right w:val="none" w:sz="0" w:space="0" w:color="auto"/>
                  </w:divBdr>
                </w:div>
              </w:divsChild>
            </w:div>
            <w:div w:id="1511412987">
              <w:marLeft w:val="0"/>
              <w:marRight w:val="0"/>
              <w:marTop w:val="0"/>
              <w:marBottom w:val="0"/>
              <w:divBdr>
                <w:top w:val="none" w:sz="0" w:space="0" w:color="auto"/>
                <w:left w:val="none" w:sz="0" w:space="0" w:color="auto"/>
                <w:bottom w:val="none" w:sz="0" w:space="0" w:color="auto"/>
                <w:right w:val="none" w:sz="0" w:space="0" w:color="auto"/>
              </w:divBdr>
              <w:divsChild>
                <w:div w:id="171129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2114">
          <w:marLeft w:val="0"/>
          <w:marRight w:val="0"/>
          <w:marTop w:val="0"/>
          <w:marBottom w:val="0"/>
          <w:divBdr>
            <w:top w:val="none" w:sz="0" w:space="0" w:color="auto"/>
            <w:left w:val="none" w:sz="0" w:space="0" w:color="auto"/>
            <w:bottom w:val="none" w:sz="0" w:space="0" w:color="auto"/>
            <w:right w:val="none" w:sz="0" w:space="0" w:color="auto"/>
          </w:divBdr>
          <w:divsChild>
            <w:div w:id="1847011877">
              <w:marLeft w:val="0"/>
              <w:marRight w:val="0"/>
              <w:marTop w:val="0"/>
              <w:marBottom w:val="0"/>
              <w:divBdr>
                <w:top w:val="none" w:sz="0" w:space="0" w:color="auto"/>
                <w:left w:val="none" w:sz="0" w:space="0" w:color="auto"/>
                <w:bottom w:val="none" w:sz="0" w:space="0" w:color="auto"/>
                <w:right w:val="none" w:sz="0" w:space="0" w:color="auto"/>
              </w:divBdr>
              <w:divsChild>
                <w:div w:id="532154268">
                  <w:marLeft w:val="0"/>
                  <w:marRight w:val="0"/>
                  <w:marTop w:val="0"/>
                  <w:marBottom w:val="0"/>
                  <w:divBdr>
                    <w:top w:val="none" w:sz="0" w:space="0" w:color="auto"/>
                    <w:left w:val="none" w:sz="0" w:space="0" w:color="auto"/>
                    <w:bottom w:val="none" w:sz="0" w:space="0" w:color="auto"/>
                    <w:right w:val="none" w:sz="0" w:space="0" w:color="auto"/>
                  </w:divBdr>
                </w:div>
                <w:div w:id="17420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26217">
      <w:bodyDiv w:val="1"/>
      <w:marLeft w:val="0"/>
      <w:marRight w:val="0"/>
      <w:marTop w:val="0"/>
      <w:marBottom w:val="0"/>
      <w:divBdr>
        <w:top w:val="none" w:sz="0" w:space="0" w:color="auto"/>
        <w:left w:val="none" w:sz="0" w:space="0" w:color="auto"/>
        <w:bottom w:val="none" w:sz="0" w:space="0" w:color="auto"/>
        <w:right w:val="none" w:sz="0" w:space="0" w:color="auto"/>
      </w:divBdr>
      <w:divsChild>
        <w:div w:id="1496914928">
          <w:marLeft w:val="0"/>
          <w:marRight w:val="0"/>
          <w:marTop w:val="0"/>
          <w:marBottom w:val="0"/>
          <w:divBdr>
            <w:top w:val="none" w:sz="0" w:space="0" w:color="auto"/>
            <w:left w:val="none" w:sz="0" w:space="0" w:color="auto"/>
            <w:bottom w:val="none" w:sz="0" w:space="0" w:color="auto"/>
            <w:right w:val="none" w:sz="0" w:space="0" w:color="auto"/>
          </w:divBdr>
          <w:divsChild>
            <w:div w:id="2056612588">
              <w:marLeft w:val="0"/>
              <w:marRight w:val="0"/>
              <w:marTop w:val="0"/>
              <w:marBottom w:val="0"/>
              <w:divBdr>
                <w:top w:val="none" w:sz="0" w:space="0" w:color="auto"/>
                <w:left w:val="none" w:sz="0" w:space="0" w:color="auto"/>
                <w:bottom w:val="none" w:sz="0" w:space="0" w:color="auto"/>
                <w:right w:val="none" w:sz="0" w:space="0" w:color="auto"/>
              </w:divBdr>
              <w:divsChild>
                <w:div w:id="967275534">
                  <w:marLeft w:val="0"/>
                  <w:marRight w:val="0"/>
                  <w:marTop w:val="0"/>
                  <w:marBottom w:val="0"/>
                  <w:divBdr>
                    <w:top w:val="none" w:sz="0" w:space="0" w:color="auto"/>
                    <w:left w:val="none" w:sz="0" w:space="0" w:color="auto"/>
                    <w:bottom w:val="none" w:sz="0" w:space="0" w:color="auto"/>
                    <w:right w:val="none" w:sz="0" w:space="0" w:color="auto"/>
                  </w:divBdr>
                </w:div>
              </w:divsChild>
            </w:div>
            <w:div w:id="1727603420">
              <w:marLeft w:val="0"/>
              <w:marRight w:val="0"/>
              <w:marTop w:val="0"/>
              <w:marBottom w:val="0"/>
              <w:divBdr>
                <w:top w:val="none" w:sz="0" w:space="0" w:color="auto"/>
                <w:left w:val="none" w:sz="0" w:space="0" w:color="auto"/>
                <w:bottom w:val="none" w:sz="0" w:space="0" w:color="auto"/>
                <w:right w:val="none" w:sz="0" w:space="0" w:color="auto"/>
              </w:divBdr>
              <w:divsChild>
                <w:div w:id="41651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6378">
          <w:marLeft w:val="0"/>
          <w:marRight w:val="0"/>
          <w:marTop w:val="0"/>
          <w:marBottom w:val="0"/>
          <w:divBdr>
            <w:top w:val="none" w:sz="0" w:space="0" w:color="auto"/>
            <w:left w:val="none" w:sz="0" w:space="0" w:color="auto"/>
            <w:bottom w:val="none" w:sz="0" w:space="0" w:color="auto"/>
            <w:right w:val="none" w:sz="0" w:space="0" w:color="auto"/>
          </w:divBdr>
          <w:divsChild>
            <w:div w:id="719789506">
              <w:marLeft w:val="0"/>
              <w:marRight w:val="0"/>
              <w:marTop w:val="0"/>
              <w:marBottom w:val="0"/>
              <w:divBdr>
                <w:top w:val="none" w:sz="0" w:space="0" w:color="auto"/>
                <w:left w:val="none" w:sz="0" w:space="0" w:color="auto"/>
                <w:bottom w:val="none" w:sz="0" w:space="0" w:color="auto"/>
                <w:right w:val="none" w:sz="0" w:space="0" w:color="auto"/>
              </w:divBdr>
              <w:divsChild>
                <w:div w:id="17133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254169">
      <w:bodyDiv w:val="1"/>
      <w:marLeft w:val="0"/>
      <w:marRight w:val="0"/>
      <w:marTop w:val="0"/>
      <w:marBottom w:val="0"/>
      <w:divBdr>
        <w:top w:val="none" w:sz="0" w:space="0" w:color="auto"/>
        <w:left w:val="none" w:sz="0" w:space="0" w:color="auto"/>
        <w:bottom w:val="none" w:sz="0" w:space="0" w:color="auto"/>
        <w:right w:val="none" w:sz="0" w:space="0" w:color="auto"/>
      </w:divBdr>
      <w:divsChild>
        <w:div w:id="734162575">
          <w:marLeft w:val="0"/>
          <w:marRight w:val="0"/>
          <w:marTop w:val="0"/>
          <w:marBottom w:val="0"/>
          <w:divBdr>
            <w:top w:val="none" w:sz="0" w:space="0" w:color="auto"/>
            <w:left w:val="none" w:sz="0" w:space="0" w:color="auto"/>
            <w:bottom w:val="none" w:sz="0" w:space="0" w:color="auto"/>
            <w:right w:val="none" w:sz="0" w:space="0" w:color="auto"/>
          </w:divBdr>
          <w:divsChild>
            <w:div w:id="1437821673">
              <w:marLeft w:val="0"/>
              <w:marRight w:val="0"/>
              <w:marTop w:val="0"/>
              <w:marBottom w:val="0"/>
              <w:divBdr>
                <w:top w:val="none" w:sz="0" w:space="0" w:color="auto"/>
                <w:left w:val="none" w:sz="0" w:space="0" w:color="auto"/>
                <w:bottom w:val="none" w:sz="0" w:space="0" w:color="auto"/>
                <w:right w:val="none" w:sz="0" w:space="0" w:color="auto"/>
              </w:divBdr>
              <w:divsChild>
                <w:div w:id="1154951950">
                  <w:marLeft w:val="0"/>
                  <w:marRight w:val="0"/>
                  <w:marTop w:val="0"/>
                  <w:marBottom w:val="0"/>
                  <w:divBdr>
                    <w:top w:val="none" w:sz="0" w:space="0" w:color="auto"/>
                    <w:left w:val="none" w:sz="0" w:space="0" w:color="auto"/>
                    <w:bottom w:val="none" w:sz="0" w:space="0" w:color="auto"/>
                    <w:right w:val="none" w:sz="0" w:space="0" w:color="auto"/>
                  </w:divBdr>
                </w:div>
              </w:divsChild>
            </w:div>
            <w:div w:id="417210812">
              <w:marLeft w:val="0"/>
              <w:marRight w:val="0"/>
              <w:marTop w:val="0"/>
              <w:marBottom w:val="0"/>
              <w:divBdr>
                <w:top w:val="none" w:sz="0" w:space="0" w:color="auto"/>
                <w:left w:val="none" w:sz="0" w:space="0" w:color="auto"/>
                <w:bottom w:val="none" w:sz="0" w:space="0" w:color="auto"/>
                <w:right w:val="none" w:sz="0" w:space="0" w:color="auto"/>
              </w:divBdr>
              <w:divsChild>
                <w:div w:id="3592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8255">
          <w:marLeft w:val="0"/>
          <w:marRight w:val="0"/>
          <w:marTop w:val="0"/>
          <w:marBottom w:val="0"/>
          <w:divBdr>
            <w:top w:val="none" w:sz="0" w:space="0" w:color="auto"/>
            <w:left w:val="none" w:sz="0" w:space="0" w:color="auto"/>
            <w:bottom w:val="none" w:sz="0" w:space="0" w:color="auto"/>
            <w:right w:val="none" w:sz="0" w:space="0" w:color="auto"/>
          </w:divBdr>
          <w:divsChild>
            <w:div w:id="2125537646">
              <w:marLeft w:val="0"/>
              <w:marRight w:val="0"/>
              <w:marTop w:val="0"/>
              <w:marBottom w:val="0"/>
              <w:divBdr>
                <w:top w:val="none" w:sz="0" w:space="0" w:color="auto"/>
                <w:left w:val="none" w:sz="0" w:space="0" w:color="auto"/>
                <w:bottom w:val="none" w:sz="0" w:space="0" w:color="auto"/>
                <w:right w:val="none" w:sz="0" w:space="0" w:color="auto"/>
              </w:divBdr>
              <w:divsChild>
                <w:div w:id="4583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6985">
      <w:bodyDiv w:val="1"/>
      <w:marLeft w:val="0"/>
      <w:marRight w:val="0"/>
      <w:marTop w:val="0"/>
      <w:marBottom w:val="0"/>
      <w:divBdr>
        <w:top w:val="none" w:sz="0" w:space="0" w:color="auto"/>
        <w:left w:val="none" w:sz="0" w:space="0" w:color="auto"/>
        <w:bottom w:val="none" w:sz="0" w:space="0" w:color="auto"/>
        <w:right w:val="none" w:sz="0" w:space="0" w:color="auto"/>
      </w:divBdr>
      <w:divsChild>
        <w:div w:id="2061591168">
          <w:marLeft w:val="0"/>
          <w:marRight w:val="0"/>
          <w:marTop w:val="0"/>
          <w:marBottom w:val="0"/>
          <w:divBdr>
            <w:top w:val="none" w:sz="0" w:space="0" w:color="auto"/>
            <w:left w:val="none" w:sz="0" w:space="0" w:color="auto"/>
            <w:bottom w:val="none" w:sz="0" w:space="0" w:color="auto"/>
            <w:right w:val="none" w:sz="0" w:space="0" w:color="auto"/>
          </w:divBdr>
          <w:divsChild>
            <w:div w:id="596013451">
              <w:marLeft w:val="0"/>
              <w:marRight w:val="0"/>
              <w:marTop w:val="0"/>
              <w:marBottom w:val="0"/>
              <w:divBdr>
                <w:top w:val="none" w:sz="0" w:space="0" w:color="auto"/>
                <w:left w:val="none" w:sz="0" w:space="0" w:color="auto"/>
                <w:bottom w:val="none" w:sz="0" w:space="0" w:color="auto"/>
                <w:right w:val="none" w:sz="0" w:space="0" w:color="auto"/>
              </w:divBdr>
              <w:divsChild>
                <w:div w:id="46808683">
                  <w:marLeft w:val="0"/>
                  <w:marRight w:val="0"/>
                  <w:marTop w:val="0"/>
                  <w:marBottom w:val="0"/>
                  <w:divBdr>
                    <w:top w:val="none" w:sz="0" w:space="0" w:color="auto"/>
                    <w:left w:val="none" w:sz="0" w:space="0" w:color="auto"/>
                    <w:bottom w:val="none" w:sz="0" w:space="0" w:color="auto"/>
                    <w:right w:val="none" w:sz="0" w:space="0" w:color="auto"/>
                  </w:divBdr>
                </w:div>
              </w:divsChild>
            </w:div>
            <w:div w:id="1285699461">
              <w:marLeft w:val="0"/>
              <w:marRight w:val="0"/>
              <w:marTop w:val="0"/>
              <w:marBottom w:val="0"/>
              <w:divBdr>
                <w:top w:val="none" w:sz="0" w:space="0" w:color="auto"/>
                <w:left w:val="none" w:sz="0" w:space="0" w:color="auto"/>
                <w:bottom w:val="none" w:sz="0" w:space="0" w:color="auto"/>
                <w:right w:val="none" w:sz="0" w:space="0" w:color="auto"/>
              </w:divBdr>
              <w:divsChild>
                <w:div w:id="1168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58962">
          <w:marLeft w:val="0"/>
          <w:marRight w:val="0"/>
          <w:marTop w:val="0"/>
          <w:marBottom w:val="0"/>
          <w:divBdr>
            <w:top w:val="none" w:sz="0" w:space="0" w:color="auto"/>
            <w:left w:val="none" w:sz="0" w:space="0" w:color="auto"/>
            <w:bottom w:val="none" w:sz="0" w:space="0" w:color="auto"/>
            <w:right w:val="none" w:sz="0" w:space="0" w:color="auto"/>
          </w:divBdr>
          <w:divsChild>
            <w:div w:id="1760635088">
              <w:marLeft w:val="0"/>
              <w:marRight w:val="0"/>
              <w:marTop w:val="0"/>
              <w:marBottom w:val="0"/>
              <w:divBdr>
                <w:top w:val="none" w:sz="0" w:space="0" w:color="auto"/>
                <w:left w:val="none" w:sz="0" w:space="0" w:color="auto"/>
                <w:bottom w:val="none" w:sz="0" w:space="0" w:color="auto"/>
                <w:right w:val="none" w:sz="0" w:space="0" w:color="auto"/>
              </w:divBdr>
              <w:divsChild>
                <w:div w:id="1608389334">
                  <w:marLeft w:val="0"/>
                  <w:marRight w:val="0"/>
                  <w:marTop w:val="0"/>
                  <w:marBottom w:val="0"/>
                  <w:divBdr>
                    <w:top w:val="none" w:sz="0" w:space="0" w:color="auto"/>
                    <w:left w:val="none" w:sz="0" w:space="0" w:color="auto"/>
                    <w:bottom w:val="none" w:sz="0" w:space="0" w:color="auto"/>
                    <w:right w:val="none" w:sz="0" w:space="0" w:color="auto"/>
                  </w:divBdr>
                </w:div>
                <w:div w:id="324819930">
                  <w:marLeft w:val="0"/>
                  <w:marRight w:val="0"/>
                  <w:marTop w:val="0"/>
                  <w:marBottom w:val="0"/>
                  <w:divBdr>
                    <w:top w:val="none" w:sz="0" w:space="0" w:color="auto"/>
                    <w:left w:val="none" w:sz="0" w:space="0" w:color="auto"/>
                    <w:bottom w:val="none" w:sz="0" w:space="0" w:color="auto"/>
                    <w:right w:val="none" w:sz="0" w:space="0" w:color="auto"/>
                  </w:divBdr>
                </w:div>
              </w:divsChild>
            </w:div>
            <w:div w:id="303972064">
              <w:marLeft w:val="0"/>
              <w:marRight w:val="0"/>
              <w:marTop w:val="0"/>
              <w:marBottom w:val="0"/>
              <w:divBdr>
                <w:top w:val="none" w:sz="0" w:space="0" w:color="auto"/>
                <w:left w:val="none" w:sz="0" w:space="0" w:color="auto"/>
                <w:bottom w:val="none" w:sz="0" w:space="0" w:color="auto"/>
                <w:right w:val="none" w:sz="0" w:space="0" w:color="auto"/>
              </w:divBdr>
              <w:divsChild>
                <w:div w:id="1414089840">
                  <w:marLeft w:val="0"/>
                  <w:marRight w:val="0"/>
                  <w:marTop w:val="0"/>
                  <w:marBottom w:val="0"/>
                  <w:divBdr>
                    <w:top w:val="none" w:sz="0" w:space="0" w:color="auto"/>
                    <w:left w:val="none" w:sz="0" w:space="0" w:color="auto"/>
                    <w:bottom w:val="none" w:sz="0" w:space="0" w:color="auto"/>
                    <w:right w:val="none" w:sz="0" w:space="0" w:color="auto"/>
                  </w:divBdr>
                </w:div>
              </w:divsChild>
            </w:div>
            <w:div w:id="1974941551">
              <w:marLeft w:val="0"/>
              <w:marRight w:val="0"/>
              <w:marTop w:val="0"/>
              <w:marBottom w:val="0"/>
              <w:divBdr>
                <w:top w:val="none" w:sz="0" w:space="0" w:color="auto"/>
                <w:left w:val="none" w:sz="0" w:space="0" w:color="auto"/>
                <w:bottom w:val="none" w:sz="0" w:space="0" w:color="auto"/>
                <w:right w:val="none" w:sz="0" w:space="0" w:color="auto"/>
              </w:divBdr>
              <w:divsChild>
                <w:div w:id="906114892">
                  <w:marLeft w:val="0"/>
                  <w:marRight w:val="0"/>
                  <w:marTop w:val="0"/>
                  <w:marBottom w:val="0"/>
                  <w:divBdr>
                    <w:top w:val="none" w:sz="0" w:space="0" w:color="auto"/>
                    <w:left w:val="none" w:sz="0" w:space="0" w:color="auto"/>
                    <w:bottom w:val="none" w:sz="0" w:space="0" w:color="auto"/>
                    <w:right w:val="none" w:sz="0" w:space="0" w:color="auto"/>
                  </w:divBdr>
                </w:div>
              </w:divsChild>
            </w:div>
            <w:div w:id="745762853">
              <w:marLeft w:val="0"/>
              <w:marRight w:val="0"/>
              <w:marTop w:val="0"/>
              <w:marBottom w:val="0"/>
              <w:divBdr>
                <w:top w:val="none" w:sz="0" w:space="0" w:color="auto"/>
                <w:left w:val="none" w:sz="0" w:space="0" w:color="auto"/>
                <w:bottom w:val="none" w:sz="0" w:space="0" w:color="auto"/>
                <w:right w:val="none" w:sz="0" w:space="0" w:color="auto"/>
              </w:divBdr>
              <w:divsChild>
                <w:div w:id="7900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3397">
          <w:marLeft w:val="0"/>
          <w:marRight w:val="0"/>
          <w:marTop w:val="0"/>
          <w:marBottom w:val="0"/>
          <w:divBdr>
            <w:top w:val="none" w:sz="0" w:space="0" w:color="auto"/>
            <w:left w:val="none" w:sz="0" w:space="0" w:color="auto"/>
            <w:bottom w:val="none" w:sz="0" w:space="0" w:color="auto"/>
            <w:right w:val="none" w:sz="0" w:space="0" w:color="auto"/>
          </w:divBdr>
          <w:divsChild>
            <w:div w:id="694842057">
              <w:marLeft w:val="0"/>
              <w:marRight w:val="0"/>
              <w:marTop w:val="0"/>
              <w:marBottom w:val="0"/>
              <w:divBdr>
                <w:top w:val="none" w:sz="0" w:space="0" w:color="auto"/>
                <w:left w:val="none" w:sz="0" w:space="0" w:color="auto"/>
                <w:bottom w:val="none" w:sz="0" w:space="0" w:color="auto"/>
                <w:right w:val="none" w:sz="0" w:space="0" w:color="auto"/>
              </w:divBdr>
              <w:divsChild>
                <w:div w:id="252596177">
                  <w:marLeft w:val="0"/>
                  <w:marRight w:val="0"/>
                  <w:marTop w:val="0"/>
                  <w:marBottom w:val="0"/>
                  <w:divBdr>
                    <w:top w:val="none" w:sz="0" w:space="0" w:color="auto"/>
                    <w:left w:val="none" w:sz="0" w:space="0" w:color="auto"/>
                    <w:bottom w:val="none" w:sz="0" w:space="0" w:color="auto"/>
                    <w:right w:val="none" w:sz="0" w:space="0" w:color="auto"/>
                  </w:divBdr>
                </w:div>
              </w:divsChild>
            </w:div>
            <w:div w:id="996803474">
              <w:marLeft w:val="0"/>
              <w:marRight w:val="0"/>
              <w:marTop w:val="0"/>
              <w:marBottom w:val="0"/>
              <w:divBdr>
                <w:top w:val="none" w:sz="0" w:space="0" w:color="auto"/>
                <w:left w:val="none" w:sz="0" w:space="0" w:color="auto"/>
                <w:bottom w:val="none" w:sz="0" w:space="0" w:color="auto"/>
                <w:right w:val="none" w:sz="0" w:space="0" w:color="auto"/>
              </w:divBdr>
              <w:divsChild>
                <w:div w:id="7680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3371">
          <w:marLeft w:val="0"/>
          <w:marRight w:val="0"/>
          <w:marTop w:val="0"/>
          <w:marBottom w:val="0"/>
          <w:divBdr>
            <w:top w:val="none" w:sz="0" w:space="0" w:color="auto"/>
            <w:left w:val="none" w:sz="0" w:space="0" w:color="auto"/>
            <w:bottom w:val="none" w:sz="0" w:space="0" w:color="auto"/>
            <w:right w:val="none" w:sz="0" w:space="0" w:color="auto"/>
          </w:divBdr>
          <w:divsChild>
            <w:div w:id="1197741141">
              <w:marLeft w:val="0"/>
              <w:marRight w:val="0"/>
              <w:marTop w:val="0"/>
              <w:marBottom w:val="0"/>
              <w:divBdr>
                <w:top w:val="none" w:sz="0" w:space="0" w:color="auto"/>
                <w:left w:val="none" w:sz="0" w:space="0" w:color="auto"/>
                <w:bottom w:val="none" w:sz="0" w:space="0" w:color="auto"/>
                <w:right w:val="none" w:sz="0" w:space="0" w:color="auto"/>
              </w:divBdr>
              <w:divsChild>
                <w:div w:id="576789221">
                  <w:marLeft w:val="0"/>
                  <w:marRight w:val="0"/>
                  <w:marTop w:val="0"/>
                  <w:marBottom w:val="0"/>
                  <w:divBdr>
                    <w:top w:val="none" w:sz="0" w:space="0" w:color="auto"/>
                    <w:left w:val="none" w:sz="0" w:space="0" w:color="auto"/>
                    <w:bottom w:val="none" w:sz="0" w:space="0" w:color="auto"/>
                    <w:right w:val="none" w:sz="0" w:space="0" w:color="auto"/>
                  </w:divBdr>
                </w:div>
              </w:divsChild>
            </w:div>
            <w:div w:id="1960183869">
              <w:marLeft w:val="0"/>
              <w:marRight w:val="0"/>
              <w:marTop w:val="0"/>
              <w:marBottom w:val="0"/>
              <w:divBdr>
                <w:top w:val="none" w:sz="0" w:space="0" w:color="auto"/>
                <w:left w:val="none" w:sz="0" w:space="0" w:color="auto"/>
                <w:bottom w:val="none" w:sz="0" w:space="0" w:color="auto"/>
                <w:right w:val="none" w:sz="0" w:space="0" w:color="auto"/>
              </w:divBdr>
              <w:divsChild>
                <w:div w:id="2677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0094">
          <w:marLeft w:val="0"/>
          <w:marRight w:val="0"/>
          <w:marTop w:val="0"/>
          <w:marBottom w:val="0"/>
          <w:divBdr>
            <w:top w:val="none" w:sz="0" w:space="0" w:color="auto"/>
            <w:left w:val="none" w:sz="0" w:space="0" w:color="auto"/>
            <w:bottom w:val="none" w:sz="0" w:space="0" w:color="auto"/>
            <w:right w:val="none" w:sz="0" w:space="0" w:color="auto"/>
          </w:divBdr>
          <w:divsChild>
            <w:div w:id="1615362695">
              <w:marLeft w:val="0"/>
              <w:marRight w:val="0"/>
              <w:marTop w:val="0"/>
              <w:marBottom w:val="0"/>
              <w:divBdr>
                <w:top w:val="none" w:sz="0" w:space="0" w:color="auto"/>
                <w:left w:val="none" w:sz="0" w:space="0" w:color="auto"/>
                <w:bottom w:val="none" w:sz="0" w:space="0" w:color="auto"/>
                <w:right w:val="none" w:sz="0" w:space="0" w:color="auto"/>
              </w:divBdr>
              <w:divsChild>
                <w:div w:id="200411032">
                  <w:marLeft w:val="0"/>
                  <w:marRight w:val="0"/>
                  <w:marTop w:val="0"/>
                  <w:marBottom w:val="0"/>
                  <w:divBdr>
                    <w:top w:val="none" w:sz="0" w:space="0" w:color="auto"/>
                    <w:left w:val="none" w:sz="0" w:space="0" w:color="auto"/>
                    <w:bottom w:val="none" w:sz="0" w:space="0" w:color="auto"/>
                    <w:right w:val="none" w:sz="0" w:space="0" w:color="auto"/>
                  </w:divBdr>
                </w:div>
              </w:divsChild>
            </w:div>
            <w:div w:id="871188990">
              <w:marLeft w:val="0"/>
              <w:marRight w:val="0"/>
              <w:marTop w:val="0"/>
              <w:marBottom w:val="0"/>
              <w:divBdr>
                <w:top w:val="none" w:sz="0" w:space="0" w:color="auto"/>
                <w:left w:val="none" w:sz="0" w:space="0" w:color="auto"/>
                <w:bottom w:val="none" w:sz="0" w:space="0" w:color="auto"/>
                <w:right w:val="none" w:sz="0" w:space="0" w:color="auto"/>
              </w:divBdr>
              <w:divsChild>
                <w:div w:id="9290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40304">
          <w:marLeft w:val="0"/>
          <w:marRight w:val="0"/>
          <w:marTop w:val="0"/>
          <w:marBottom w:val="0"/>
          <w:divBdr>
            <w:top w:val="none" w:sz="0" w:space="0" w:color="auto"/>
            <w:left w:val="none" w:sz="0" w:space="0" w:color="auto"/>
            <w:bottom w:val="none" w:sz="0" w:space="0" w:color="auto"/>
            <w:right w:val="none" w:sz="0" w:space="0" w:color="auto"/>
          </w:divBdr>
          <w:divsChild>
            <w:div w:id="858083111">
              <w:marLeft w:val="0"/>
              <w:marRight w:val="0"/>
              <w:marTop w:val="0"/>
              <w:marBottom w:val="0"/>
              <w:divBdr>
                <w:top w:val="none" w:sz="0" w:space="0" w:color="auto"/>
                <w:left w:val="none" w:sz="0" w:space="0" w:color="auto"/>
                <w:bottom w:val="none" w:sz="0" w:space="0" w:color="auto"/>
                <w:right w:val="none" w:sz="0" w:space="0" w:color="auto"/>
              </w:divBdr>
              <w:divsChild>
                <w:div w:id="1274938897">
                  <w:marLeft w:val="0"/>
                  <w:marRight w:val="0"/>
                  <w:marTop w:val="0"/>
                  <w:marBottom w:val="0"/>
                  <w:divBdr>
                    <w:top w:val="none" w:sz="0" w:space="0" w:color="auto"/>
                    <w:left w:val="none" w:sz="0" w:space="0" w:color="auto"/>
                    <w:bottom w:val="none" w:sz="0" w:space="0" w:color="auto"/>
                    <w:right w:val="none" w:sz="0" w:space="0" w:color="auto"/>
                  </w:divBdr>
                </w:div>
              </w:divsChild>
            </w:div>
            <w:div w:id="1795979622">
              <w:marLeft w:val="0"/>
              <w:marRight w:val="0"/>
              <w:marTop w:val="0"/>
              <w:marBottom w:val="0"/>
              <w:divBdr>
                <w:top w:val="none" w:sz="0" w:space="0" w:color="auto"/>
                <w:left w:val="none" w:sz="0" w:space="0" w:color="auto"/>
                <w:bottom w:val="none" w:sz="0" w:space="0" w:color="auto"/>
                <w:right w:val="none" w:sz="0" w:space="0" w:color="auto"/>
              </w:divBdr>
              <w:divsChild>
                <w:div w:id="501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35132">
          <w:marLeft w:val="0"/>
          <w:marRight w:val="0"/>
          <w:marTop w:val="0"/>
          <w:marBottom w:val="0"/>
          <w:divBdr>
            <w:top w:val="none" w:sz="0" w:space="0" w:color="auto"/>
            <w:left w:val="none" w:sz="0" w:space="0" w:color="auto"/>
            <w:bottom w:val="none" w:sz="0" w:space="0" w:color="auto"/>
            <w:right w:val="none" w:sz="0" w:space="0" w:color="auto"/>
          </w:divBdr>
          <w:divsChild>
            <w:div w:id="871915699">
              <w:marLeft w:val="0"/>
              <w:marRight w:val="0"/>
              <w:marTop w:val="0"/>
              <w:marBottom w:val="0"/>
              <w:divBdr>
                <w:top w:val="none" w:sz="0" w:space="0" w:color="auto"/>
                <w:left w:val="none" w:sz="0" w:space="0" w:color="auto"/>
                <w:bottom w:val="none" w:sz="0" w:space="0" w:color="auto"/>
                <w:right w:val="none" w:sz="0" w:space="0" w:color="auto"/>
              </w:divBdr>
              <w:divsChild>
                <w:div w:id="1577782244">
                  <w:marLeft w:val="0"/>
                  <w:marRight w:val="0"/>
                  <w:marTop w:val="0"/>
                  <w:marBottom w:val="0"/>
                  <w:divBdr>
                    <w:top w:val="none" w:sz="0" w:space="0" w:color="auto"/>
                    <w:left w:val="none" w:sz="0" w:space="0" w:color="auto"/>
                    <w:bottom w:val="none" w:sz="0" w:space="0" w:color="auto"/>
                    <w:right w:val="none" w:sz="0" w:space="0" w:color="auto"/>
                  </w:divBdr>
                </w:div>
              </w:divsChild>
            </w:div>
            <w:div w:id="1156459936">
              <w:marLeft w:val="0"/>
              <w:marRight w:val="0"/>
              <w:marTop w:val="0"/>
              <w:marBottom w:val="0"/>
              <w:divBdr>
                <w:top w:val="none" w:sz="0" w:space="0" w:color="auto"/>
                <w:left w:val="none" w:sz="0" w:space="0" w:color="auto"/>
                <w:bottom w:val="none" w:sz="0" w:space="0" w:color="auto"/>
                <w:right w:val="none" w:sz="0" w:space="0" w:color="auto"/>
              </w:divBdr>
              <w:divsChild>
                <w:div w:id="1243489865">
                  <w:marLeft w:val="0"/>
                  <w:marRight w:val="0"/>
                  <w:marTop w:val="0"/>
                  <w:marBottom w:val="0"/>
                  <w:divBdr>
                    <w:top w:val="none" w:sz="0" w:space="0" w:color="auto"/>
                    <w:left w:val="none" w:sz="0" w:space="0" w:color="auto"/>
                    <w:bottom w:val="none" w:sz="0" w:space="0" w:color="auto"/>
                    <w:right w:val="none" w:sz="0" w:space="0" w:color="auto"/>
                  </w:divBdr>
                </w:div>
                <w:div w:id="1497770115">
                  <w:marLeft w:val="0"/>
                  <w:marRight w:val="0"/>
                  <w:marTop w:val="0"/>
                  <w:marBottom w:val="0"/>
                  <w:divBdr>
                    <w:top w:val="none" w:sz="0" w:space="0" w:color="auto"/>
                    <w:left w:val="none" w:sz="0" w:space="0" w:color="auto"/>
                    <w:bottom w:val="none" w:sz="0" w:space="0" w:color="auto"/>
                    <w:right w:val="none" w:sz="0" w:space="0" w:color="auto"/>
                  </w:divBdr>
                </w:div>
              </w:divsChild>
            </w:div>
            <w:div w:id="754591676">
              <w:marLeft w:val="0"/>
              <w:marRight w:val="0"/>
              <w:marTop w:val="0"/>
              <w:marBottom w:val="0"/>
              <w:divBdr>
                <w:top w:val="none" w:sz="0" w:space="0" w:color="auto"/>
                <w:left w:val="none" w:sz="0" w:space="0" w:color="auto"/>
                <w:bottom w:val="none" w:sz="0" w:space="0" w:color="auto"/>
                <w:right w:val="none" w:sz="0" w:space="0" w:color="auto"/>
              </w:divBdr>
              <w:divsChild>
                <w:div w:id="1544366908">
                  <w:marLeft w:val="0"/>
                  <w:marRight w:val="0"/>
                  <w:marTop w:val="0"/>
                  <w:marBottom w:val="0"/>
                  <w:divBdr>
                    <w:top w:val="none" w:sz="0" w:space="0" w:color="auto"/>
                    <w:left w:val="none" w:sz="0" w:space="0" w:color="auto"/>
                    <w:bottom w:val="none" w:sz="0" w:space="0" w:color="auto"/>
                    <w:right w:val="none" w:sz="0" w:space="0" w:color="auto"/>
                  </w:divBdr>
                </w:div>
              </w:divsChild>
            </w:div>
            <w:div w:id="355928562">
              <w:marLeft w:val="0"/>
              <w:marRight w:val="0"/>
              <w:marTop w:val="0"/>
              <w:marBottom w:val="0"/>
              <w:divBdr>
                <w:top w:val="none" w:sz="0" w:space="0" w:color="auto"/>
                <w:left w:val="none" w:sz="0" w:space="0" w:color="auto"/>
                <w:bottom w:val="none" w:sz="0" w:space="0" w:color="auto"/>
                <w:right w:val="none" w:sz="0" w:space="0" w:color="auto"/>
              </w:divBdr>
              <w:divsChild>
                <w:div w:id="20111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3510">
          <w:marLeft w:val="0"/>
          <w:marRight w:val="0"/>
          <w:marTop w:val="0"/>
          <w:marBottom w:val="0"/>
          <w:divBdr>
            <w:top w:val="none" w:sz="0" w:space="0" w:color="auto"/>
            <w:left w:val="none" w:sz="0" w:space="0" w:color="auto"/>
            <w:bottom w:val="none" w:sz="0" w:space="0" w:color="auto"/>
            <w:right w:val="none" w:sz="0" w:space="0" w:color="auto"/>
          </w:divBdr>
          <w:divsChild>
            <w:div w:id="1119690238">
              <w:marLeft w:val="0"/>
              <w:marRight w:val="0"/>
              <w:marTop w:val="0"/>
              <w:marBottom w:val="0"/>
              <w:divBdr>
                <w:top w:val="none" w:sz="0" w:space="0" w:color="auto"/>
                <w:left w:val="none" w:sz="0" w:space="0" w:color="auto"/>
                <w:bottom w:val="none" w:sz="0" w:space="0" w:color="auto"/>
                <w:right w:val="none" w:sz="0" w:space="0" w:color="auto"/>
              </w:divBdr>
              <w:divsChild>
                <w:div w:id="1886944193">
                  <w:marLeft w:val="0"/>
                  <w:marRight w:val="0"/>
                  <w:marTop w:val="0"/>
                  <w:marBottom w:val="0"/>
                  <w:divBdr>
                    <w:top w:val="none" w:sz="0" w:space="0" w:color="auto"/>
                    <w:left w:val="none" w:sz="0" w:space="0" w:color="auto"/>
                    <w:bottom w:val="none" w:sz="0" w:space="0" w:color="auto"/>
                    <w:right w:val="none" w:sz="0" w:space="0" w:color="auto"/>
                  </w:divBdr>
                </w:div>
              </w:divsChild>
            </w:div>
            <w:div w:id="828640393">
              <w:marLeft w:val="0"/>
              <w:marRight w:val="0"/>
              <w:marTop w:val="0"/>
              <w:marBottom w:val="0"/>
              <w:divBdr>
                <w:top w:val="none" w:sz="0" w:space="0" w:color="auto"/>
                <w:left w:val="none" w:sz="0" w:space="0" w:color="auto"/>
                <w:bottom w:val="none" w:sz="0" w:space="0" w:color="auto"/>
                <w:right w:val="none" w:sz="0" w:space="0" w:color="auto"/>
              </w:divBdr>
              <w:divsChild>
                <w:div w:id="6796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4836">
          <w:marLeft w:val="0"/>
          <w:marRight w:val="0"/>
          <w:marTop w:val="0"/>
          <w:marBottom w:val="0"/>
          <w:divBdr>
            <w:top w:val="none" w:sz="0" w:space="0" w:color="auto"/>
            <w:left w:val="none" w:sz="0" w:space="0" w:color="auto"/>
            <w:bottom w:val="none" w:sz="0" w:space="0" w:color="auto"/>
            <w:right w:val="none" w:sz="0" w:space="0" w:color="auto"/>
          </w:divBdr>
          <w:divsChild>
            <w:div w:id="1232620322">
              <w:marLeft w:val="0"/>
              <w:marRight w:val="0"/>
              <w:marTop w:val="0"/>
              <w:marBottom w:val="0"/>
              <w:divBdr>
                <w:top w:val="none" w:sz="0" w:space="0" w:color="auto"/>
                <w:left w:val="none" w:sz="0" w:space="0" w:color="auto"/>
                <w:bottom w:val="none" w:sz="0" w:space="0" w:color="auto"/>
                <w:right w:val="none" w:sz="0" w:space="0" w:color="auto"/>
              </w:divBdr>
              <w:divsChild>
                <w:div w:id="46500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5</Pages>
  <Words>1738</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Chundu</dc:creator>
  <cp:keywords/>
  <dc:description/>
  <cp:lastModifiedBy>Gabriel Gowere</cp:lastModifiedBy>
  <cp:revision>9</cp:revision>
  <dcterms:created xsi:type="dcterms:W3CDTF">2024-04-10T08:40:00Z</dcterms:created>
  <dcterms:modified xsi:type="dcterms:W3CDTF">2024-04-10T14:15:00Z</dcterms:modified>
</cp:coreProperties>
</file>