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EB43" w14:textId="77777777" w:rsidR="00B357AC" w:rsidRPr="00593E73" w:rsidRDefault="00B357AC" w:rsidP="00B357AC"/>
    <w:p w14:paraId="5007249C" w14:textId="77777777" w:rsidR="00B357AC" w:rsidRPr="00593E73" w:rsidRDefault="00B357AC" w:rsidP="00B357AC"/>
    <w:p w14:paraId="3D144226" w14:textId="77777777" w:rsidR="00B357AC" w:rsidRPr="00593E73" w:rsidRDefault="00B357AC" w:rsidP="00B357AC"/>
    <w:p w14:paraId="4D3A7E9A"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5817A8C5"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1EB26AB4" w14:textId="6B64B2E1" w:rsidR="00B357AC" w:rsidRPr="00593E73" w:rsidRDefault="009B05AB"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r w:rsidRPr="00C37E09">
        <w:rPr>
          <w:rFonts w:ascii="Tahoma" w:hAnsi="Tahoma" w:cs="Tahoma"/>
          <w:noProof/>
          <w:sz w:val="24"/>
          <w:szCs w:val="24"/>
          <w:lang w:eastAsia="en-ZW"/>
        </w:rPr>
        <w:drawing>
          <wp:inline distT="0" distB="0" distL="0" distR="0" wp14:anchorId="2DA2CF41" wp14:editId="6AF24597">
            <wp:extent cx="3133725" cy="1895475"/>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3DB44CC3"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p>
    <w:p w14:paraId="48F1B8B8"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NATIONAL ECONOMIC CONSULTATIVE FORUM</w:t>
      </w:r>
    </w:p>
    <w:p w14:paraId="7C48498D"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7C3A96D6"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6EB9903E"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QUARTERLY E</w:t>
      </w:r>
      <w:r w:rsidR="00120FAA" w:rsidRPr="00593E73">
        <w:rPr>
          <w:rFonts w:ascii="Tahoma" w:hAnsi="Tahoma" w:cs="Tahoma"/>
          <w:b/>
          <w:sz w:val="32"/>
          <w:szCs w:val="24"/>
        </w:rPr>
        <w:t>NVIRONMENTAL ANALYSIS</w:t>
      </w:r>
      <w:r w:rsidR="00753356">
        <w:rPr>
          <w:rFonts w:ascii="Tahoma" w:hAnsi="Tahoma" w:cs="Tahoma"/>
          <w:b/>
          <w:sz w:val="32"/>
          <w:szCs w:val="24"/>
        </w:rPr>
        <w:t xml:space="preserve"> </w:t>
      </w:r>
      <w:r w:rsidR="00120FAA" w:rsidRPr="00593E73">
        <w:rPr>
          <w:rFonts w:ascii="Tahoma" w:hAnsi="Tahoma" w:cs="Tahoma"/>
          <w:b/>
          <w:sz w:val="32"/>
          <w:szCs w:val="24"/>
        </w:rPr>
        <w:t>(PESTEL)</w:t>
      </w:r>
      <w:r w:rsidRPr="00593E73">
        <w:rPr>
          <w:rFonts w:ascii="Tahoma" w:hAnsi="Tahoma" w:cs="Tahoma"/>
          <w:b/>
          <w:sz w:val="32"/>
          <w:szCs w:val="24"/>
        </w:rPr>
        <w:t xml:space="preserve"> </w:t>
      </w:r>
    </w:p>
    <w:p w14:paraId="5FDF8824"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1D76C364"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7032A5E6"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3</w:t>
      </w:r>
      <w:r w:rsidR="004A358B">
        <w:rPr>
          <w:rFonts w:ascii="Tahoma" w:hAnsi="Tahoma" w:cs="Tahoma"/>
          <w:b/>
          <w:sz w:val="32"/>
          <w:szCs w:val="24"/>
        </w:rPr>
        <w:t>0</w:t>
      </w:r>
      <w:r w:rsidRPr="00593E73">
        <w:rPr>
          <w:rFonts w:ascii="Tahoma" w:hAnsi="Tahoma" w:cs="Tahoma"/>
          <w:b/>
          <w:sz w:val="32"/>
          <w:szCs w:val="24"/>
        </w:rPr>
        <w:t xml:space="preserve"> </w:t>
      </w:r>
      <w:r w:rsidR="00104CDD">
        <w:rPr>
          <w:rFonts w:ascii="Tahoma" w:hAnsi="Tahoma" w:cs="Tahoma"/>
          <w:b/>
          <w:sz w:val="32"/>
          <w:szCs w:val="24"/>
        </w:rPr>
        <w:t>JUNE</w:t>
      </w:r>
      <w:r w:rsidRPr="00593E73">
        <w:rPr>
          <w:rFonts w:ascii="Tahoma" w:hAnsi="Tahoma" w:cs="Tahoma"/>
          <w:b/>
          <w:sz w:val="32"/>
          <w:szCs w:val="24"/>
        </w:rPr>
        <w:t xml:space="preserve"> 202</w:t>
      </w:r>
      <w:r w:rsidR="00120FAA" w:rsidRPr="00593E73">
        <w:rPr>
          <w:rFonts w:ascii="Tahoma" w:hAnsi="Tahoma" w:cs="Tahoma"/>
          <w:b/>
          <w:sz w:val="32"/>
          <w:szCs w:val="24"/>
        </w:rPr>
        <w:t>4</w:t>
      </w:r>
    </w:p>
    <w:p w14:paraId="621348D6"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p>
    <w:p w14:paraId="18DE2352"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1CFDB1A5"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4B94CAE7"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2638D018" w14:textId="77777777" w:rsidR="00B357AC" w:rsidRPr="00593E73" w:rsidRDefault="00B357AC" w:rsidP="00B357AC">
      <w:pPr>
        <w:rPr>
          <w:rFonts w:ascii="Tahoma" w:hAnsi="Tahoma" w:cs="Tahoma"/>
          <w:sz w:val="24"/>
          <w:szCs w:val="24"/>
        </w:rPr>
        <w:sectPr w:rsidR="00B357AC" w:rsidRPr="00593E73" w:rsidSect="00B357AC">
          <w:footerReference w:type="default" r:id="rId9"/>
          <w:pgSz w:w="11906" w:h="16838"/>
          <w:pgMar w:top="1440" w:right="1440" w:bottom="1440" w:left="1440" w:header="708" w:footer="708" w:gutter="0"/>
          <w:cols w:space="708"/>
          <w:titlePg/>
          <w:docGrid w:linePitch="360"/>
        </w:sectPr>
      </w:pPr>
    </w:p>
    <w:p w14:paraId="6C93E9D4" w14:textId="77777777" w:rsidR="00753356" w:rsidRPr="00593E73" w:rsidRDefault="00753356" w:rsidP="00753356">
      <w:pPr>
        <w:pStyle w:val="Heading1"/>
        <w:spacing w:before="0" w:after="240"/>
        <w:jc w:val="both"/>
        <w:rPr>
          <w:rFonts w:cs="Tahoma"/>
          <w:bCs/>
          <w:color w:val="000000"/>
          <w:szCs w:val="24"/>
        </w:rPr>
      </w:pPr>
      <w:bookmarkStart w:id="0" w:name="_Toc173318295"/>
      <w:r w:rsidRPr="00593E73">
        <w:rPr>
          <w:rFonts w:cs="Tahoma"/>
          <w:bCs/>
          <w:color w:val="000000"/>
          <w:szCs w:val="24"/>
        </w:rPr>
        <w:lastRenderedPageBreak/>
        <w:t>Executive Summary</w:t>
      </w:r>
      <w:bookmarkEnd w:id="0"/>
      <w:r w:rsidRPr="00593E73">
        <w:rPr>
          <w:rFonts w:cs="Tahoma"/>
          <w:bCs/>
          <w:color w:val="000000"/>
          <w:szCs w:val="24"/>
        </w:rPr>
        <w:t xml:space="preserve"> </w:t>
      </w:r>
    </w:p>
    <w:p w14:paraId="017E644E" w14:textId="77777777" w:rsidR="00753356" w:rsidRPr="00AD1E83" w:rsidRDefault="00753356" w:rsidP="00AD1E83">
      <w:pPr>
        <w:jc w:val="both"/>
        <w:rPr>
          <w:rFonts w:ascii="Tahoma" w:hAnsi="Tahoma" w:cs="Tahoma"/>
          <w:sz w:val="24"/>
          <w:szCs w:val="24"/>
        </w:rPr>
      </w:pPr>
      <w:r w:rsidRPr="00AD1E83">
        <w:rPr>
          <w:rFonts w:ascii="Tahoma" w:hAnsi="Tahoma" w:cs="Tahoma"/>
          <w:sz w:val="24"/>
          <w:szCs w:val="24"/>
        </w:rPr>
        <w:t>This quarterly environmental analysis report focused on the political, economic, social, technological, legal and environmental (PESTEL) developments for the quarter ending 3</w:t>
      </w:r>
      <w:r w:rsidR="004A358B" w:rsidRPr="00AD1E83">
        <w:rPr>
          <w:rFonts w:ascii="Tahoma" w:hAnsi="Tahoma" w:cs="Tahoma"/>
          <w:sz w:val="24"/>
          <w:szCs w:val="24"/>
        </w:rPr>
        <w:t>0 June</w:t>
      </w:r>
      <w:r w:rsidRPr="00AD1E83">
        <w:rPr>
          <w:rFonts w:ascii="Tahoma" w:hAnsi="Tahoma" w:cs="Tahoma"/>
          <w:sz w:val="24"/>
          <w:szCs w:val="24"/>
        </w:rPr>
        <w:t xml:space="preserve"> 2024. </w:t>
      </w:r>
    </w:p>
    <w:p w14:paraId="68DAA23B" w14:textId="77777777" w:rsidR="002404D2" w:rsidRPr="00AD1E83" w:rsidRDefault="00AD1E83" w:rsidP="00AD1E83">
      <w:pPr>
        <w:jc w:val="both"/>
        <w:rPr>
          <w:rFonts w:ascii="Tahoma" w:hAnsi="Tahoma" w:cs="Tahoma"/>
          <w:sz w:val="24"/>
          <w:szCs w:val="24"/>
        </w:rPr>
      </w:pPr>
      <w:r w:rsidRPr="00AD1E83">
        <w:rPr>
          <w:rFonts w:ascii="Tahoma" w:hAnsi="Tahoma" w:cs="Tahoma"/>
          <w:sz w:val="24"/>
          <w:szCs w:val="24"/>
        </w:rPr>
        <w:t>Politically the global geopolitical tensions and conflicts were rising, notably in the Middle East and Ukraine, impacting global stability and economic outlooks. In Sub-Saharan Africa, political instability continued to challenge regional growth. However, Zimbabwe maintained political stability and was preparing to host the 44th Ordinary SADC Summit, which will boost its international profile and foster regional cooperation.</w:t>
      </w:r>
    </w:p>
    <w:p w14:paraId="268E9D7C" w14:textId="720C7E36" w:rsidR="00AD1E83" w:rsidRPr="00AD1E83" w:rsidRDefault="00AD1E83" w:rsidP="00AD1E83">
      <w:pPr>
        <w:jc w:val="both"/>
        <w:rPr>
          <w:rFonts w:ascii="Tahoma" w:hAnsi="Tahoma" w:cs="Tahoma"/>
          <w:sz w:val="24"/>
          <w:szCs w:val="24"/>
        </w:rPr>
      </w:pPr>
      <w:r w:rsidRPr="00AD1E83">
        <w:rPr>
          <w:rFonts w:ascii="Tahoma" w:hAnsi="Tahoma" w:cs="Tahoma"/>
          <w:sz w:val="24"/>
          <w:szCs w:val="24"/>
        </w:rPr>
        <w:t xml:space="preserve">The global economy showed signs of stabilization, with a projected growth rate of 2.6% for 2024, slightly increasing to 2.7% in 2025. Inflation remains a concern, averaging 3.5% globally. Advanced economies are experiencing slower growth, while emerging markets, including Sub-Saharan Africa, are seeing robust growth rates. In Zimbabwe, economic growth </w:t>
      </w:r>
      <w:r w:rsidR="00DF2E0C">
        <w:rPr>
          <w:rFonts w:ascii="Tahoma" w:hAnsi="Tahoma" w:cs="Tahoma"/>
          <w:sz w:val="24"/>
          <w:szCs w:val="24"/>
        </w:rPr>
        <w:t>is expected to reach 3.5% in</w:t>
      </w:r>
      <w:r w:rsidRPr="00AD1E83">
        <w:rPr>
          <w:rFonts w:ascii="Tahoma" w:hAnsi="Tahoma" w:cs="Tahoma"/>
          <w:sz w:val="24"/>
          <w:szCs w:val="24"/>
        </w:rPr>
        <w:t xml:space="preserve"> 2024 </w:t>
      </w:r>
      <w:r w:rsidR="00DF2E0C">
        <w:rPr>
          <w:rFonts w:ascii="Tahoma" w:hAnsi="Tahoma" w:cs="Tahoma"/>
          <w:sz w:val="24"/>
          <w:szCs w:val="24"/>
        </w:rPr>
        <w:t xml:space="preserve">down from 5.5% registered in 2023 </w:t>
      </w:r>
      <w:r w:rsidRPr="00AD1E83">
        <w:rPr>
          <w:rFonts w:ascii="Tahoma" w:hAnsi="Tahoma" w:cs="Tahoma"/>
          <w:sz w:val="24"/>
          <w:szCs w:val="24"/>
        </w:rPr>
        <w:t xml:space="preserve">due to drought impacts, with inflation showing a downward trend. The introduction of the Zimbabwe Gold (ZiG) currency </w:t>
      </w:r>
      <w:proofErr w:type="gramStart"/>
      <w:r w:rsidRPr="00AD1E83">
        <w:rPr>
          <w:rFonts w:ascii="Tahoma" w:hAnsi="Tahoma" w:cs="Tahoma"/>
          <w:sz w:val="24"/>
          <w:szCs w:val="24"/>
        </w:rPr>
        <w:t>aim</w:t>
      </w:r>
      <w:r w:rsidR="004C2ABA">
        <w:rPr>
          <w:rFonts w:ascii="Tahoma" w:hAnsi="Tahoma" w:cs="Tahoma"/>
          <w:sz w:val="24"/>
          <w:szCs w:val="24"/>
        </w:rPr>
        <w:t xml:space="preserve">ed </w:t>
      </w:r>
      <w:r w:rsidRPr="00AD1E83">
        <w:rPr>
          <w:rFonts w:ascii="Tahoma" w:hAnsi="Tahoma" w:cs="Tahoma"/>
          <w:sz w:val="24"/>
          <w:szCs w:val="24"/>
        </w:rPr>
        <w:t xml:space="preserve"> to</w:t>
      </w:r>
      <w:proofErr w:type="gramEnd"/>
      <w:r w:rsidRPr="00AD1E83">
        <w:rPr>
          <w:rFonts w:ascii="Tahoma" w:hAnsi="Tahoma" w:cs="Tahoma"/>
          <w:sz w:val="24"/>
          <w:szCs w:val="24"/>
        </w:rPr>
        <w:t xml:space="preserve"> stabilize the economy, supported by a strong external sector and public debt management efforts</w:t>
      </w:r>
      <w:r w:rsidR="004C2ABA">
        <w:rPr>
          <w:rFonts w:ascii="Tahoma" w:hAnsi="Tahoma" w:cs="Tahoma"/>
          <w:sz w:val="24"/>
          <w:szCs w:val="24"/>
        </w:rPr>
        <w:t xml:space="preserve"> are some of the highlights on macroeconomic developments during the second quarter of 2024</w:t>
      </w:r>
      <w:r w:rsidRPr="00AD1E83">
        <w:rPr>
          <w:rFonts w:ascii="Tahoma" w:hAnsi="Tahoma" w:cs="Tahoma"/>
          <w:sz w:val="24"/>
          <w:szCs w:val="24"/>
        </w:rPr>
        <w:t>.</w:t>
      </w:r>
    </w:p>
    <w:p w14:paraId="483C5A24" w14:textId="6452DE31" w:rsidR="00AD1E83" w:rsidRPr="00AD1E83" w:rsidRDefault="00AD1E83" w:rsidP="00AD1E83">
      <w:pPr>
        <w:jc w:val="both"/>
        <w:rPr>
          <w:rFonts w:ascii="Tahoma" w:hAnsi="Tahoma" w:cs="Tahoma"/>
          <w:sz w:val="24"/>
          <w:szCs w:val="24"/>
        </w:rPr>
      </w:pPr>
      <w:r w:rsidRPr="00AD1E83">
        <w:rPr>
          <w:rFonts w:ascii="Tahoma" w:hAnsi="Tahoma" w:cs="Tahoma"/>
          <w:sz w:val="24"/>
          <w:szCs w:val="24"/>
        </w:rPr>
        <w:t>Socially Zimbabwe faces significant social challenges, including education and health issues exacerbated by an El Niño-induced drought. The drought threatens food security, with 7.7 million people needing food assistance. Education initiatives continue</w:t>
      </w:r>
      <w:r w:rsidR="007D4C09">
        <w:rPr>
          <w:rFonts w:ascii="Tahoma" w:hAnsi="Tahoma" w:cs="Tahoma"/>
          <w:sz w:val="24"/>
          <w:szCs w:val="24"/>
        </w:rPr>
        <w:t xml:space="preserve"> multiply</w:t>
      </w:r>
      <w:r w:rsidRPr="00AD1E83">
        <w:rPr>
          <w:rFonts w:ascii="Tahoma" w:hAnsi="Tahoma" w:cs="Tahoma"/>
          <w:sz w:val="24"/>
          <w:szCs w:val="24"/>
        </w:rPr>
        <w:t>, but the drought risk</w:t>
      </w:r>
      <w:r w:rsidR="007D4C09">
        <w:rPr>
          <w:rFonts w:ascii="Tahoma" w:hAnsi="Tahoma" w:cs="Tahoma"/>
          <w:sz w:val="24"/>
          <w:szCs w:val="24"/>
        </w:rPr>
        <w:t xml:space="preserve"> is </w:t>
      </w:r>
      <w:r w:rsidRPr="00AD1E83">
        <w:rPr>
          <w:rFonts w:ascii="Tahoma" w:hAnsi="Tahoma" w:cs="Tahoma"/>
          <w:sz w:val="24"/>
          <w:szCs w:val="24"/>
        </w:rPr>
        <w:t>increasing school dropouts</w:t>
      </w:r>
      <w:r w:rsidR="007D4C09">
        <w:rPr>
          <w:rFonts w:ascii="Tahoma" w:hAnsi="Tahoma" w:cs="Tahoma"/>
          <w:sz w:val="24"/>
          <w:szCs w:val="24"/>
        </w:rPr>
        <w:t xml:space="preserve"> particularly in the rural communities</w:t>
      </w:r>
      <w:r w:rsidRPr="00AD1E83">
        <w:rPr>
          <w:rFonts w:ascii="Tahoma" w:hAnsi="Tahoma" w:cs="Tahoma"/>
          <w:sz w:val="24"/>
          <w:szCs w:val="24"/>
        </w:rPr>
        <w:t>. Health concerns include a cholera outbreak and rising drug abuse, prompting government action plans and international cooperation.</w:t>
      </w:r>
    </w:p>
    <w:p w14:paraId="4E5AE47A" w14:textId="77777777" w:rsidR="00AD1E83" w:rsidRPr="00AD1E83" w:rsidRDefault="00AD1E83" w:rsidP="00AD1E83">
      <w:pPr>
        <w:jc w:val="both"/>
        <w:rPr>
          <w:rFonts w:ascii="Tahoma" w:hAnsi="Tahoma" w:cs="Tahoma"/>
          <w:sz w:val="24"/>
          <w:szCs w:val="24"/>
        </w:rPr>
      </w:pPr>
      <w:r w:rsidRPr="00AD1E83">
        <w:rPr>
          <w:rFonts w:ascii="Tahoma" w:hAnsi="Tahoma" w:cs="Tahoma"/>
          <w:sz w:val="24"/>
          <w:szCs w:val="24"/>
        </w:rPr>
        <w:t>Technologically the African Development Bank and Intel launched an initiative to enhance A</w:t>
      </w:r>
      <w:r w:rsidR="007D4C09">
        <w:rPr>
          <w:rFonts w:ascii="Tahoma" w:hAnsi="Tahoma" w:cs="Tahoma"/>
          <w:sz w:val="24"/>
          <w:szCs w:val="24"/>
        </w:rPr>
        <w:t xml:space="preserve">rtificial </w:t>
      </w:r>
      <w:r w:rsidRPr="00AD1E83">
        <w:rPr>
          <w:rFonts w:ascii="Tahoma" w:hAnsi="Tahoma" w:cs="Tahoma"/>
          <w:sz w:val="24"/>
          <w:szCs w:val="24"/>
        </w:rPr>
        <w:t>I</w:t>
      </w:r>
      <w:r w:rsidR="007D4C09">
        <w:rPr>
          <w:rFonts w:ascii="Tahoma" w:hAnsi="Tahoma" w:cs="Tahoma"/>
          <w:sz w:val="24"/>
          <w:szCs w:val="24"/>
        </w:rPr>
        <w:t>ntelligence (AI)</w:t>
      </w:r>
      <w:r w:rsidRPr="00AD1E83">
        <w:rPr>
          <w:rFonts w:ascii="Tahoma" w:hAnsi="Tahoma" w:cs="Tahoma"/>
          <w:sz w:val="24"/>
          <w:szCs w:val="24"/>
        </w:rPr>
        <w:t xml:space="preserve"> skills across Africa. Zimbabwe's Digitalize Zimbabwe Campaign is promoting digital infrastructure development, supported by government investments in telecommunications to prepare for the upcoming SADC Summit. These efforts aim to enhance digital inclusion and e-government services</w:t>
      </w:r>
      <w:r w:rsidR="007D4C09">
        <w:rPr>
          <w:rFonts w:ascii="Tahoma" w:hAnsi="Tahoma" w:cs="Tahoma"/>
          <w:sz w:val="24"/>
          <w:szCs w:val="24"/>
        </w:rPr>
        <w:t xml:space="preserve"> in the country</w:t>
      </w:r>
      <w:r w:rsidRPr="00AD1E83">
        <w:rPr>
          <w:rFonts w:ascii="Tahoma" w:hAnsi="Tahoma" w:cs="Tahoma"/>
          <w:sz w:val="24"/>
          <w:szCs w:val="24"/>
        </w:rPr>
        <w:t>.</w:t>
      </w:r>
    </w:p>
    <w:p w14:paraId="0FFC0E84" w14:textId="45AB31B7" w:rsidR="00AD1E83" w:rsidRPr="00AD1E83" w:rsidRDefault="00AD1E83" w:rsidP="00AD1E83">
      <w:pPr>
        <w:jc w:val="both"/>
        <w:rPr>
          <w:rFonts w:ascii="Tahoma" w:hAnsi="Tahoma" w:cs="Tahoma"/>
          <w:sz w:val="24"/>
          <w:szCs w:val="24"/>
        </w:rPr>
      </w:pPr>
      <w:r w:rsidRPr="00AD1E83">
        <w:rPr>
          <w:rFonts w:ascii="Tahoma" w:hAnsi="Tahoma" w:cs="Tahoma"/>
          <w:sz w:val="24"/>
          <w:szCs w:val="24"/>
        </w:rPr>
        <w:t xml:space="preserve">Legal reforms in Zimbabwe focused on anti-corruption measures and transparency, crucial for </w:t>
      </w:r>
      <w:r w:rsidR="00862E20">
        <w:rPr>
          <w:rFonts w:ascii="Tahoma" w:hAnsi="Tahoma" w:cs="Tahoma"/>
          <w:sz w:val="24"/>
          <w:szCs w:val="24"/>
        </w:rPr>
        <w:t xml:space="preserve">engagement and </w:t>
      </w:r>
      <w:r w:rsidRPr="00AD1E83">
        <w:rPr>
          <w:rFonts w:ascii="Tahoma" w:hAnsi="Tahoma" w:cs="Tahoma"/>
          <w:sz w:val="24"/>
          <w:szCs w:val="24"/>
        </w:rPr>
        <w:t>re-engagement with</w:t>
      </w:r>
      <w:r w:rsidR="00862E20">
        <w:rPr>
          <w:rFonts w:ascii="Tahoma" w:hAnsi="Tahoma" w:cs="Tahoma"/>
          <w:sz w:val="24"/>
          <w:szCs w:val="24"/>
        </w:rPr>
        <w:t xml:space="preserve"> the</w:t>
      </w:r>
      <w:r w:rsidRPr="00AD1E83">
        <w:rPr>
          <w:rFonts w:ascii="Tahoma" w:hAnsi="Tahoma" w:cs="Tahoma"/>
          <w:sz w:val="24"/>
          <w:szCs w:val="24"/>
        </w:rPr>
        <w:t xml:space="preserve"> international </w:t>
      </w:r>
      <w:r w:rsidR="00862E20">
        <w:rPr>
          <w:rFonts w:ascii="Tahoma" w:hAnsi="Tahoma" w:cs="Tahoma"/>
          <w:sz w:val="24"/>
          <w:szCs w:val="24"/>
        </w:rPr>
        <w:t>community</w:t>
      </w:r>
      <w:r w:rsidRPr="00AD1E83">
        <w:rPr>
          <w:rFonts w:ascii="Tahoma" w:hAnsi="Tahoma" w:cs="Tahoma"/>
          <w:sz w:val="24"/>
          <w:szCs w:val="24"/>
        </w:rPr>
        <w:t xml:space="preserve"> a</w:t>
      </w:r>
      <w:r w:rsidR="00862E20">
        <w:rPr>
          <w:rFonts w:ascii="Tahoma" w:hAnsi="Tahoma" w:cs="Tahoma"/>
          <w:sz w:val="24"/>
          <w:szCs w:val="24"/>
        </w:rPr>
        <w:t xml:space="preserve">s well as </w:t>
      </w:r>
      <w:r w:rsidR="004148BF">
        <w:rPr>
          <w:rFonts w:ascii="Tahoma" w:hAnsi="Tahoma" w:cs="Tahoma"/>
          <w:sz w:val="24"/>
          <w:szCs w:val="24"/>
        </w:rPr>
        <w:t>arrears clearance and</w:t>
      </w:r>
      <w:r w:rsidRPr="00AD1E83">
        <w:rPr>
          <w:rFonts w:ascii="Tahoma" w:hAnsi="Tahoma" w:cs="Tahoma"/>
          <w:sz w:val="24"/>
          <w:szCs w:val="24"/>
        </w:rPr>
        <w:t xml:space="preserve"> debt resolution. </w:t>
      </w:r>
      <w:r w:rsidR="00892CA3">
        <w:rPr>
          <w:rFonts w:ascii="Tahoma" w:hAnsi="Tahoma" w:cs="Tahoma"/>
          <w:sz w:val="24"/>
          <w:szCs w:val="24"/>
        </w:rPr>
        <w:t>.</w:t>
      </w:r>
    </w:p>
    <w:p w14:paraId="53C58A89" w14:textId="539F19FD" w:rsidR="00AD1E83" w:rsidRDefault="00AD1E83" w:rsidP="00AD1E83">
      <w:pPr>
        <w:jc w:val="both"/>
        <w:rPr>
          <w:rFonts w:ascii="Tahoma" w:hAnsi="Tahoma" w:cs="Tahoma"/>
          <w:sz w:val="24"/>
          <w:szCs w:val="24"/>
        </w:rPr>
      </w:pPr>
      <w:r w:rsidRPr="00AD1E83">
        <w:rPr>
          <w:rFonts w:ascii="Tahoma" w:hAnsi="Tahoma" w:cs="Tahoma"/>
          <w:sz w:val="24"/>
          <w:szCs w:val="24"/>
        </w:rPr>
        <w:t xml:space="preserve">Environmentally, </w:t>
      </w:r>
      <w:r w:rsidR="00D26E53">
        <w:rPr>
          <w:rFonts w:ascii="Tahoma" w:hAnsi="Tahoma" w:cs="Tahoma"/>
          <w:sz w:val="24"/>
          <w:szCs w:val="24"/>
        </w:rPr>
        <w:t>g</w:t>
      </w:r>
      <w:r w:rsidRPr="00AD1E83">
        <w:rPr>
          <w:rFonts w:ascii="Tahoma" w:hAnsi="Tahoma" w:cs="Tahoma"/>
          <w:sz w:val="24"/>
          <w:szCs w:val="24"/>
        </w:rPr>
        <w:t>lobal and national efforts are underway to address land degradation and climate change. The theme for World Environment Day 2024, "Land Restoration, Desertification, and Drought Resilience," underscored the urgency of these issues. Zimbabwe is actively involved in these efforts, preparing for future environmental challenges.</w:t>
      </w:r>
    </w:p>
    <w:p w14:paraId="5C608688" w14:textId="77777777" w:rsidR="002404D2" w:rsidRPr="00AD1E83" w:rsidRDefault="002404D2" w:rsidP="00AD1E83">
      <w:pPr>
        <w:jc w:val="both"/>
        <w:rPr>
          <w:rFonts w:ascii="Tahoma" w:hAnsi="Tahoma" w:cs="Tahoma"/>
          <w:sz w:val="24"/>
          <w:szCs w:val="24"/>
        </w:rPr>
      </w:pPr>
    </w:p>
    <w:p w14:paraId="7E15E44C" w14:textId="77777777" w:rsidR="00CE0345" w:rsidRDefault="00701A54" w:rsidP="00CE0345">
      <w:pPr>
        <w:jc w:val="both"/>
        <w:rPr>
          <w:rFonts w:ascii="Tahoma" w:hAnsi="Tahoma" w:cs="Tahoma"/>
          <w:sz w:val="24"/>
          <w:szCs w:val="24"/>
        </w:rPr>
      </w:pPr>
      <w:r w:rsidRPr="00AD1E83">
        <w:rPr>
          <w:rFonts w:ascii="Tahoma" w:hAnsi="Tahoma" w:cs="Tahoma"/>
          <w:sz w:val="24"/>
          <w:szCs w:val="24"/>
        </w:rPr>
        <w:lastRenderedPageBreak/>
        <w:t>Overall</w:t>
      </w:r>
      <w:r w:rsidR="00AD1E83" w:rsidRPr="00AD1E83">
        <w:rPr>
          <w:rFonts w:ascii="Tahoma" w:hAnsi="Tahoma" w:cs="Tahoma"/>
          <w:sz w:val="24"/>
          <w:szCs w:val="24"/>
        </w:rPr>
        <w:t>, the PEST</w:t>
      </w:r>
      <w:r>
        <w:rPr>
          <w:rFonts w:ascii="Tahoma" w:hAnsi="Tahoma" w:cs="Tahoma"/>
          <w:sz w:val="24"/>
          <w:szCs w:val="24"/>
        </w:rPr>
        <w:t>E</w:t>
      </w:r>
      <w:r w:rsidR="00AD1E83" w:rsidRPr="00AD1E83">
        <w:rPr>
          <w:rFonts w:ascii="Tahoma" w:hAnsi="Tahoma" w:cs="Tahoma"/>
          <w:sz w:val="24"/>
          <w:szCs w:val="24"/>
        </w:rPr>
        <w:t>L</w:t>
      </w:r>
      <w:r>
        <w:rPr>
          <w:rFonts w:ascii="Tahoma" w:hAnsi="Tahoma" w:cs="Tahoma"/>
          <w:sz w:val="24"/>
          <w:szCs w:val="24"/>
        </w:rPr>
        <w:t xml:space="preserve"> </w:t>
      </w:r>
      <w:r w:rsidR="00AD1E83" w:rsidRPr="00AD1E83">
        <w:rPr>
          <w:rFonts w:ascii="Tahoma" w:hAnsi="Tahoma" w:cs="Tahoma"/>
          <w:sz w:val="24"/>
          <w:szCs w:val="24"/>
        </w:rPr>
        <w:t>analysis highlights a cautiously optimistic global economic outlook, with specific challenges and opportunities for Zimbabwe in political stability, economic reform, social welfare, technological advancement, legal transparency, and environmental </w:t>
      </w:r>
      <w:r w:rsidR="00CE0345">
        <w:rPr>
          <w:rFonts w:ascii="Tahoma" w:hAnsi="Tahoma" w:cs="Tahoma"/>
          <w:sz w:val="24"/>
          <w:szCs w:val="24"/>
        </w:rPr>
        <w:t>sustainability</w:t>
      </w:r>
    </w:p>
    <w:p w14:paraId="28E43019" w14:textId="77777777" w:rsidR="00CE0345" w:rsidRDefault="00CE0345" w:rsidP="00CE0345">
      <w:pPr>
        <w:jc w:val="both"/>
        <w:rPr>
          <w:rFonts w:ascii="Tahoma" w:hAnsi="Tahoma" w:cs="Tahoma"/>
          <w:sz w:val="24"/>
          <w:szCs w:val="24"/>
        </w:rPr>
      </w:pPr>
    </w:p>
    <w:p w14:paraId="5515E58E" w14:textId="77777777" w:rsidR="00CE0345" w:rsidRDefault="00CE0345" w:rsidP="00CE0345">
      <w:pPr>
        <w:jc w:val="both"/>
        <w:rPr>
          <w:rFonts w:ascii="Tahoma" w:hAnsi="Tahoma" w:cs="Tahoma"/>
          <w:sz w:val="24"/>
          <w:szCs w:val="24"/>
        </w:rPr>
      </w:pPr>
    </w:p>
    <w:p w14:paraId="44145473" w14:textId="77777777" w:rsidR="00CE0345" w:rsidRDefault="00CE0345" w:rsidP="00CE0345">
      <w:pPr>
        <w:jc w:val="both"/>
        <w:rPr>
          <w:rFonts w:ascii="Tahoma" w:hAnsi="Tahoma" w:cs="Tahoma"/>
          <w:sz w:val="24"/>
          <w:szCs w:val="24"/>
        </w:rPr>
      </w:pPr>
    </w:p>
    <w:p w14:paraId="5AF88DC7" w14:textId="77777777" w:rsidR="00CE0345" w:rsidRDefault="00CE0345" w:rsidP="00CE0345">
      <w:pPr>
        <w:jc w:val="both"/>
        <w:rPr>
          <w:rFonts w:ascii="Tahoma" w:hAnsi="Tahoma" w:cs="Tahoma"/>
          <w:sz w:val="24"/>
          <w:szCs w:val="24"/>
        </w:rPr>
      </w:pPr>
    </w:p>
    <w:p w14:paraId="0C63E882" w14:textId="77777777" w:rsidR="00CE0345" w:rsidRDefault="00CE0345" w:rsidP="00CE0345">
      <w:pPr>
        <w:jc w:val="both"/>
        <w:rPr>
          <w:rFonts w:ascii="Tahoma" w:hAnsi="Tahoma" w:cs="Tahoma"/>
          <w:sz w:val="24"/>
          <w:szCs w:val="24"/>
        </w:rPr>
      </w:pPr>
    </w:p>
    <w:p w14:paraId="6FDB7533" w14:textId="77777777" w:rsidR="00CE0345" w:rsidRDefault="00CE0345" w:rsidP="00CE0345">
      <w:pPr>
        <w:jc w:val="both"/>
        <w:rPr>
          <w:rFonts w:ascii="Tahoma" w:hAnsi="Tahoma" w:cs="Tahoma"/>
          <w:sz w:val="24"/>
          <w:szCs w:val="24"/>
        </w:rPr>
      </w:pPr>
    </w:p>
    <w:p w14:paraId="512C2BA6" w14:textId="77777777" w:rsidR="00CE0345" w:rsidRDefault="00CE0345" w:rsidP="00CE0345">
      <w:pPr>
        <w:jc w:val="both"/>
        <w:rPr>
          <w:rFonts w:ascii="Tahoma" w:hAnsi="Tahoma" w:cs="Tahoma"/>
          <w:sz w:val="24"/>
          <w:szCs w:val="24"/>
        </w:rPr>
      </w:pPr>
    </w:p>
    <w:p w14:paraId="26935E8A" w14:textId="77777777" w:rsidR="00CE0345" w:rsidRDefault="00CE0345" w:rsidP="00CE0345">
      <w:pPr>
        <w:jc w:val="both"/>
        <w:rPr>
          <w:rFonts w:ascii="Tahoma" w:hAnsi="Tahoma" w:cs="Tahoma"/>
          <w:sz w:val="24"/>
          <w:szCs w:val="24"/>
        </w:rPr>
      </w:pPr>
    </w:p>
    <w:p w14:paraId="7E9EA8CC" w14:textId="77777777" w:rsidR="00CE0345" w:rsidRDefault="00CE0345" w:rsidP="00CE0345">
      <w:pPr>
        <w:jc w:val="both"/>
        <w:rPr>
          <w:rFonts w:ascii="Tahoma" w:hAnsi="Tahoma" w:cs="Tahoma"/>
          <w:sz w:val="24"/>
          <w:szCs w:val="24"/>
        </w:rPr>
      </w:pPr>
    </w:p>
    <w:p w14:paraId="27BEA40E" w14:textId="77777777" w:rsidR="00CE0345" w:rsidRDefault="00CE0345" w:rsidP="00CE0345">
      <w:pPr>
        <w:jc w:val="both"/>
        <w:rPr>
          <w:rFonts w:ascii="Tahoma" w:hAnsi="Tahoma" w:cs="Tahoma"/>
          <w:sz w:val="24"/>
          <w:szCs w:val="24"/>
        </w:rPr>
      </w:pPr>
    </w:p>
    <w:p w14:paraId="57A86FFF" w14:textId="77777777" w:rsidR="00CE0345" w:rsidRDefault="00CE0345" w:rsidP="00CE0345">
      <w:pPr>
        <w:jc w:val="both"/>
        <w:rPr>
          <w:rFonts w:ascii="Tahoma" w:hAnsi="Tahoma" w:cs="Tahoma"/>
          <w:sz w:val="24"/>
          <w:szCs w:val="24"/>
        </w:rPr>
      </w:pPr>
    </w:p>
    <w:p w14:paraId="73DD6B57" w14:textId="77777777" w:rsidR="00CE0345" w:rsidRDefault="00CE0345" w:rsidP="00CE0345">
      <w:pPr>
        <w:jc w:val="both"/>
        <w:rPr>
          <w:rFonts w:ascii="Tahoma" w:hAnsi="Tahoma" w:cs="Tahoma"/>
          <w:sz w:val="24"/>
          <w:szCs w:val="24"/>
        </w:rPr>
      </w:pPr>
    </w:p>
    <w:p w14:paraId="106BE36B" w14:textId="77777777" w:rsidR="00CE0345" w:rsidRDefault="00CE0345" w:rsidP="00CE0345">
      <w:pPr>
        <w:jc w:val="both"/>
        <w:rPr>
          <w:rFonts w:ascii="Tahoma" w:hAnsi="Tahoma" w:cs="Tahoma"/>
          <w:sz w:val="24"/>
          <w:szCs w:val="24"/>
        </w:rPr>
      </w:pPr>
    </w:p>
    <w:p w14:paraId="16002843" w14:textId="77777777" w:rsidR="00CE0345" w:rsidRDefault="00CE0345" w:rsidP="00CE0345">
      <w:pPr>
        <w:jc w:val="both"/>
        <w:rPr>
          <w:rFonts w:ascii="Tahoma" w:hAnsi="Tahoma" w:cs="Tahoma"/>
          <w:sz w:val="24"/>
          <w:szCs w:val="24"/>
        </w:rPr>
      </w:pPr>
    </w:p>
    <w:p w14:paraId="1F154225" w14:textId="77777777" w:rsidR="00CE0345" w:rsidRDefault="00CE0345" w:rsidP="00CE0345">
      <w:pPr>
        <w:jc w:val="both"/>
        <w:rPr>
          <w:rFonts w:ascii="Tahoma" w:hAnsi="Tahoma" w:cs="Tahoma"/>
          <w:sz w:val="24"/>
          <w:szCs w:val="24"/>
        </w:rPr>
      </w:pPr>
    </w:p>
    <w:p w14:paraId="0D975AF0" w14:textId="77777777" w:rsidR="00CE0345" w:rsidRDefault="00CE0345" w:rsidP="00CE0345">
      <w:pPr>
        <w:jc w:val="both"/>
        <w:rPr>
          <w:rFonts w:ascii="Tahoma" w:hAnsi="Tahoma" w:cs="Tahoma"/>
          <w:sz w:val="24"/>
          <w:szCs w:val="24"/>
        </w:rPr>
      </w:pPr>
    </w:p>
    <w:p w14:paraId="02886655" w14:textId="77777777" w:rsidR="00CE0345" w:rsidRDefault="00CE0345" w:rsidP="00CE0345">
      <w:pPr>
        <w:jc w:val="both"/>
        <w:rPr>
          <w:rFonts w:ascii="Tahoma" w:hAnsi="Tahoma" w:cs="Tahoma"/>
          <w:sz w:val="24"/>
          <w:szCs w:val="24"/>
        </w:rPr>
      </w:pPr>
    </w:p>
    <w:p w14:paraId="45CA86BF" w14:textId="77777777" w:rsidR="00CE0345" w:rsidRDefault="00CE0345" w:rsidP="00CE0345">
      <w:pPr>
        <w:jc w:val="both"/>
        <w:rPr>
          <w:rFonts w:ascii="Tahoma" w:hAnsi="Tahoma" w:cs="Tahoma"/>
          <w:sz w:val="24"/>
          <w:szCs w:val="24"/>
        </w:rPr>
      </w:pPr>
    </w:p>
    <w:p w14:paraId="05A02C41" w14:textId="77777777" w:rsidR="00CE0345" w:rsidRDefault="00CE0345" w:rsidP="00CE0345">
      <w:pPr>
        <w:jc w:val="both"/>
        <w:rPr>
          <w:rFonts w:ascii="Tahoma" w:hAnsi="Tahoma" w:cs="Tahoma"/>
          <w:sz w:val="24"/>
          <w:szCs w:val="24"/>
        </w:rPr>
      </w:pPr>
    </w:p>
    <w:p w14:paraId="6CCE5C14" w14:textId="77777777" w:rsidR="00CE0345" w:rsidRDefault="00CE0345" w:rsidP="00CE0345">
      <w:pPr>
        <w:jc w:val="both"/>
        <w:rPr>
          <w:rFonts w:ascii="Tahoma" w:hAnsi="Tahoma" w:cs="Tahoma"/>
          <w:sz w:val="24"/>
          <w:szCs w:val="24"/>
        </w:rPr>
      </w:pPr>
    </w:p>
    <w:p w14:paraId="43AF5A62" w14:textId="77777777" w:rsidR="00CE0345" w:rsidRDefault="00CE0345" w:rsidP="00CE0345">
      <w:pPr>
        <w:jc w:val="both"/>
        <w:rPr>
          <w:rFonts w:ascii="Tahoma" w:hAnsi="Tahoma" w:cs="Tahoma"/>
          <w:sz w:val="24"/>
          <w:szCs w:val="24"/>
        </w:rPr>
      </w:pPr>
    </w:p>
    <w:p w14:paraId="392B49D4" w14:textId="77777777" w:rsidR="00CE0345" w:rsidRDefault="00CE0345" w:rsidP="00CE0345">
      <w:pPr>
        <w:jc w:val="both"/>
        <w:rPr>
          <w:rFonts w:ascii="Tahoma" w:hAnsi="Tahoma" w:cs="Tahoma"/>
          <w:sz w:val="24"/>
          <w:szCs w:val="24"/>
        </w:rPr>
      </w:pPr>
    </w:p>
    <w:p w14:paraId="4CBC16E4" w14:textId="77777777" w:rsidR="00CE0345" w:rsidRDefault="00CE0345" w:rsidP="00CE0345">
      <w:pPr>
        <w:jc w:val="both"/>
        <w:rPr>
          <w:rFonts w:ascii="Tahoma" w:hAnsi="Tahoma" w:cs="Tahoma"/>
          <w:sz w:val="24"/>
          <w:szCs w:val="24"/>
        </w:rPr>
      </w:pPr>
    </w:p>
    <w:p w14:paraId="66C7109A" w14:textId="77777777" w:rsidR="00701A54" w:rsidRDefault="00701A54" w:rsidP="00CE0345">
      <w:pPr>
        <w:jc w:val="both"/>
        <w:rPr>
          <w:rFonts w:ascii="Tahoma" w:hAnsi="Tahoma" w:cs="Tahoma"/>
          <w:sz w:val="24"/>
          <w:szCs w:val="24"/>
        </w:rPr>
      </w:pPr>
    </w:p>
    <w:p w14:paraId="7DD4D3BC" w14:textId="77777777" w:rsidR="00701A54" w:rsidRDefault="00701A54" w:rsidP="00CE0345">
      <w:pPr>
        <w:jc w:val="both"/>
        <w:rPr>
          <w:rFonts w:ascii="Tahoma" w:hAnsi="Tahoma" w:cs="Tahoma"/>
          <w:sz w:val="24"/>
          <w:szCs w:val="24"/>
        </w:rPr>
      </w:pPr>
    </w:p>
    <w:p w14:paraId="68CBD3CC" w14:textId="77777777" w:rsidR="00CE0345" w:rsidRDefault="00CE0345" w:rsidP="00CE0345">
      <w:pPr>
        <w:jc w:val="both"/>
        <w:rPr>
          <w:rFonts w:ascii="Tahoma" w:hAnsi="Tahoma" w:cs="Tahoma"/>
          <w:sz w:val="24"/>
          <w:szCs w:val="24"/>
        </w:rPr>
      </w:pPr>
    </w:p>
    <w:p w14:paraId="6E8926BA" w14:textId="77777777" w:rsidR="00DA458A" w:rsidRPr="00EE60E9" w:rsidRDefault="00DA458A" w:rsidP="00CE0345">
      <w:pPr>
        <w:jc w:val="both"/>
        <w:rPr>
          <w:rFonts w:ascii="Tahoma" w:hAnsi="Tahoma" w:cs="Tahoma"/>
          <w:b/>
          <w:sz w:val="24"/>
          <w:szCs w:val="24"/>
        </w:rPr>
      </w:pPr>
      <w:r w:rsidRPr="00EE60E9">
        <w:rPr>
          <w:rFonts w:ascii="Tahoma" w:hAnsi="Tahoma" w:cs="Tahoma"/>
          <w:b/>
          <w:color w:val="000000"/>
          <w:sz w:val="24"/>
          <w:szCs w:val="24"/>
        </w:rPr>
        <w:lastRenderedPageBreak/>
        <w:t>Contents</w:t>
      </w:r>
    </w:p>
    <w:p w14:paraId="7A01A5C0" w14:textId="3518297A" w:rsidR="00FE6322" w:rsidRPr="00E65BF6" w:rsidRDefault="00DA458A">
      <w:pPr>
        <w:pStyle w:val="TOC1"/>
        <w:rPr>
          <w:rFonts w:eastAsiaTheme="minorEastAsia"/>
          <w:b w:val="0"/>
          <w:bCs w:val="0"/>
          <w:lang w:val="en-ZW" w:eastAsia="en-ZW"/>
          <w14:ligatures w14:val="standardContextual"/>
        </w:rPr>
      </w:pPr>
      <w:r w:rsidRPr="00551D7D">
        <w:rPr>
          <w:noProof w:val="0"/>
        </w:rPr>
        <w:fldChar w:fldCharType="begin"/>
      </w:r>
      <w:r w:rsidRPr="00551D7D">
        <w:rPr>
          <w:noProof w:val="0"/>
        </w:rPr>
        <w:instrText xml:space="preserve"> TOC \o "1-3" \h \z \u </w:instrText>
      </w:r>
      <w:r w:rsidRPr="00551D7D">
        <w:rPr>
          <w:noProof w:val="0"/>
        </w:rPr>
        <w:fldChar w:fldCharType="separate"/>
      </w:r>
      <w:hyperlink w:anchor="_Toc173318295" w:history="1">
        <w:r w:rsidR="00FE6322" w:rsidRPr="00FE6322">
          <w:rPr>
            <w:rStyle w:val="Hyperlink"/>
          </w:rPr>
          <w:t>Executive Summary</w:t>
        </w:r>
        <w:r w:rsidR="00FE6322" w:rsidRPr="00FE6322">
          <w:rPr>
            <w:webHidden/>
          </w:rPr>
          <w:tab/>
        </w:r>
        <w:r w:rsidR="00FE6322" w:rsidRPr="00FE6322">
          <w:rPr>
            <w:webHidden/>
          </w:rPr>
          <w:fldChar w:fldCharType="begin"/>
        </w:r>
        <w:r w:rsidR="00FE6322" w:rsidRPr="00FE6322">
          <w:rPr>
            <w:webHidden/>
          </w:rPr>
          <w:instrText xml:space="preserve"> PAGEREF _Toc173318295 \h </w:instrText>
        </w:r>
        <w:r w:rsidR="00FE6322" w:rsidRPr="00FE6322">
          <w:rPr>
            <w:webHidden/>
          </w:rPr>
        </w:r>
        <w:r w:rsidR="00FE6322" w:rsidRPr="00FE6322">
          <w:rPr>
            <w:webHidden/>
          </w:rPr>
          <w:fldChar w:fldCharType="separate"/>
        </w:r>
        <w:r w:rsidR="00FE6322" w:rsidRPr="00FE6322">
          <w:rPr>
            <w:webHidden/>
          </w:rPr>
          <w:t>i</w:t>
        </w:r>
        <w:r w:rsidR="00FE6322" w:rsidRPr="00FE6322">
          <w:rPr>
            <w:webHidden/>
          </w:rPr>
          <w:fldChar w:fldCharType="end"/>
        </w:r>
      </w:hyperlink>
    </w:p>
    <w:p w14:paraId="2C40A39F" w14:textId="3F47D7A6" w:rsidR="00FE6322" w:rsidRPr="00E65BF6" w:rsidRDefault="00FE6322">
      <w:pPr>
        <w:pStyle w:val="TOC1"/>
        <w:rPr>
          <w:rFonts w:eastAsiaTheme="minorEastAsia"/>
          <w:b w:val="0"/>
          <w:bCs w:val="0"/>
          <w:lang w:val="en-ZW" w:eastAsia="en-ZW"/>
          <w14:ligatures w14:val="standardContextual"/>
        </w:rPr>
      </w:pPr>
      <w:hyperlink w:anchor="_Toc173318296" w:history="1">
        <w:r w:rsidRPr="00FE6322">
          <w:rPr>
            <w:rStyle w:val="Hyperlink"/>
          </w:rPr>
          <w:t>List of Figures</w:t>
        </w:r>
        <w:r w:rsidRPr="00FE6322">
          <w:rPr>
            <w:webHidden/>
          </w:rPr>
          <w:tab/>
        </w:r>
        <w:r w:rsidRPr="00FE6322">
          <w:rPr>
            <w:webHidden/>
          </w:rPr>
          <w:fldChar w:fldCharType="begin"/>
        </w:r>
        <w:r w:rsidRPr="00FE6322">
          <w:rPr>
            <w:webHidden/>
          </w:rPr>
          <w:instrText xml:space="preserve"> PAGEREF _Toc173318296 \h </w:instrText>
        </w:r>
        <w:r w:rsidRPr="00FE6322">
          <w:rPr>
            <w:webHidden/>
          </w:rPr>
        </w:r>
        <w:r w:rsidRPr="00FE6322">
          <w:rPr>
            <w:webHidden/>
          </w:rPr>
          <w:fldChar w:fldCharType="separate"/>
        </w:r>
        <w:r w:rsidRPr="00FE6322">
          <w:rPr>
            <w:webHidden/>
          </w:rPr>
          <w:t>iv</w:t>
        </w:r>
        <w:r w:rsidRPr="00FE6322">
          <w:rPr>
            <w:webHidden/>
          </w:rPr>
          <w:fldChar w:fldCharType="end"/>
        </w:r>
      </w:hyperlink>
    </w:p>
    <w:p w14:paraId="46D1E1C1" w14:textId="46ACD2B8" w:rsidR="00FE6322" w:rsidRPr="00E65BF6" w:rsidRDefault="00FE6322">
      <w:pPr>
        <w:pStyle w:val="TOC1"/>
        <w:rPr>
          <w:rFonts w:eastAsiaTheme="minorEastAsia"/>
          <w:b w:val="0"/>
          <w:bCs w:val="0"/>
          <w:lang w:val="en-ZW" w:eastAsia="en-ZW"/>
          <w14:ligatures w14:val="standardContextual"/>
        </w:rPr>
      </w:pPr>
      <w:hyperlink w:anchor="_Toc173318297" w:history="1">
        <w:r w:rsidRPr="00FE6322">
          <w:rPr>
            <w:rStyle w:val="Hyperlink"/>
          </w:rPr>
          <w:t>List of Tables</w:t>
        </w:r>
        <w:r w:rsidRPr="00FE6322">
          <w:rPr>
            <w:webHidden/>
          </w:rPr>
          <w:tab/>
        </w:r>
        <w:r w:rsidRPr="00FE6322">
          <w:rPr>
            <w:webHidden/>
          </w:rPr>
          <w:fldChar w:fldCharType="begin"/>
        </w:r>
        <w:r w:rsidRPr="00FE6322">
          <w:rPr>
            <w:webHidden/>
          </w:rPr>
          <w:instrText xml:space="preserve"> PAGEREF _Toc173318297 \h </w:instrText>
        </w:r>
        <w:r w:rsidRPr="00FE6322">
          <w:rPr>
            <w:webHidden/>
          </w:rPr>
        </w:r>
        <w:r w:rsidRPr="00FE6322">
          <w:rPr>
            <w:webHidden/>
          </w:rPr>
          <w:fldChar w:fldCharType="separate"/>
        </w:r>
        <w:r w:rsidRPr="00FE6322">
          <w:rPr>
            <w:webHidden/>
          </w:rPr>
          <w:t>v</w:t>
        </w:r>
        <w:r w:rsidRPr="00FE6322">
          <w:rPr>
            <w:webHidden/>
          </w:rPr>
          <w:fldChar w:fldCharType="end"/>
        </w:r>
      </w:hyperlink>
    </w:p>
    <w:p w14:paraId="7CCE7E87" w14:textId="4719E05B" w:rsidR="00FE6322" w:rsidRPr="00E65BF6" w:rsidRDefault="00FE6322">
      <w:pPr>
        <w:pStyle w:val="TOC1"/>
        <w:rPr>
          <w:rFonts w:eastAsiaTheme="minorEastAsia"/>
          <w:b w:val="0"/>
          <w:bCs w:val="0"/>
          <w:lang w:val="en-ZW" w:eastAsia="en-ZW"/>
          <w14:ligatures w14:val="standardContextual"/>
        </w:rPr>
      </w:pPr>
      <w:hyperlink w:anchor="_Toc173318298" w:history="1">
        <w:r w:rsidRPr="00FE6322">
          <w:rPr>
            <w:rStyle w:val="Hyperlink"/>
          </w:rPr>
          <w:t>1.0</w:t>
        </w:r>
        <w:r w:rsidRPr="00E65BF6">
          <w:rPr>
            <w:rFonts w:eastAsiaTheme="minorEastAsia"/>
            <w:b w:val="0"/>
            <w:bCs w:val="0"/>
            <w:lang w:val="en-ZW" w:eastAsia="en-ZW"/>
            <w14:ligatures w14:val="standardContextual"/>
          </w:rPr>
          <w:tab/>
        </w:r>
        <w:r w:rsidRPr="00FE6322">
          <w:rPr>
            <w:rStyle w:val="Hyperlink"/>
          </w:rPr>
          <w:t>Global Market Environment</w:t>
        </w:r>
        <w:r w:rsidRPr="00FE6322">
          <w:rPr>
            <w:webHidden/>
          </w:rPr>
          <w:tab/>
        </w:r>
        <w:r w:rsidRPr="00FE6322">
          <w:rPr>
            <w:webHidden/>
          </w:rPr>
          <w:fldChar w:fldCharType="begin"/>
        </w:r>
        <w:r w:rsidRPr="00FE6322">
          <w:rPr>
            <w:webHidden/>
          </w:rPr>
          <w:instrText xml:space="preserve"> PAGEREF _Toc173318298 \h </w:instrText>
        </w:r>
        <w:r w:rsidRPr="00FE6322">
          <w:rPr>
            <w:webHidden/>
          </w:rPr>
        </w:r>
        <w:r w:rsidRPr="00FE6322">
          <w:rPr>
            <w:webHidden/>
          </w:rPr>
          <w:fldChar w:fldCharType="separate"/>
        </w:r>
        <w:r w:rsidRPr="00FE6322">
          <w:rPr>
            <w:webHidden/>
          </w:rPr>
          <w:t>1</w:t>
        </w:r>
        <w:r w:rsidRPr="00FE6322">
          <w:rPr>
            <w:webHidden/>
          </w:rPr>
          <w:fldChar w:fldCharType="end"/>
        </w:r>
      </w:hyperlink>
    </w:p>
    <w:p w14:paraId="18D903F2" w14:textId="7690A2C0"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299" w:history="1">
        <w:r w:rsidRPr="00E65BF6">
          <w:rPr>
            <w:rStyle w:val="Hyperlink"/>
            <w:rFonts w:ascii="Tahoma" w:hAnsi="Tahoma" w:cs="Tahoma"/>
            <w:noProof/>
            <w:sz w:val="24"/>
            <w:szCs w:val="24"/>
          </w:rPr>
          <w:t>1.1</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World GDP</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_Toc173318299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1</w:t>
        </w:r>
        <w:r w:rsidRPr="00E65BF6">
          <w:rPr>
            <w:rFonts w:ascii="Tahoma" w:hAnsi="Tahoma" w:cs="Tahoma"/>
            <w:noProof/>
            <w:webHidden/>
            <w:sz w:val="24"/>
            <w:szCs w:val="24"/>
          </w:rPr>
          <w:fldChar w:fldCharType="end"/>
        </w:r>
      </w:hyperlink>
    </w:p>
    <w:p w14:paraId="58791AFA" w14:textId="008406C3"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00" w:history="1">
        <w:r w:rsidRPr="00E65BF6">
          <w:rPr>
            <w:rStyle w:val="Hyperlink"/>
            <w:rFonts w:ascii="Tahoma" w:hAnsi="Tahoma" w:cs="Tahoma"/>
            <w:bCs/>
            <w:noProof/>
            <w:sz w:val="24"/>
            <w:szCs w:val="24"/>
          </w:rPr>
          <w:t>1.2</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bCs/>
            <w:noProof/>
            <w:sz w:val="24"/>
            <w:szCs w:val="24"/>
          </w:rPr>
          <w:t>Regional Economic Developments</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_Toc173318300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1</w:t>
        </w:r>
        <w:r w:rsidRPr="00E65BF6">
          <w:rPr>
            <w:rFonts w:ascii="Tahoma" w:hAnsi="Tahoma" w:cs="Tahoma"/>
            <w:noProof/>
            <w:webHidden/>
            <w:sz w:val="24"/>
            <w:szCs w:val="24"/>
          </w:rPr>
          <w:fldChar w:fldCharType="end"/>
        </w:r>
      </w:hyperlink>
    </w:p>
    <w:p w14:paraId="390CCE46" w14:textId="3D765717" w:rsidR="00FE6322" w:rsidRPr="00E65BF6" w:rsidRDefault="00FE6322">
      <w:pPr>
        <w:pStyle w:val="TOC1"/>
        <w:rPr>
          <w:rFonts w:eastAsiaTheme="minorEastAsia"/>
          <w:b w:val="0"/>
          <w:bCs w:val="0"/>
          <w:lang w:val="en-ZW" w:eastAsia="en-ZW"/>
          <w14:ligatures w14:val="standardContextual"/>
        </w:rPr>
      </w:pPr>
      <w:hyperlink w:anchor="_Toc173318301" w:history="1">
        <w:r w:rsidRPr="00FE6322">
          <w:rPr>
            <w:rStyle w:val="Hyperlink"/>
          </w:rPr>
          <w:t>3.0</w:t>
        </w:r>
        <w:r w:rsidRPr="00E65BF6">
          <w:rPr>
            <w:rFonts w:eastAsiaTheme="minorEastAsia"/>
            <w:b w:val="0"/>
            <w:bCs w:val="0"/>
            <w:lang w:val="en-ZW" w:eastAsia="en-ZW"/>
            <w14:ligatures w14:val="standardContextual"/>
          </w:rPr>
          <w:tab/>
        </w:r>
        <w:r w:rsidRPr="00FE6322">
          <w:rPr>
            <w:rStyle w:val="Hyperlink"/>
          </w:rPr>
          <w:t>Economic Factors</w:t>
        </w:r>
        <w:r w:rsidRPr="00FE6322">
          <w:rPr>
            <w:webHidden/>
          </w:rPr>
          <w:tab/>
        </w:r>
        <w:r w:rsidRPr="00FE6322">
          <w:rPr>
            <w:webHidden/>
          </w:rPr>
          <w:fldChar w:fldCharType="begin"/>
        </w:r>
        <w:r w:rsidRPr="00FE6322">
          <w:rPr>
            <w:webHidden/>
          </w:rPr>
          <w:instrText xml:space="preserve"> PAGEREF _Toc173318301 \h </w:instrText>
        </w:r>
        <w:r w:rsidRPr="00FE6322">
          <w:rPr>
            <w:webHidden/>
          </w:rPr>
        </w:r>
        <w:r w:rsidRPr="00FE6322">
          <w:rPr>
            <w:webHidden/>
          </w:rPr>
          <w:fldChar w:fldCharType="separate"/>
        </w:r>
        <w:r w:rsidRPr="00FE6322">
          <w:rPr>
            <w:webHidden/>
          </w:rPr>
          <w:t>3</w:t>
        </w:r>
        <w:r w:rsidRPr="00FE6322">
          <w:rPr>
            <w:webHidden/>
          </w:rPr>
          <w:fldChar w:fldCharType="end"/>
        </w:r>
      </w:hyperlink>
    </w:p>
    <w:p w14:paraId="3B522B05" w14:textId="25F7CEB9"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02" w:history="1">
        <w:r w:rsidRPr="00E65BF6">
          <w:rPr>
            <w:rStyle w:val="Hyperlink"/>
            <w:rFonts w:ascii="Tahoma" w:hAnsi="Tahoma" w:cs="Tahoma"/>
            <w:noProof/>
            <w:sz w:val="24"/>
            <w:szCs w:val="24"/>
          </w:rPr>
          <w:t>3.1</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GDP Performance</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_Toc173318302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3</w:t>
        </w:r>
        <w:r w:rsidRPr="00E65BF6">
          <w:rPr>
            <w:rFonts w:ascii="Tahoma" w:hAnsi="Tahoma" w:cs="Tahoma"/>
            <w:noProof/>
            <w:webHidden/>
            <w:sz w:val="24"/>
            <w:szCs w:val="24"/>
          </w:rPr>
          <w:fldChar w:fldCharType="end"/>
        </w:r>
      </w:hyperlink>
    </w:p>
    <w:p w14:paraId="5A49459E" w14:textId="38320516"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03" w:history="1">
        <w:r w:rsidRPr="00E65BF6">
          <w:rPr>
            <w:rStyle w:val="Hyperlink"/>
            <w:rFonts w:ascii="Tahoma" w:hAnsi="Tahoma" w:cs="Tahoma"/>
            <w:noProof/>
            <w:sz w:val="24"/>
            <w:szCs w:val="24"/>
          </w:rPr>
          <w:t>3.2</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Inflation</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_Toc173318303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4</w:t>
        </w:r>
        <w:r w:rsidRPr="00E65BF6">
          <w:rPr>
            <w:rFonts w:ascii="Tahoma" w:hAnsi="Tahoma" w:cs="Tahoma"/>
            <w:noProof/>
            <w:webHidden/>
            <w:sz w:val="24"/>
            <w:szCs w:val="24"/>
          </w:rPr>
          <w:fldChar w:fldCharType="end"/>
        </w:r>
      </w:hyperlink>
    </w:p>
    <w:p w14:paraId="4800A054" w14:textId="2E56B733"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04" w:history="1">
        <w:r w:rsidRPr="00E65BF6">
          <w:rPr>
            <w:rStyle w:val="Hyperlink"/>
            <w:rFonts w:ascii="Tahoma" w:hAnsi="Tahoma" w:cs="Tahoma"/>
            <w:noProof/>
            <w:sz w:val="24"/>
            <w:szCs w:val="24"/>
          </w:rPr>
          <w:t xml:space="preserve">3.3 </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Balance of Payments Developments</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_Toc173318304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5</w:t>
        </w:r>
        <w:r w:rsidRPr="00E65BF6">
          <w:rPr>
            <w:rFonts w:ascii="Tahoma" w:hAnsi="Tahoma" w:cs="Tahoma"/>
            <w:noProof/>
            <w:webHidden/>
            <w:sz w:val="24"/>
            <w:szCs w:val="24"/>
          </w:rPr>
          <w:fldChar w:fldCharType="end"/>
        </w:r>
      </w:hyperlink>
    </w:p>
    <w:p w14:paraId="5B139FDD" w14:textId="25071BF9"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05" w:history="1">
        <w:r w:rsidRPr="00E65BF6">
          <w:rPr>
            <w:rStyle w:val="Hyperlink"/>
            <w:rFonts w:ascii="Tahoma" w:hAnsi="Tahoma" w:cs="Tahoma"/>
            <w:noProof/>
            <w:sz w:val="24"/>
            <w:szCs w:val="24"/>
          </w:rPr>
          <w:t>3.4</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Public Debt Developments</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_Toc173318305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6</w:t>
        </w:r>
        <w:r w:rsidRPr="00E65BF6">
          <w:rPr>
            <w:rFonts w:ascii="Tahoma" w:hAnsi="Tahoma" w:cs="Tahoma"/>
            <w:noProof/>
            <w:webHidden/>
            <w:sz w:val="24"/>
            <w:szCs w:val="24"/>
          </w:rPr>
          <w:fldChar w:fldCharType="end"/>
        </w:r>
      </w:hyperlink>
    </w:p>
    <w:p w14:paraId="1AE8C9F6" w14:textId="28A8E7F8"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06" w:history="1">
        <w:r w:rsidRPr="00E65BF6">
          <w:rPr>
            <w:rStyle w:val="Hyperlink"/>
            <w:rFonts w:ascii="Tahoma" w:hAnsi="Tahoma" w:cs="Tahoma"/>
            <w:noProof/>
            <w:sz w:val="24"/>
            <w:szCs w:val="24"/>
          </w:rPr>
          <w:t>3.5</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New Currency Introduction</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_Toc173318306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8</w:t>
        </w:r>
        <w:r w:rsidRPr="00E65BF6">
          <w:rPr>
            <w:rFonts w:ascii="Tahoma" w:hAnsi="Tahoma" w:cs="Tahoma"/>
            <w:noProof/>
            <w:webHidden/>
            <w:sz w:val="24"/>
            <w:szCs w:val="24"/>
          </w:rPr>
          <w:fldChar w:fldCharType="end"/>
        </w:r>
      </w:hyperlink>
    </w:p>
    <w:p w14:paraId="6F98B2B0" w14:textId="1D2928BE"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07" w:history="1">
        <w:r w:rsidRPr="00E65BF6">
          <w:rPr>
            <w:rStyle w:val="Hyperlink"/>
            <w:rFonts w:ascii="Tahoma" w:hAnsi="Tahoma" w:cs="Tahoma"/>
            <w:noProof/>
            <w:sz w:val="24"/>
            <w:szCs w:val="24"/>
          </w:rPr>
          <w:t>3.6</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Exchange Rate System</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_Toc173318307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8</w:t>
        </w:r>
        <w:r w:rsidRPr="00E65BF6">
          <w:rPr>
            <w:rFonts w:ascii="Tahoma" w:hAnsi="Tahoma" w:cs="Tahoma"/>
            <w:noProof/>
            <w:webHidden/>
            <w:sz w:val="24"/>
            <w:szCs w:val="24"/>
          </w:rPr>
          <w:fldChar w:fldCharType="end"/>
        </w:r>
      </w:hyperlink>
    </w:p>
    <w:p w14:paraId="500BFF59" w14:textId="10B3B3DF"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08" w:history="1">
        <w:r w:rsidRPr="00E65BF6">
          <w:rPr>
            <w:rStyle w:val="Hyperlink"/>
            <w:rFonts w:ascii="Tahoma" w:hAnsi="Tahoma" w:cs="Tahoma"/>
            <w:noProof/>
            <w:sz w:val="24"/>
            <w:szCs w:val="24"/>
          </w:rPr>
          <w:t>3.7</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Money Supply and Interest Rate Developments</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_Toc173318308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9</w:t>
        </w:r>
        <w:r w:rsidRPr="00E65BF6">
          <w:rPr>
            <w:rFonts w:ascii="Tahoma" w:hAnsi="Tahoma" w:cs="Tahoma"/>
            <w:noProof/>
            <w:webHidden/>
            <w:sz w:val="24"/>
            <w:szCs w:val="24"/>
          </w:rPr>
          <w:fldChar w:fldCharType="end"/>
        </w:r>
      </w:hyperlink>
    </w:p>
    <w:p w14:paraId="774FEB72" w14:textId="5D8F4063"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09" w:history="1">
        <w:r w:rsidRPr="00E65BF6">
          <w:rPr>
            <w:rStyle w:val="Hyperlink"/>
            <w:rFonts w:ascii="Tahoma" w:hAnsi="Tahoma" w:cs="Tahoma"/>
            <w:noProof/>
            <w:sz w:val="24"/>
            <w:szCs w:val="24"/>
          </w:rPr>
          <w:t>3.8</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Equity Market Developments</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_Toc173318309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10</w:t>
        </w:r>
        <w:r w:rsidRPr="00E65BF6">
          <w:rPr>
            <w:rFonts w:ascii="Tahoma" w:hAnsi="Tahoma" w:cs="Tahoma"/>
            <w:noProof/>
            <w:webHidden/>
            <w:sz w:val="24"/>
            <w:szCs w:val="24"/>
          </w:rPr>
          <w:fldChar w:fldCharType="end"/>
        </w:r>
      </w:hyperlink>
    </w:p>
    <w:p w14:paraId="500866C1" w14:textId="13D94776"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10" w:history="1">
        <w:r w:rsidRPr="00E65BF6">
          <w:rPr>
            <w:rStyle w:val="Hyperlink"/>
            <w:rFonts w:ascii="Tahoma" w:hAnsi="Tahoma" w:cs="Tahoma"/>
            <w:noProof/>
            <w:sz w:val="24"/>
            <w:szCs w:val="24"/>
          </w:rPr>
          <w:t>3.9</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Exchange Rate Developments</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_Toc173318310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11</w:t>
        </w:r>
        <w:r w:rsidRPr="00E65BF6">
          <w:rPr>
            <w:rFonts w:ascii="Tahoma" w:hAnsi="Tahoma" w:cs="Tahoma"/>
            <w:noProof/>
            <w:webHidden/>
            <w:sz w:val="24"/>
            <w:szCs w:val="24"/>
          </w:rPr>
          <w:fldChar w:fldCharType="end"/>
        </w:r>
      </w:hyperlink>
    </w:p>
    <w:p w14:paraId="6D5ADB25" w14:textId="11837511" w:rsidR="00FE6322" w:rsidRPr="00E65BF6" w:rsidRDefault="00FE6322">
      <w:pPr>
        <w:pStyle w:val="TOC1"/>
        <w:rPr>
          <w:rFonts w:eastAsiaTheme="minorEastAsia"/>
          <w:b w:val="0"/>
          <w:bCs w:val="0"/>
          <w:lang w:val="en-ZW" w:eastAsia="en-ZW"/>
          <w14:ligatures w14:val="standardContextual"/>
        </w:rPr>
      </w:pPr>
      <w:hyperlink w:anchor="_Toc173318311" w:history="1">
        <w:r w:rsidRPr="00FE6322">
          <w:rPr>
            <w:rStyle w:val="Hyperlink"/>
          </w:rPr>
          <w:t>4.0</w:t>
        </w:r>
        <w:r w:rsidRPr="00E65BF6">
          <w:rPr>
            <w:rFonts w:eastAsiaTheme="minorEastAsia"/>
            <w:b w:val="0"/>
            <w:bCs w:val="0"/>
            <w:lang w:val="en-ZW" w:eastAsia="en-ZW"/>
            <w14:ligatures w14:val="standardContextual"/>
          </w:rPr>
          <w:tab/>
        </w:r>
        <w:r w:rsidRPr="00FE6322">
          <w:rPr>
            <w:rStyle w:val="Hyperlink"/>
          </w:rPr>
          <w:t>Social Factors</w:t>
        </w:r>
        <w:r w:rsidRPr="00FE6322">
          <w:rPr>
            <w:webHidden/>
          </w:rPr>
          <w:tab/>
        </w:r>
        <w:r w:rsidRPr="00FE6322">
          <w:rPr>
            <w:webHidden/>
          </w:rPr>
          <w:fldChar w:fldCharType="begin"/>
        </w:r>
        <w:r w:rsidRPr="00FE6322">
          <w:rPr>
            <w:webHidden/>
          </w:rPr>
          <w:instrText xml:space="preserve"> PAGEREF _Toc173318311 \h </w:instrText>
        </w:r>
        <w:r w:rsidRPr="00FE6322">
          <w:rPr>
            <w:webHidden/>
          </w:rPr>
        </w:r>
        <w:r w:rsidRPr="00FE6322">
          <w:rPr>
            <w:webHidden/>
          </w:rPr>
          <w:fldChar w:fldCharType="separate"/>
        </w:r>
        <w:r w:rsidRPr="00FE6322">
          <w:rPr>
            <w:webHidden/>
          </w:rPr>
          <w:t>11</w:t>
        </w:r>
        <w:r w:rsidRPr="00FE6322">
          <w:rPr>
            <w:webHidden/>
          </w:rPr>
          <w:fldChar w:fldCharType="end"/>
        </w:r>
      </w:hyperlink>
    </w:p>
    <w:p w14:paraId="5195FCE5" w14:textId="09461677"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12" w:history="1">
        <w:r w:rsidRPr="00E65BF6">
          <w:rPr>
            <w:rStyle w:val="Hyperlink"/>
            <w:rFonts w:ascii="Tahoma" w:hAnsi="Tahoma" w:cs="Tahoma"/>
            <w:bCs/>
            <w:noProof/>
            <w:sz w:val="24"/>
            <w:szCs w:val="24"/>
          </w:rPr>
          <w:t>4.1</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bCs/>
            <w:noProof/>
            <w:sz w:val="24"/>
            <w:szCs w:val="24"/>
          </w:rPr>
          <w:t>Education</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_Toc173318312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11</w:t>
        </w:r>
        <w:r w:rsidRPr="00E65BF6">
          <w:rPr>
            <w:rFonts w:ascii="Tahoma" w:hAnsi="Tahoma" w:cs="Tahoma"/>
            <w:noProof/>
            <w:webHidden/>
            <w:sz w:val="24"/>
            <w:szCs w:val="24"/>
          </w:rPr>
          <w:fldChar w:fldCharType="end"/>
        </w:r>
      </w:hyperlink>
    </w:p>
    <w:p w14:paraId="0213D11C" w14:textId="6A8FE529"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13" w:history="1">
        <w:r w:rsidRPr="00E65BF6">
          <w:rPr>
            <w:rStyle w:val="Hyperlink"/>
            <w:rFonts w:ascii="Tahoma" w:hAnsi="Tahoma" w:cs="Tahoma"/>
            <w:bCs/>
            <w:noProof/>
            <w:sz w:val="24"/>
            <w:szCs w:val="24"/>
          </w:rPr>
          <w:t>4.2</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bCs/>
            <w:noProof/>
            <w:sz w:val="24"/>
            <w:szCs w:val="24"/>
          </w:rPr>
          <w:t>Health</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_Toc173318313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12</w:t>
        </w:r>
        <w:r w:rsidRPr="00E65BF6">
          <w:rPr>
            <w:rFonts w:ascii="Tahoma" w:hAnsi="Tahoma" w:cs="Tahoma"/>
            <w:noProof/>
            <w:webHidden/>
            <w:sz w:val="24"/>
            <w:szCs w:val="24"/>
          </w:rPr>
          <w:fldChar w:fldCharType="end"/>
        </w:r>
      </w:hyperlink>
    </w:p>
    <w:p w14:paraId="4D49D292" w14:textId="0C4F7650" w:rsidR="00FE6322" w:rsidRPr="00E65BF6" w:rsidRDefault="00FE6322">
      <w:pPr>
        <w:pStyle w:val="TOC2"/>
        <w:tabs>
          <w:tab w:val="left" w:pos="960"/>
          <w:tab w:val="right" w:leader="dot" w:pos="9016"/>
        </w:tabs>
        <w:rPr>
          <w:rFonts w:ascii="Tahoma" w:eastAsiaTheme="minorEastAsia" w:hAnsi="Tahoma" w:cs="Tahoma"/>
          <w:noProof/>
          <w:sz w:val="24"/>
          <w:szCs w:val="24"/>
          <w:lang w:val="en-ZW" w:eastAsia="en-ZW"/>
          <w14:ligatures w14:val="standardContextual"/>
        </w:rPr>
      </w:pPr>
      <w:hyperlink w:anchor="_Toc173318314" w:history="1">
        <w:r w:rsidRPr="00E65BF6">
          <w:rPr>
            <w:rStyle w:val="Hyperlink"/>
            <w:rFonts w:ascii="Tahoma" w:hAnsi="Tahoma" w:cs="Tahoma"/>
            <w:noProof/>
            <w:sz w:val="24"/>
            <w:szCs w:val="24"/>
          </w:rPr>
          <w:t>4.3</w:t>
        </w:r>
        <w:r w:rsidRPr="00E65BF6">
          <w:rPr>
            <w:rFonts w:ascii="Tahoma" w:eastAsiaTheme="minorEastAsia" w:hAnsi="Tahoma" w:cs="Tahoma"/>
            <w:noProof/>
            <w:sz w:val="24"/>
            <w:szCs w:val="24"/>
            <w:lang w:val="en-ZW" w:eastAsia="en-ZW"/>
            <w14:ligatures w14:val="standardContextual"/>
          </w:rPr>
          <w:tab/>
        </w:r>
        <w:r w:rsidRPr="00E65BF6">
          <w:rPr>
            <w:rStyle w:val="Hyperlink"/>
            <w:rFonts w:ascii="Tahoma" w:hAnsi="Tahoma" w:cs="Tahoma"/>
            <w:noProof/>
            <w:sz w:val="24"/>
            <w:szCs w:val="24"/>
          </w:rPr>
          <w:t>Poverty and Hunger</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_Toc173318314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12</w:t>
        </w:r>
        <w:r w:rsidRPr="00E65BF6">
          <w:rPr>
            <w:rFonts w:ascii="Tahoma" w:hAnsi="Tahoma" w:cs="Tahoma"/>
            <w:noProof/>
            <w:webHidden/>
            <w:sz w:val="24"/>
            <w:szCs w:val="24"/>
          </w:rPr>
          <w:fldChar w:fldCharType="end"/>
        </w:r>
      </w:hyperlink>
    </w:p>
    <w:p w14:paraId="24201C1C" w14:textId="33BA123E" w:rsidR="00FE6322" w:rsidRPr="00E65BF6" w:rsidRDefault="00FE6322">
      <w:pPr>
        <w:pStyle w:val="TOC1"/>
        <w:rPr>
          <w:rFonts w:eastAsiaTheme="minorEastAsia"/>
          <w:b w:val="0"/>
          <w:bCs w:val="0"/>
          <w:lang w:val="en-ZW" w:eastAsia="en-ZW"/>
          <w14:ligatures w14:val="standardContextual"/>
        </w:rPr>
      </w:pPr>
      <w:hyperlink w:anchor="_Toc173318315" w:history="1">
        <w:r w:rsidRPr="00FE6322">
          <w:rPr>
            <w:rStyle w:val="Hyperlink"/>
          </w:rPr>
          <w:t>5.0</w:t>
        </w:r>
        <w:r w:rsidRPr="00E65BF6">
          <w:rPr>
            <w:rFonts w:eastAsiaTheme="minorEastAsia"/>
            <w:b w:val="0"/>
            <w:bCs w:val="0"/>
            <w:lang w:val="en-ZW" w:eastAsia="en-ZW"/>
            <w14:ligatures w14:val="standardContextual"/>
          </w:rPr>
          <w:tab/>
        </w:r>
        <w:r w:rsidRPr="00FE6322">
          <w:rPr>
            <w:rStyle w:val="Hyperlink"/>
          </w:rPr>
          <w:t>Technological Factors</w:t>
        </w:r>
        <w:r w:rsidRPr="00FE6322">
          <w:rPr>
            <w:webHidden/>
          </w:rPr>
          <w:tab/>
        </w:r>
        <w:r w:rsidRPr="00FE6322">
          <w:rPr>
            <w:webHidden/>
          </w:rPr>
          <w:fldChar w:fldCharType="begin"/>
        </w:r>
        <w:r w:rsidRPr="00FE6322">
          <w:rPr>
            <w:webHidden/>
          </w:rPr>
          <w:instrText xml:space="preserve"> PAGEREF _Toc173318315 \h </w:instrText>
        </w:r>
        <w:r w:rsidRPr="00FE6322">
          <w:rPr>
            <w:webHidden/>
          </w:rPr>
        </w:r>
        <w:r w:rsidRPr="00FE6322">
          <w:rPr>
            <w:webHidden/>
          </w:rPr>
          <w:fldChar w:fldCharType="separate"/>
        </w:r>
        <w:r w:rsidRPr="00FE6322">
          <w:rPr>
            <w:webHidden/>
          </w:rPr>
          <w:t>13</w:t>
        </w:r>
        <w:r w:rsidRPr="00FE6322">
          <w:rPr>
            <w:webHidden/>
          </w:rPr>
          <w:fldChar w:fldCharType="end"/>
        </w:r>
      </w:hyperlink>
    </w:p>
    <w:p w14:paraId="7EE32C52" w14:textId="167070B4" w:rsidR="00FE6322" w:rsidRPr="00E65BF6" w:rsidRDefault="00FE6322">
      <w:pPr>
        <w:pStyle w:val="TOC1"/>
        <w:rPr>
          <w:rFonts w:eastAsiaTheme="minorEastAsia"/>
          <w:b w:val="0"/>
          <w:bCs w:val="0"/>
          <w:lang w:val="en-ZW" w:eastAsia="en-ZW"/>
          <w14:ligatures w14:val="standardContextual"/>
        </w:rPr>
      </w:pPr>
      <w:hyperlink w:anchor="_Toc173318316" w:history="1">
        <w:r w:rsidRPr="00FE6322">
          <w:rPr>
            <w:rStyle w:val="Hyperlink"/>
          </w:rPr>
          <w:t>6.0</w:t>
        </w:r>
        <w:r w:rsidRPr="00E65BF6">
          <w:rPr>
            <w:rFonts w:eastAsiaTheme="minorEastAsia"/>
            <w:b w:val="0"/>
            <w:bCs w:val="0"/>
            <w:lang w:val="en-ZW" w:eastAsia="en-ZW"/>
            <w14:ligatures w14:val="standardContextual"/>
          </w:rPr>
          <w:tab/>
        </w:r>
        <w:r w:rsidRPr="00FE6322">
          <w:rPr>
            <w:rStyle w:val="Hyperlink"/>
          </w:rPr>
          <w:t>Environmental Factors</w:t>
        </w:r>
        <w:r w:rsidRPr="00FE6322">
          <w:rPr>
            <w:webHidden/>
          </w:rPr>
          <w:tab/>
        </w:r>
        <w:r w:rsidRPr="00FE6322">
          <w:rPr>
            <w:webHidden/>
          </w:rPr>
          <w:fldChar w:fldCharType="begin"/>
        </w:r>
        <w:r w:rsidRPr="00FE6322">
          <w:rPr>
            <w:webHidden/>
          </w:rPr>
          <w:instrText xml:space="preserve"> PAGEREF _Toc173318316 \h </w:instrText>
        </w:r>
        <w:r w:rsidRPr="00FE6322">
          <w:rPr>
            <w:webHidden/>
          </w:rPr>
        </w:r>
        <w:r w:rsidRPr="00FE6322">
          <w:rPr>
            <w:webHidden/>
          </w:rPr>
          <w:fldChar w:fldCharType="separate"/>
        </w:r>
        <w:r w:rsidRPr="00FE6322">
          <w:rPr>
            <w:webHidden/>
          </w:rPr>
          <w:t>14</w:t>
        </w:r>
        <w:r w:rsidRPr="00FE6322">
          <w:rPr>
            <w:webHidden/>
          </w:rPr>
          <w:fldChar w:fldCharType="end"/>
        </w:r>
      </w:hyperlink>
    </w:p>
    <w:p w14:paraId="6C2830EF" w14:textId="126D7349" w:rsidR="00FE6322" w:rsidRPr="00E65BF6" w:rsidRDefault="00FE6322">
      <w:pPr>
        <w:pStyle w:val="TOC1"/>
        <w:rPr>
          <w:rFonts w:eastAsiaTheme="minorEastAsia"/>
          <w:b w:val="0"/>
          <w:bCs w:val="0"/>
          <w:lang w:val="en-ZW" w:eastAsia="en-ZW"/>
          <w14:ligatures w14:val="standardContextual"/>
        </w:rPr>
      </w:pPr>
      <w:hyperlink w:anchor="_Toc173318317" w:history="1">
        <w:r w:rsidRPr="00FE6322">
          <w:rPr>
            <w:rStyle w:val="Hyperlink"/>
          </w:rPr>
          <w:t>7.0</w:t>
        </w:r>
        <w:r w:rsidRPr="00E65BF6">
          <w:rPr>
            <w:rFonts w:eastAsiaTheme="minorEastAsia"/>
            <w:b w:val="0"/>
            <w:bCs w:val="0"/>
            <w:lang w:val="en-ZW" w:eastAsia="en-ZW"/>
            <w14:ligatures w14:val="standardContextual"/>
          </w:rPr>
          <w:tab/>
        </w:r>
        <w:r w:rsidRPr="00FE6322">
          <w:rPr>
            <w:rStyle w:val="Hyperlink"/>
          </w:rPr>
          <w:t>Legal Factors</w:t>
        </w:r>
        <w:r w:rsidRPr="00FE6322">
          <w:rPr>
            <w:webHidden/>
          </w:rPr>
          <w:tab/>
        </w:r>
        <w:r w:rsidRPr="00FE6322">
          <w:rPr>
            <w:webHidden/>
          </w:rPr>
          <w:fldChar w:fldCharType="begin"/>
        </w:r>
        <w:r w:rsidRPr="00FE6322">
          <w:rPr>
            <w:webHidden/>
          </w:rPr>
          <w:instrText xml:space="preserve"> PAGEREF _Toc173318317 \h </w:instrText>
        </w:r>
        <w:r w:rsidRPr="00FE6322">
          <w:rPr>
            <w:webHidden/>
          </w:rPr>
        </w:r>
        <w:r w:rsidRPr="00FE6322">
          <w:rPr>
            <w:webHidden/>
          </w:rPr>
          <w:fldChar w:fldCharType="separate"/>
        </w:r>
        <w:r w:rsidRPr="00FE6322">
          <w:rPr>
            <w:webHidden/>
          </w:rPr>
          <w:t>15</w:t>
        </w:r>
        <w:r w:rsidRPr="00FE6322">
          <w:rPr>
            <w:webHidden/>
          </w:rPr>
          <w:fldChar w:fldCharType="end"/>
        </w:r>
      </w:hyperlink>
    </w:p>
    <w:p w14:paraId="5CEA376F" w14:textId="4BA142F3" w:rsidR="00FE6322" w:rsidRPr="00E65BF6" w:rsidRDefault="00FE6322">
      <w:pPr>
        <w:pStyle w:val="TOC1"/>
        <w:rPr>
          <w:rFonts w:eastAsiaTheme="minorEastAsia"/>
          <w:b w:val="0"/>
          <w:bCs w:val="0"/>
          <w:lang w:val="en-ZW" w:eastAsia="en-ZW"/>
          <w14:ligatures w14:val="standardContextual"/>
        </w:rPr>
      </w:pPr>
      <w:hyperlink w:anchor="_Toc173318318" w:history="1">
        <w:r w:rsidRPr="00FE6322">
          <w:rPr>
            <w:rStyle w:val="Hyperlink"/>
          </w:rPr>
          <w:t>8.0</w:t>
        </w:r>
        <w:r w:rsidRPr="00E65BF6">
          <w:rPr>
            <w:rFonts w:eastAsiaTheme="minorEastAsia"/>
            <w:b w:val="0"/>
            <w:bCs w:val="0"/>
            <w:lang w:val="en-ZW" w:eastAsia="en-ZW"/>
            <w14:ligatures w14:val="standardContextual"/>
          </w:rPr>
          <w:tab/>
        </w:r>
        <w:r w:rsidRPr="00FE6322">
          <w:rPr>
            <w:rStyle w:val="Hyperlink"/>
          </w:rPr>
          <w:t>Recommendations</w:t>
        </w:r>
        <w:r w:rsidRPr="00FE6322">
          <w:rPr>
            <w:webHidden/>
          </w:rPr>
          <w:tab/>
        </w:r>
        <w:r w:rsidRPr="00FE6322">
          <w:rPr>
            <w:webHidden/>
          </w:rPr>
          <w:fldChar w:fldCharType="begin"/>
        </w:r>
        <w:r w:rsidRPr="00FE6322">
          <w:rPr>
            <w:webHidden/>
          </w:rPr>
          <w:instrText xml:space="preserve"> PAGEREF _Toc173318318 \h </w:instrText>
        </w:r>
        <w:r w:rsidRPr="00FE6322">
          <w:rPr>
            <w:webHidden/>
          </w:rPr>
        </w:r>
        <w:r w:rsidRPr="00FE6322">
          <w:rPr>
            <w:webHidden/>
          </w:rPr>
          <w:fldChar w:fldCharType="separate"/>
        </w:r>
        <w:r w:rsidRPr="00FE6322">
          <w:rPr>
            <w:webHidden/>
          </w:rPr>
          <w:t>15</w:t>
        </w:r>
        <w:r w:rsidRPr="00FE6322">
          <w:rPr>
            <w:webHidden/>
          </w:rPr>
          <w:fldChar w:fldCharType="end"/>
        </w:r>
      </w:hyperlink>
    </w:p>
    <w:p w14:paraId="205D8BD9" w14:textId="48E68FAE" w:rsidR="00FE6322" w:rsidRPr="00E65BF6" w:rsidRDefault="00FE6322">
      <w:pPr>
        <w:pStyle w:val="TOC1"/>
        <w:rPr>
          <w:rFonts w:eastAsiaTheme="minorEastAsia"/>
          <w:b w:val="0"/>
          <w:bCs w:val="0"/>
          <w:lang w:val="en-ZW" w:eastAsia="en-ZW"/>
          <w14:ligatures w14:val="standardContextual"/>
        </w:rPr>
      </w:pPr>
      <w:hyperlink w:anchor="_Toc173318319" w:history="1">
        <w:r w:rsidRPr="00FE6322">
          <w:rPr>
            <w:rStyle w:val="Hyperlink"/>
          </w:rPr>
          <w:t>9.0</w:t>
        </w:r>
        <w:r w:rsidRPr="00E65BF6">
          <w:rPr>
            <w:rFonts w:eastAsiaTheme="minorEastAsia"/>
            <w:b w:val="0"/>
            <w:bCs w:val="0"/>
            <w:lang w:val="en-ZW" w:eastAsia="en-ZW"/>
            <w14:ligatures w14:val="standardContextual"/>
          </w:rPr>
          <w:tab/>
        </w:r>
        <w:r w:rsidRPr="00FE6322">
          <w:rPr>
            <w:rStyle w:val="Hyperlink"/>
          </w:rPr>
          <w:t>References</w:t>
        </w:r>
        <w:r w:rsidRPr="00FE6322">
          <w:rPr>
            <w:webHidden/>
          </w:rPr>
          <w:tab/>
        </w:r>
        <w:r w:rsidRPr="00FE6322">
          <w:rPr>
            <w:webHidden/>
          </w:rPr>
          <w:fldChar w:fldCharType="begin"/>
        </w:r>
        <w:r w:rsidRPr="00FE6322">
          <w:rPr>
            <w:webHidden/>
          </w:rPr>
          <w:instrText xml:space="preserve"> PAGEREF _Toc173318319 \h </w:instrText>
        </w:r>
        <w:r w:rsidRPr="00FE6322">
          <w:rPr>
            <w:webHidden/>
          </w:rPr>
        </w:r>
        <w:r w:rsidRPr="00FE6322">
          <w:rPr>
            <w:webHidden/>
          </w:rPr>
          <w:fldChar w:fldCharType="separate"/>
        </w:r>
        <w:r w:rsidRPr="00FE6322">
          <w:rPr>
            <w:webHidden/>
          </w:rPr>
          <w:t>17</w:t>
        </w:r>
        <w:r w:rsidRPr="00FE6322">
          <w:rPr>
            <w:webHidden/>
          </w:rPr>
          <w:fldChar w:fldCharType="end"/>
        </w:r>
      </w:hyperlink>
    </w:p>
    <w:p w14:paraId="3FCAB43C" w14:textId="62FCD12F" w:rsidR="00FE6322" w:rsidRPr="00E65BF6" w:rsidRDefault="00FE6322">
      <w:pPr>
        <w:pStyle w:val="TOC1"/>
        <w:rPr>
          <w:rFonts w:eastAsiaTheme="minorEastAsia"/>
          <w:b w:val="0"/>
          <w:bCs w:val="0"/>
          <w:lang w:val="en-ZW" w:eastAsia="en-ZW"/>
          <w14:ligatures w14:val="standardContextual"/>
        </w:rPr>
      </w:pPr>
      <w:hyperlink w:anchor="_Toc173318320" w:history="1">
        <w:r w:rsidRPr="00FE6322">
          <w:rPr>
            <w:rStyle w:val="Hyperlink"/>
          </w:rPr>
          <w:t>Annexes</w:t>
        </w:r>
        <w:r w:rsidRPr="00FE6322">
          <w:rPr>
            <w:webHidden/>
          </w:rPr>
          <w:tab/>
        </w:r>
        <w:r w:rsidRPr="00FE6322">
          <w:rPr>
            <w:webHidden/>
          </w:rPr>
          <w:fldChar w:fldCharType="begin"/>
        </w:r>
        <w:r w:rsidRPr="00FE6322">
          <w:rPr>
            <w:webHidden/>
          </w:rPr>
          <w:instrText xml:space="preserve"> PAGEREF _Toc173318320 \h </w:instrText>
        </w:r>
        <w:r w:rsidRPr="00FE6322">
          <w:rPr>
            <w:webHidden/>
          </w:rPr>
        </w:r>
        <w:r w:rsidRPr="00FE6322">
          <w:rPr>
            <w:webHidden/>
          </w:rPr>
          <w:fldChar w:fldCharType="separate"/>
        </w:r>
        <w:r w:rsidRPr="00FE6322">
          <w:rPr>
            <w:webHidden/>
          </w:rPr>
          <w:t>18</w:t>
        </w:r>
        <w:r w:rsidRPr="00FE6322">
          <w:rPr>
            <w:webHidden/>
          </w:rPr>
          <w:fldChar w:fldCharType="end"/>
        </w:r>
      </w:hyperlink>
    </w:p>
    <w:p w14:paraId="5E7148AC" w14:textId="52493806" w:rsidR="00FE6322" w:rsidRDefault="00FE6322">
      <w:pPr>
        <w:pStyle w:val="TOC2"/>
        <w:tabs>
          <w:tab w:val="right" w:leader="dot" w:pos="9016"/>
        </w:tabs>
        <w:rPr>
          <w:rFonts w:asciiTheme="minorHAnsi" w:eastAsiaTheme="minorEastAsia" w:hAnsiTheme="minorHAnsi" w:cstheme="minorBidi"/>
          <w:noProof/>
          <w:sz w:val="24"/>
          <w:szCs w:val="24"/>
          <w:lang w:val="en-ZW" w:eastAsia="en-ZW"/>
          <w14:ligatures w14:val="standardContextual"/>
        </w:rPr>
      </w:pPr>
      <w:hyperlink w:anchor="_Toc173318321" w:history="1">
        <w:r w:rsidRPr="00E65BF6">
          <w:rPr>
            <w:rStyle w:val="Hyperlink"/>
            <w:rFonts w:ascii="Tahoma" w:hAnsi="Tahoma" w:cs="Tahoma"/>
            <w:noProof/>
            <w:sz w:val="24"/>
            <w:szCs w:val="24"/>
            <w:lang w:val="en-US"/>
          </w:rPr>
          <w:t>Annexture A: PESTEL-SWOT Analysis Matrix for the Quarter Ending 30 JUNE 2024</w:t>
        </w:r>
        <w:r w:rsidRPr="00E65BF6">
          <w:rPr>
            <w:rFonts w:ascii="Tahoma" w:hAnsi="Tahoma" w:cs="Tahoma"/>
            <w:noProof/>
            <w:webHidden/>
            <w:sz w:val="24"/>
            <w:szCs w:val="24"/>
          </w:rPr>
          <w:tab/>
        </w:r>
        <w:r w:rsidRPr="00E65BF6">
          <w:rPr>
            <w:rFonts w:ascii="Tahoma" w:hAnsi="Tahoma" w:cs="Tahoma"/>
            <w:noProof/>
            <w:webHidden/>
            <w:sz w:val="24"/>
            <w:szCs w:val="24"/>
          </w:rPr>
          <w:fldChar w:fldCharType="begin"/>
        </w:r>
        <w:r w:rsidRPr="00E65BF6">
          <w:rPr>
            <w:rFonts w:ascii="Tahoma" w:hAnsi="Tahoma" w:cs="Tahoma"/>
            <w:noProof/>
            <w:webHidden/>
            <w:sz w:val="24"/>
            <w:szCs w:val="24"/>
          </w:rPr>
          <w:instrText xml:space="preserve"> PAGEREF _Toc173318321 \h </w:instrText>
        </w:r>
        <w:r w:rsidRPr="00E65BF6">
          <w:rPr>
            <w:rFonts w:ascii="Tahoma" w:hAnsi="Tahoma" w:cs="Tahoma"/>
            <w:noProof/>
            <w:webHidden/>
            <w:sz w:val="24"/>
            <w:szCs w:val="24"/>
          </w:rPr>
        </w:r>
        <w:r w:rsidRPr="00E65BF6">
          <w:rPr>
            <w:rFonts w:ascii="Tahoma" w:hAnsi="Tahoma" w:cs="Tahoma"/>
            <w:noProof/>
            <w:webHidden/>
            <w:sz w:val="24"/>
            <w:szCs w:val="24"/>
          </w:rPr>
          <w:fldChar w:fldCharType="separate"/>
        </w:r>
        <w:r w:rsidRPr="00E65BF6">
          <w:rPr>
            <w:rFonts w:ascii="Tahoma" w:hAnsi="Tahoma" w:cs="Tahoma"/>
            <w:noProof/>
            <w:webHidden/>
            <w:sz w:val="24"/>
            <w:szCs w:val="24"/>
          </w:rPr>
          <w:t>18</w:t>
        </w:r>
        <w:r w:rsidRPr="00E65BF6">
          <w:rPr>
            <w:rFonts w:ascii="Tahoma" w:hAnsi="Tahoma" w:cs="Tahoma"/>
            <w:noProof/>
            <w:webHidden/>
            <w:sz w:val="24"/>
            <w:szCs w:val="24"/>
          </w:rPr>
          <w:fldChar w:fldCharType="end"/>
        </w:r>
      </w:hyperlink>
    </w:p>
    <w:p w14:paraId="04936E7F" w14:textId="77777777" w:rsidR="00DA458A" w:rsidRPr="00EE60E9" w:rsidRDefault="00DA458A">
      <w:pPr>
        <w:rPr>
          <w:rFonts w:ascii="Tahoma" w:hAnsi="Tahoma" w:cs="Tahoma"/>
          <w:sz w:val="24"/>
          <w:szCs w:val="24"/>
        </w:rPr>
      </w:pPr>
      <w:r w:rsidRPr="00551D7D">
        <w:rPr>
          <w:rFonts w:ascii="Tahoma" w:hAnsi="Tahoma" w:cs="Tahoma"/>
          <w:b/>
          <w:bCs/>
          <w:sz w:val="24"/>
          <w:szCs w:val="24"/>
        </w:rPr>
        <w:fldChar w:fldCharType="end"/>
      </w:r>
    </w:p>
    <w:p w14:paraId="2702BFC7" w14:textId="77777777" w:rsidR="00DA458A" w:rsidRPr="00593E73" w:rsidRDefault="00DA458A">
      <w:pPr>
        <w:rPr>
          <w:rFonts w:ascii="Tahoma" w:hAnsi="Tahoma" w:cs="Tahoma"/>
          <w:sz w:val="24"/>
          <w:szCs w:val="24"/>
        </w:rPr>
      </w:pPr>
    </w:p>
    <w:p w14:paraId="2F83ED44" w14:textId="77777777" w:rsidR="00F67469" w:rsidRPr="00593E73" w:rsidRDefault="00654F03" w:rsidP="00551D7D">
      <w:pPr>
        <w:pStyle w:val="Heading1"/>
        <w:spacing w:before="0" w:after="240"/>
        <w:jc w:val="both"/>
        <w:rPr>
          <w:rFonts w:cs="Tahoma"/>
          <w:b w:val="0"/>
          <w:color w:val="000000"/>
          <w:sz w:val="28"/>
          <w:szCs w:val="26"/>
        </w:rPr>
      </w:pPr>
      <w:r w:rsidRPr="00593E73">
        <w:rPr>
          <w:rFonts w:cs="Tahoma"/>
          <w:szCs w:val="24"/>
        </w:rPr>
        <w:br w:type="page"/>
      </w:r>
      <w:bookmarkStart w:id="1" w:name="_Toc173318296"/>
      <w:r w:rsidR="00F67469" w:rsidRPr="00551D7D">
        <w:rPr>
          <w:rFonts w:cs="Tahoma"/>
          <w:bCs/>
          <w:color w:val="000000"/>
          <w:szCs w:val="24"/>
        </w:rPr>
        <w:lastRenderedPageBreak/>
        <w:t>List of Figures</w:t>
      </w:r>
      <w:bookmarkEnd w:id="1"/>
      <w:r w:rsidR="00F67469" w:rsidRPr="00593E73">
        <w:rPr>
          <w:rFonts w:cs="Tahoma"/>
          <w:color w:val="000000"/>
          <w:sz w:val="28"/>
          <w:szCs w:val="26"/>
        </w:rPr>
        <w:t xml:space="preserve"> </w:t>
      </w:r>
    </w:p>
    <w:p w14:paraId="7332177A" w14:textId="77777777" w:rsidR="00551D7D" w:rsidRPr="00C37E09" w:rsidRDefault="00DA458A">
      <w:pPr>
        <w:pStyle w:val="TableofFigures"/>
        <w:tabs>
          <w:tab w:val="right" w:leader="dot" w:pos="9016"/>
        </w:tabs>
        <w:rPr>
          <w:rFonts w:ascii="Tahoma" w:hAnsi="Tahoma" w:cs="Tahoma"/>
          <w:b/>
          <w:noProof/>
          <w:sz w:val="24"/>
          <w:szCs w:val="24"/>
          <w:lang w:val="en-ZW" w:eastAsia="en-ZW"/>
        </w:rPr>
      </w:pPr>
      <w:r w:rsidRPr="00551D7D">
        <w:rPr>
          <w:rFonts w:ascii="Tahoma" w:hAnsi="Tahoma" w:cs="Tahoma"/>
          <w:b/>
          <w:sz w:val="24"/>
          <w:szCs w:val="24"/>
        </w:rPr>
        <w:fldChar w:fldCharType="begin"/>
      </w:r>
      <w:r w:rsidRPr="00551D7D">
        <w:rPr>
          <w:rFonts w:ascii="Tahoma" w:hAnsi="Tahoma" w:cs="Tahoma"/>
          <w:b/>
          <w:sz w:val="24"/>
          <w:szCs w:val="24"/>
        </w:rPr>
        <w:instrText xml:space="preserve"> TOC \h \z \c "Figure" </w:instrText>
      </w:r>
      <w:r w:rsidRPr="00551D7D">
        <w:rPr>
          <w:rFonts w:ascii="Tahoma" w:hAnsi="Tahoma" w:cs="Tahoma"/>
          <w:b/>
          <w:sz w:val="24"/>
          <w:szCs w:val="24"/>
        </w:rPr>
        <w:fldChar w:fldCharType="separate"/>
      </w:r>
      <w:hyperlink w:anchor="_Toc173230853" w:history="1">
        <w:r w:rsidR="00551D7D" w:rsidRPr="00551D7D">
          <w:rPr>
            <w:rStyle w:val="Hyperlink"/>
            <w:rFonts w:ascii="Tahoma" w:hAnsi="Tahoma" w:cs="Tahoma"/>
            <w:b/>
            <w:noProof/>
            <w:sz w:val="24"/>
            <w:szCs w:val="24"/>
          </w:rPr>
          <w:t xml:space="preserve">Figure 1: </w:t>
        </w:r>
        <w:r w:rsidR="00551D7D" w:rsidRPr="00551D7D">
          <w:rPr>
            <w:rStyle w:val="Hyperlink"/>
            <w:rFonts w:ascii="Tahoma" w:hAnsi="Tahoma" w:cs="Tahoma"/>
            <w:b/>
            <w:noProof/>
            <w:kern w:val="0"/>
            <w:sz w:val="24"/>
            <w:szCs w:val="24"/>
            <w:lang w:eastAsia="en-ZW"/>
          </w:rPr>
          <w:t>World Economic Developments 2023-2025</w:t>
        </w:r>
        <w:r w:rsidR="00551D7D" w:rsidRPr="00551D7D">
          <w:rPr>
            <w:rFonts w:ascii="Tahoma" w:hAnsi="Tahoma" w:cs="Tahoma"/>
            <w:b/>
            <w:noProof/>
            <w:webHidden/>
            <w:sz w:val="24"/>
            <w:szCs w:val="24"/>
          </w:rPr>
          <w:tab/>
        </w:r>
        <w:r w:rsidR="00551D7D" w:rsidRPr="00551D7D">
          <w:rPr>
            <w:rFonts w:ascii="Tahoma" w:hAnsi="Tahoma" w:cs="Tahoma"/>
            <w:b/>
            <w:noProof/>
            <w:webHidden/>
            <w:sz w:val="24"/>
            <w:szCs w:val="24"/>
          </w:rPr>
          <w:fldChar w:fldCharType="begin"/>
        </w:r>
        <w:r w:rsidR="00551D7D" w:rsidRPr="00551D7D">
          <w:rPr>
            <w:rFonts w:ascii="Tahoma" w:hAnsi="Tahoma" w:cs="Tahoma"/>
            <w:b/>
            <w:noProof/>
            <w:webHidden/>
            <w:sz w:val="24"/>
            <w:szCs w:val="24"/>
          </w:rPr>
          <w:instrText xml:space="preserve"> PAGEREF _Toc173230853 \h </w:instrText>
        </w:r>
        <w:r w:rsidR="00551D7D" w:rsidRPr="00551D7D">
          <w:rPr>
            <w:rFonts w:ascii="Tahoma" w:hAnsi="Tahoma" w:cs="Tahoma"/>
            <w:b/>
            <w:noProof/>
            <w:webHidden/>
            <w:sz w:val="24"/>
            <w:szCs w:val="24"/>
          </w:rPr>
        </w:r>
        <w:r w:rsidR="00551D7D" w:rsidRPr="00551D7D">
          <w:rPr>
            <w:rFonts w:ascii="Tahoma" w:hAnsi="Tahoma" w:cs="Tahoma"/>
            <w:b/>
            <w:noProof/>
            <w:webHidden/>
            <w:sz w:val="24"/>
            <w:szCs w:val="24"/>
          </w:rPr>
          <w:fldChar w:fldCharType="separate"/>
        </w:r>
        <w:r w:rsidR="00551D7D" w:rsidRPr="00551D7D">
          <w:rPr>
            <w:rFonts w:ascii="Tahoma" w:hAnsi="Tahoma" w:cs="Tahoma"/>
            <w:b/>
            <w:noProof/>
            <w:webHidden/>
            <w:sz w:val="24"/>
            <w:szCs w:val="24"/>
          </w:rPr>
          <w:t>1</w:t>
        </w:r>
        <w:r w:rsidR="00551D7D" w:rsidRPr="00551D7D">
          <w:rPr>
            <w:rFonts w:ascii="Tahoma" w:hAnsi="Tahoma" w:cs="Tahoma"/>
            <w:b/>
            <w:noProof/>
            <w:webHidden/>
            <w:sz w:val="24"/>
            <w:szCs w:val="24"/>
          </w:rPr>
          <w:fldChar w:fldCharType="end"/>
        </w:r>
      </w:hyperlink>
    </w:p>
    <w:p w14:paraId="63BB91FD" w14:textId="77777777" w:rsidR="00551D7D" w:rsidRPr="00C37E09" w:rsidRDefault="000E1FA3">
      <w:pPr>
        <w:pStyle w:val="TableofFigures"/>
        <w:tabs>
          <w:tab w:val="right" w:leader="dot" w:pos="9016"/>
        </w:tabs>
        <w:rPr>
          <w:rFonts w:ascii="Tahoma" w:hAnsi="Tahoma" w:cs="Tahoma"/>
          <w:b/>
          <w:noProof/>
          <w:sz w:val="24"/>
          <w:szCs w:val="24"/>
          <w:lang w:val="en-ZW" w:eastAsia="en-ZW"/>
        </w:rPr>
      </w:pPr>
      <w:hyperlink w:anchor="_Toc173230854" w:history="1">
        <w:r w:rsidR="00551D7D" w:rsidRPr="00551D7D">
          <w:rPr>
            <w:rStyle w:val="Hyperlink"/>
            <w:rFonts w:ascii="Tahoma" w:hAnsi="Tahoma" w:cs="Tahoma"/>
            <w:b/>
            <w:noProof/>
            <w:sz w:val="24"/>
            <w:szCs w:val="24"/>
          </w:rPr>
          <w:t>Figure 2: Zimbabwe Economic Growth Prospects</w:t>
        </w:r>
        <w:r w:rsidR="00551D7D" w:rsidRPr="00551D7D">
          <w:rPr>
            <w:rFonts w:ascii="Tahoma" w:hAnsi="Tahoma" w:cs="Tahoma"/>
            <w:b/>
            <w:noProof/>
            <w:webHidden/>
            <w:sz w:val="24"/>
            <w:szCs w:val="24"/>
          </w:rPr>
          <w:tab/>
        </w:r>
        <w:r w:rsidR="00551D7D" w:rsidRPr="00551D7D">
          <w:rPr>
            <w:rFonts w:ascii="Tahoma" w:hAnsi="Tahoma" w:cs="Tahoma"/>
            <w:b/>
            <w:noProof/>
            <w:webHidden/>
            <w:sz w:val="24"/>
            <w:szCs w:val="24"/>
          </w:rPr>
          <w:fldChar w:fldCharType="begin"/>
        </w:r>
        <w:r w:rsidR="00551D7D" w:rsidRPr="00551D7D">
          <w:rPr>
            <w:rFonts w:ascii="Tahoma" w:hAnsi="Tahoma" w:cs="Tahoma"/>
            <w:b/>
            <w:noProof/>
            <w:webHidden/>
            <w:sz w:val="24"/>
            <w:szCs w:val="24"/>
          </w:rPr>
          <w:instrText xml:space="preserve"> PAGEREF _Toc173230854 \h </w:instrText>
        </w:r>
        <w:r w:rsidR="00551D7D" w:rsidRPr="00551D7D">
          <w:rPr>
            <w:rFonts w:ascii="Tahoma" w:hAnsi="Tahoma" w:cs="Tahoma"/>
            <w:b/>
            <w:noProof/>
            <w:webHidden/>
            <w:sz w:val="24"/>
            <w:szCs w:val="24"/>
          </w:rPr>
        </w:r>
        <w:r w:rsidR="00551D7D" w:rsidRPr="00551D7D">
          <w:rPr>
            <w:rFonts w:ascii="Tahoma" w:hAnsi="Tahoma" w:cs="Tahoma"/>
            <w:b/>
            <w:noProof/>
            <w:webHidden/>
            <w:sz w:val="24"/>
            <w:szCs w:val="24"/>
          </w:rPr>
          <w:fldChar w:fldCharType="separate"/>
        </w:r>
        <w:r w:rsidR="00551D7D" w:rsidRPr="00551D7D">
          <w:rPr>
            <w:rFonts w:ascii="Tahoma" w:hAnsi="Tahoma" w:cs="Tahoma"/>
            <w:b/>
            <w:noProof/>
            <w:webHidden/>
            <w:sz w:val="24"/>
            <w:szCs w:val="24"/>
          </w:rPr>
          <w:t>4</w:t>
        </w:r>
        <w:r w:rsidR="00551D7D" w:rsidRPr="00551D7D">
          <w:rPr>
            <w:rFonts w:ascii="Tahoma" w:hAnsi="Tahoma" w:cs="Tahoma"/>
            <w:b/>
            <w:noProof/>
            <w:webHidden/>
            <w:sz w:val="24"/>
            <w:szCs w:val="24"/>
          </w:rPr>
          <w:fldChar w:fldCharType="end"/>
        </w:r>
      </w:hyperlink>
    </w:p>
    <w:p w14:paraId="2DDC7BB1" w14:textId="77777777" w:rsidR="00551D7D" w:rsidRPr="00C37E09" w:rsidRDefault="000E1FA3">
      <w:pPr>
        <w:pStyle w:val="TableofFigures"/>
        <w:tabs>
          <w:tab w:val="right" w:leader="dot" w:pos="9016"/>
        </w:tabs>
        <w:rPr>
          <w:rFonts w:ascii="Tahoma" w:hAnsi="Tahoma" w:cs="Tahoma"/>
          <w:b/>
          <w:noProof/>
          <w:sz w:val="24"/>
          <w:szCs w:val="24"/>
          <w:lang w:val="en-ZW" w:eastAsia="en-ZW"/>
        </w:rPr>
      </w:pPr>
      <w:hyperlink w:anchor="_Toc173230855" w:history="1">
        <w:r w:rsidR="00551D7D" w:rsidRPr="00551D7D">
          <w:rPr>
            <w:rStyle w:val="Hyperlink"/>
            <w:rFonts w:ascii="Tahoma" w:hAnsi="Tahoma" w:cs="Tahoma"/>
            <w:b/>
            <w:noProof/>
            <w:sz w:val="24"/>
            <w:szCs w:val="24"/>
          </w:rPr>
          <w:t>Figure 3: Inflation Developments</w:t>
        </w:r>
        <w:r w:rsidR="00551D7D" w:rsidRPr="00551D7D">
          <w:rPr>
            <w:rFonts w:ascii="Tahoma" w:hAnsi="Tahoma" w:cs="Tahoma"/>
            <w:b/>
            <w:noProof/>
            <w:webHidden/>
            <w:sz w:val="24"/>
            <w:szCs w:val="24"/>
          </w:rPr>
          <w:tab/>
        </w:r>
        <w:r w:rsidR="00551D7D" w:rsidRPr="00551D7D">
          <w:rPr>
            <w:rFonts w:ascii="Tahoma" w:hAnsi="Tahoma" w:cs="Tahoma"/>
            <w:b/>
            <w:noProof/>
            <w:webHidden/>
            <w:sz w:val="24"/>
            <w:szCs w:val="24"/>
          </w:rPr>
          <w:fldChar w:fldCharType="begin"/>
        </w:r>
        <w:r w:rsidR="00551D7D" w:rsidRPr="00551D7D">
          <w:rPr>
            <w:rFonts w:ascii="Tahoma" w:hAnsi="Tahoma" w:cs="Tahoma"/>
            <w:b/>
            <w:noProof/>
            <w:webHidden/>
            <w:sz w:val="24"/>
            <w:szCs w:val="24"/>
          </w:rPr>
          <w:instrText xml:space="preserve"> PAGEREF _Toc173230855 \h </w:instrText>
        </w:r>
        <w:r w:rsidR="00551D7D" w:rsidRPr="00551D7D">
          <w:rPr>
            <w:rFonts w:ascii="Tahoma" w:hAnsi="Tahoma" w:cs="Tahoma"/>
            <w:b/>
            <w:noProof/>
            <w:webHidden/>
            <w:sz w:val="24"/>
            <w:szCs w:val="24"/>
          </w:rPr>
        </w:r>
        <w:r w:rsidR="00551D7D" w:rsidRPr="00551D7D">
          <w:rPr>
            <w:rFonts w:ascii="Tahoma" w:hAnsi="Tahoma" w:cs="Tahoma"/>
            <w:b/>
            <w:noProof/>
            <w:webHidden/>
            <w:sz w:val="24"/>
            <w:szCs w:val="24"/>
          </w:rPr>
          <w:fldChar w:fldCharType="separate"/>
        </w:r>
        <w:r w:rsidR="00551D7D" w:rsidRPr="00551D7D">
          <w:rPr>
            <w:rFonts w:ascii="Tahoma" w:hAnsi="Tahoma" w:cs="Tahoma"/>
            <w:b/>
            <w:noProof/>
            <w:webHidden/>
            <w:sz w:val="24"/>
            <w:szCs w:val="24"/>
          </w:rPr>
          <w:t>5</w:t>
        </w:r>
        <w:r w:rsidR="00551D7D" w:rsidRPr="00551D7D">
          <w:rPr>
            <w:rFonts w:ascii="Tahoma" w:hAnsi="Tahoma" w:cs="Tahoma"/>
            <w:b/>
            <w:noProof/>
            <w:webHidden/>
            <w:sz w:val="24"/>
            <w:szCs w:val="24"/>
          </w:rPr>
          <w:fldChar w:fldCharType="end"/>
        </w:r>
      </w:hyperlink>
    </w:p>
    <w:p w14:paraId="7E81F489" w14:textId="77777777" w:rsidR="00551D7D" w:rsidRPr="00C37E09" w:rsidRDefault="000E1FA3">
      <w:pPr>
        <w:pStyle w:val="TableofFigures"/>
        <w:tabs>
          <w:tab w:val="right" w:leader="dot" w:pos="9016"/>
        </w:tabs>
        <w:rPr>
          <w:rFonts w:ascii="Tahoma" w:hAnsi="Tahoma" w:cs="Tahoma"/>
          <w:b/>
          <w:noProof/>
          <w:sz w:val="24"/>
          <w:szCs w:val="24"/>
          <w:lang w:val="en-ZW" w:eastAsia="en-ZW"/>
        </w:rPr>
      </w:pPr>
      <w:hyperlink w:anchor="_Toc173230856" w:history="1">
        <w:r w:rsidR="00551D7D" w:rsidRPr="00551D7D">
          <w:rPr>
            <w:rStyle w:val="Hyperlink"/>
            <w:rFonts w:ascii="Tahoma" w:hAnsi="Tahoma" w:cs="Tahoma"/>
            <w:b/>
            <w:noProof/>
            <w:sz w:val="24"/>
            <w:szCs w:val="24"/>
          </w:rPr>
          <w:t>Figure 4: Current Account Developments</w:t>
        </w:r>
        <w:r w:rsidR="00551D7D" w:rsidRPr="00551D7D">
          <w:rPr>
            <w:rFonts w:ascii="Tahoma" w:hAnsi="Tahoma" w:cs="Tahoma"/>
            <w:b/>
            <w:noProof/>
            <w:webHidden/>
            <w:sz w:val="24"/>
            <w:szCs w:val="24"/>
          </w:rPr>
          <w:tab/>
        </w:r>
        <w:r w:rsidR="00551D7D" w:rsidRPr="00551D7D">
          <w:rPr>
            <w:rFonts w:ascii="Tahoma" w:hAnsi="Tahoma" w:cs="Tahoma"/>
            <w:b/>
            <w:noProof/>
            <w:webHidden/>
            <w:sz w:val="24"/>
            <w:szCs w:val="24"/>
          </w:rPr>
          <w:fldChar w:fldCharType="begin"/>
        </w:r>
        <w:r w:rsidR="00551D7D" w:rsidRPr="00551D7D">
          <w:rPr>
            <w:rFonts w:ascii="Tahoma" w:hAnsi="Tahoma" w:cs="Tahoma"/>
            <w:b/>
            <w:noProof/>
            <w:webHidden/>
            <w:sz w:val="24"/>
            <w:szCs w:val="24"/>
          </w:rPr>
          <w:instrText xml:space="preserve"> PAGEREF _Toc173230856 \h </w:instrText>
        </w:r>
        <w:r w:rsidR="00551D7D" w:rsidRPr="00551D7D">
          <w:rPr>
            <w:rFonts w:ascii="Tahoma" w:hAnsi="Tahoma" w:cs="Tahoma"/>
            <w:b/>
            <w:noProof/>
            <w:webHidden/>
            <w:sz w:val="24"/>
            <w:szCs w:val="24"/>
          </w:rPr>
        </w:r>
        <w:r w:rsidR="00551D7D" w:rsidRPr="00551D7D">
          <w:rPr>
            <w:rFonts w:ascii="Tahoma" w:hAnsi="Tahoma" w:cs="Tahoma"/>
            <w:b/>
            <w:noProof/>
            <w:webHidden/>
            <w:sz w:val="24"/>
            <w:szCs w:val="24"/>
          </w:rPr>
          <w:fldChar w:fldCharType="separate"/>
        </w:r>
        <w:r w:rsidR="00551D7D" w:rsidRPr="00551D7D">
          <w:rPr>
            <w:rFonts w:ascii="Tahoma" w:hAnsi="Tahoma" w:cs="Tahoma"/>
            <w:b/>
            <w:noProof/>
            <w:webHidden/>
            <w:sz w:val="24"/>
            <w:szCs w:val="24"/>
          </w:rPr>
          <w:t>6</w:t>
        </w:r>
        <w:r w:rsidR="00551D7D" w:rsidRPr="00551D7D">
          <w:rPr>
            <w:rFonts w:ascii="Tahoma" w:hAnsi="Tahoma" w:cs="Tahoma"/>
            <w:b/>
            <w:noProof/>
            <w:webHidden/>
            <w:sz w:val="24"/>
            <w:szCs w:val="24"/>
          </w:rPr>
          <w:fldChar w:fldCharType="end"/>
        </w:r>
      </w:hyperlink>
    </w:p>
    <w:p w14:paraId="5A8F37A9" w14:textId="77777777" w:rsidR="00551D7D" w:rsidRPr="00C37E09" w:rsidRDefault="000E1FA3">
      <w:pPr>
        <w:pStyle w:val="TableofFigures"/>
        <w:tabs>
          <w:tab w:val="right" w:leader="dot" w:pos="9016"/>
        </w:tabs>
        <w:rPr>
          <w:rFonts w:ascii="Tahoma" w:hAnsi="Tahoma" w:cs="Tahoma"/>
          <w:b/>
          <w:noProof/>
          <w:sz w:val="24"/>
          <w:szCs w:val="24"/>
          <w:lang w:val="en-ZW" w:eastAsia="en-ZW"/>
        </w:rPr>
      </w:pPr>
      <w:hyperlink w:anchor="_Toc173230857" w:history="1">
        <w:r w:rsidR="00551D7D" w:rsidRPr="00551D7D">
          <w:rPr>
            <w:rStyle w:val="Hyperlink"/>
            <w:rFonts w:ascii="Tahoma" w:hAnsi="Tahoma" w:cs="Tahoma"/>
            <w:b/>
            <w:noProof/>
            <w:sz w:val="24"/>
            <w:szCs w:val="24"/>
          </w:rPr>
          <w:t>Figure 5</w:t>
        </w:r>
        <w:r w:rsidR="00551D7D" w:rsidRPr="00551D7D">
          <w:rPr>
            <w:rStyle w:val="Hyperlink"/>
            <w:rFonts w:ascii="Tahoma" w:hAnsi="Tahoma" w:cs="Tahoma"/>
            <w:b/>
            <w:noProof/>
            <w:sz w:val="24"/>
            <w:szCs w:val="24"/>
            <w:lang w:val="en-ZW"/>
          </w:rPr>
          <w:t>: Exchange Rate Movements</w:t>
        </w:r>
        <w:r w:rsidR="00551D7D" w:rsidRPr="00551D7D">
          <w:rPr>
            <w:rFonts w:ascii="Tahoma" w:hAnsi="Tahoma" w:cs="Tahoma"/>
            <w:b/>
            <w:noProof/>
            <w:webHidden/>
            <w:sz w:val="24"/>
            <w:szCs w:val="24"/>
          </w:rPr>
          <w:tab/>
        </w:r>
        <w:r w:rsidR="00551D7D" w:rsidRPr="00551D7D">
          <w:rPr>
            <w:rFonts w:ascii="Tahoma" w:hAnsi="Tahoma" w:cs="Tahoma"/>
            <w:b/>
            <w:noProof/>
            <w:webHidden/>
            <w:sz w:val="24"/>
            <w:szCs w:val="24"/>
          </w:rPr>
          <w:fldChar w:fldCharType="begin"/>
        </w:r>
        <w:r w:rsidR="00551D7D" w:rsidRPr="00551D7D">
          <w:rPr>
            <w:rFonts w:ascii="Tahoma" w:hAnsi="Tahoma" w:cs="Tahoma"/>
            <w:b/>
            <w:noProof/>
            <w:webHidden/>
            <w:sz w:val="24"/>
            <w:szCs w:val="24"/>
          </w:rPr>
          <w:instrText xml:space="preserve"> PAGEREF _Toc173230857 \h </w:instrText>
        </w:r>
        <w:r w:rsidR="00551D7D" w:rsidRPr="00551D7D">
          <w:rPr>
            <w:rFonts w:ascii="Tahoma" w:hAnsi="Tahoma" w:cs="Tahoma"/>
            <w:b/>
            <w:noProof/>
            <w:webHidden/>
            <w:sz w:val="24"/>
            <w:szCs w:val="24"/>
          </w:rPr>
        </w:r>
        <w:r w:rsidR="00551D7D" w:rsidRPr="00551D7D">
          <w:rPr>
            <w:rFonts w:ascii="Tahoma" w:hAnsi="Tahoma" w:cs="Tahoma"/>
            <w:b/>
            <w:noProof/>
            <w:webHidden/>
            <w:sz w:val="24"/>
            <w:szCs w:val="24"/>
          </w:rPr>
          <w:fldChar w:fldCharType="separate"/>
        </w:r>
        <w:r w:rsidR="00551D7D" w:rsidRPr="00551D7D">
          <w:rPr>
            <w:rFonts w:ascii="Tahoma" w:hAnsi="Tahoma" w:cs="Tahoma"/>
            <w:b/>
            <w:noProof/>
            <w:webHidden/>
            <w:sz w:val="24"/>
            <w:szCs w:val="24"/>
          </w:rPr>
          <w:t>9</w:t>
        </w:r>
        <w:r w:rsidR="00551D7D" w:rsidRPr="00551D7D">
          <w:rPr>
            <w:rFonts w:ascii="Tahoma" w:hAnsi="Tahoma" w:cs="Tahoma"/>
            <w:b/>
            <w:noProof/>
            <w:webHidden/>
            <w:sz w:val="24"/>
            <w:szCs w:val="24"/>
          </w:rPr>
          <w:fldChar w:fldCharType="end"/>
        </w:r>
      </w:hyperlink>
    </w:p>
    <w:p w14:paraId="43572D07" w14:textId="77777777" w:rsidR="00DA458A" w:rsidRPr="00551D7D" w:rsidRDefault="00DA458A">
      <w:pPr>
        <w:rPr>
          <w:rFonts w:ascii="Tahoma" w:hAnsi="Tahoma" w:cs="Tahoma"/>
          <w:b/>
          <w:sz w:val="24"/>
          <w:szCs w:val="24"/>
        </w:rPr>
      </w:pPr>
      <w:r w:rsidRPr="00551D7D">
        <w:rPr>
          <w:rFonts w:ascii="Tahoma" w:hAnsi="Tahoma" w:cs="Tahoma"/>
          <w:b/>
          <w:sz w:val="24"/>
          <w:szCs w:val="24"/>
        </w:rPr>
        <w:fldChar w:fldCharType="end"/>
      </w:r>
    </w:p>
    <w:p w14:paraId="02674F32" w14:textId="77777777" w:rsidR="00654F03" w:rsidRPr="00551D7D" w:rsidRDefault="00654F03" w:rsidP="00551D7D">
      <w:pPr>
        <w:pStyle w:val="Heading1"/>
        <w:spacing w:before="0" w:after="240"/>
        <w:jc w:val="both"/>
        <w:rPr>
          <w:rFonts w:cs="Tahoma"/>
          <w:bCs/>
          <w:color w:val="000000"/>
          <w:szCs w:val="24"/>
        </w:rPr>
      </w:pPr>
      <w:r w:rsidRPr="00593E73">
        <w:rPr>
          <w:rFonts w:cs="Tahoma"/>
          <w:szCs w:val="24"/>
        </w:rPr>
        <w:br w:type="page"/>
      </w:r>
      <w:bookmarkStart w:id="2" w:name="_Toc173318297"/>
      <w:r w:rsidR="00F67469" w:rsidRPr="00551D7D">
        <w:rPr>
          <w:rFonts w:cs="Tahoma"/>
          <w:bCs/>
          <w:color w:val="000000"/>
          <w:szCs w:val="24"/>
        </w:rPr>
        <w:lastRenderedPageBreak/>
        <w:t>List of Tables</w:t>
      </w:r>
      <w:bookmarkEnd w:id="2"/>
      <w:r w:rsidR="00F67469" w:rsidRPr="00551D7D">
        <w:rPr>
          <w:rFonts w:cs="Tahoma"/>
          <w:bCs/>
          <w:color w:val="000000"/>
          <w:szCs w:val="24"/>
        </w:rPr>
        <w:t xml:space="preserve"> </w:t>
      </w:r>
    </w:p>
    <w:p w14:paraId="5055E8FC" w14:textId="77777777" w:rsidR="00551D7D" w:rsidRPr="00C37E09" w:rsidRDefault="003C1D2F">
      <w:pPr>
        <w:pStyle w:val="TableofFigures"/>
        <w:tabs>
          <w:tab w:val="right" w:leader="dot" w:pos="9016"/>
        </w:tabs>
        <w:rPr>
          <w:rFonts w:ascii="Tahoma" w:hAnsi="Tahoma" w:cs="Tahoma"/>
          <w:b/>
          <w:bCs/>
          <w:noProof/>
          <w:sz w:val="24"/>
          <w:szCs w:val="24"/>
          <w:lang w:val="en-ZW" w:eastAsia="en-ZW"/>
        </w:rPr>
      </w:pPr>
      <w:r w:rsidRPr="007961C9">
        <w:rPr>
          <w:rFonts w:ascii="Tahoma" w:hAnsi="Tahoma" w:cs="Tahoma"/>
          <w:b/>
          <w:bCs/>
          <w:sz w:val="24"/>
          <w:szCs w:val="24"/>
        </w:rPr>
        <w:fldChar w:fldCharType="begin"/>
      </w:r>
      <w:r w:rsidRPr="007961C9">
        <w:rPr>
          <w:rFonts w:ascii="Tahoma" w:hAnsi="Tahoma" w:cs="Tahoma"/>
          <w:b/>
          <w:bCs/>
          <w:sz w:val="24"/>
          <w:szCs w:val="24"/>
        </w:rPr>
        <w:instrText xml:space="preserve"> TOC \h \z \c "Table" </w:instrText>
      </w:r>
      <w:r w:rsidRPr="007961C9">
        <w:rPr>
          <w:rFonts w:ascii="Tahoma" w:hAnsi="Tahoma" w:cs="Tahoma"/>
          <w:b/>
          <w:bCs/>
          <w:sz w:val="24"/>
          <w:szCs w:val="24"/>
        </w:rPr>
        <w:fldChar w:fldCharType="separate"/>
      </w:r>
      <w:hyperlink w:anchor="_Toc173230899" w:history="1">
        <w:r w:rsidR="00551D7D" w:rsidRPr="00551D7D">
          <w:rPr>
            <w:rStyle w:val="Hyperlink"/>
            <w:rFonts w:ascii="Tahoma" w:hAnsi="Tahoma" w:cs="Tahoma"/>
            <w:b/>
            <w:bCs/>
            <w:noProof/>
            <w:sz w:val="24"/>
            <w:szCs w:val="24"/>
          </w:rPr>
          <w:t>Table 1:Selected SADC Countries GDP Growth Projections (%)</w:t>
        </w:r>
        <w:r w:rsidR="00551D7D" w:rsidRPr="00551D7D">
          <w:rPr>
            <w:rFonts w:ascii="Tahoma" w:hAnsi="Tahoma" w:cs="Tahoma"/>
            <w:b/>
            <w:bCs/>
            <w:noProof/>
            <w:webHidden/>
            <w:sz w:val="24"/>
            <w:szCs w:val="24"/>
          </w:rPr>
          <w:tab/>
        </w:r>
        <w:r w:rsidR="00551D7D" w:rsidRPr="00551D7D">
          <w:rPr>
            <w:rFonts w:ascii="Tahoma" w:hAnsi="Tahoma" w:cs="Tahoma"/>
            <w:b/>
            <w:bCs/>
            <w:noProof/>
            <w:webHidden/>
            <w:sz w:val="24"/>
            <w:szCs w:val="24"/>
          </w:rPr>
          <w:fldChar w:fldCharType="begin"/>
        </w:r>
        <w:r w:rsidR="00551D7D" w:rsidRPr="00551D7D">
          <w:rPr>
            <w:rFonts w:ascii="Tahoma" w:hAnsi="Tahoma" w:cs="Tahoma"/>
            <w:b/>
            <w:bCs/>
            <w:noProof/>
            <w:webHidden/>
            <w:sz w:val="24"/>
            <w:szCs w:val="24"/>
          </w:rPr>
          <w:instrText xml:space="preserve"> PAGEREF _Toc173230899 \h </w:instrText>
        </w:r>
        <w:r w:rsidR="00551D7D" w:rsidRPr="00551D7D">
          <w:rPr>
            <w:rFonts w:ascii="Tahoma" w:hAnsi="Tahoma" w:cs="Tahoma"/>
            <w:b/>
            <w:bCs/>
            <w:noProof/>
            <w:webHidden/>
            <w:sz w:val="24"/>
            <w:szCs w:val="24"/>
          </w:rPr>
        </w:r>
        <w:r w:rsidR="00551D7D" w:rsidRPr="00551D7D">
          <w:rPr>
            <w:rFonts w:ascii="Tahoma" w:hAnsi="Tahoma" w:cs="Tahoma"/>
            <w:b/>
            <w:bCs/>
            <w:noProof/>
            <w:webHidden/>
            <w:sz w:val="24"/>
            <w:szCs w:val="24"/>
          </w:rPr>
          <w:fldChar w:fldCharType="separate"/>
        </w:r>
        <w:r w:rsidR="00551D7D" w:rsidRPr="00551D7D">
          <w:rPr>
            <w:rFonts w:ascii="Tahoma" w:hAnsi="Tahoma" w:cs="Tahoma"/>
            <w:b/>
            <w:bCs/>
            <w:noProof/>
            <w:webHidden/>
            <w:sz w:val="24"/>
            <w:szCs w:val="24"/>
          </w:rPr>
          <w:t>2</w:t>
        </w:r>
        <w:r w:rsidR="00551D7D" w:rsidRPr="00551D7D">
          <w:rPr>
            <w:rFonts w:ascii="Tahoma" w:hAnsi="Tahoma" w:cs="Tahoma"/>
            <w:b/>
            <w:bCs/>
            <w:noProof/>
            <w:webHidden/>
            <w:sz w:val="24"/>
            <w:szCs w:val="24"/>
          </w:rPr>
          <w:fldChar w:fldCharType="end"/>
        </w:r>
      </w:hyperlink>
    </w:p>
    <w:p w14:paraId="0AD7F1C1" w14:textId="77777777" w:rsidR="00551D7D" w:rsidRPr="00C37E09" w:rsidRDefault="000E1FA3">
      <w:pPr>
        <w:pStyle w:val="TableofFigures"/>
        <w:tabs>
          <w:tab w:val="right" w:leader="dot" w:pos="9016"/>
        </w:tabs>
        <w:rPr>
          <w:rFonts w:ascii="Tahoma" w:hAnsi="Tahoma" w:cs="Tahoma"/>
          <w:b/>
          <w:bCs/>
          <w:noProof/>
          <w:sz w:val="24"/>
          <w:szCs w:val="24"/>
          <w:lang w:val="en-ZW" w:eastAsia="en-ZW"/>
        </w:rPr>
      </w:pPr>
      <w:hyperlink w:anchor="_Toc173230900" w:history="1">
        <w:r w:rsidR="00551D7D" w:rsidRPr="00551D7D">
          <w:rPr>
            <w:rStyle w:val="Hyperlink"/>
            <w:rFonts w:ascii="Tahoma" w:hAnsi="Tahoma" w:cs="Tahoma"/>
            <w:b/>
            <w:bCs/>
            <w:noProof/>
            <w:sz w:val="24"/>
            <w:szCs w:val="24"/>
          </w:rPr>
          <w:t>Table 2: Total Debt Stock as at 30 June 2024 (ZiG millions)</w:t>
        </w:r>
        <w:r w:rsidR="00551D7D" w:rsidRPr="00551D7D">
          <w:rPr>
            <w:rFonts w:ascii="Tahoma" w:hAnsi="Tahoma" w:cs="Tahoma"/>
            <w:b/>
            <w:bCs/>
            <w:noProof/>
            <w:webHidden/>
            <w:sz w:val="24"/>
            <w:szCs w:val="24"/>
          </w:rPr>
          <w:tab/>
        </w:r>
        <w:r w:rsidR="00551D7D" w:rsidRPr="00551D7D">
          <w:rPr>
            <w:rFonts w:ascii="Tahoma" w:hAnsi="Tahoma" w:cs="Tahoma"/>
            <w:b/>
            <w:bCs/>
            <w:noProof/>
            <w:webHidden/>
            <w:sz w:val="24"/>
            <w:szCs w:val="24"/>
          </w:rPr>
          <w:fldChar w:fldCharType="begin"/>
        </w:r>
        <w:r w:rsidR="00551D7D" w:rsidRPr="00551D7D">
          <w:rPr>
            <w:rFonts w:ascii="Tahoma" w:hAnsi="Tahoma" w:cs="Tahoma"/>
            <w:b/>
            <w:bCs/>
            <w:noProof/>
            <w:webHidden/>
            <w:sz w:val="24"/>
            <w:szCs w:val="24"/>
          </w:rPr>
          <w:instrText xml:space="preserve"> PAGEREF _Toc173230900 \h </w:instrText>
        </w:r>
        <w:r w:rsidR="00551D7D" w:rsidRPr="00551D7D">
          <w:rPr>
            <w:rFonts w:ascii="Tahoma" w:hAnsi="Tahoma" w:cs="Tahoma"/>
            <w:b/>
            <w:bCs/>
            <w:noProof/>
            <w:webHidden/>
            <w:sz w:val="24"/>
            <w:szCs w:val="24"/>
          </w:rPr>
        </w:r>
        <w:r w:rsidR="00551D7D" w:rsidRPr="00551D7D">
          <w:rPr>
            <w:rFonts w:ascii="Tahoma" w:hAnsi="Tahoma" w:cs="Tahoma"/>
            <w:b/>
            <w:bCs/>
            <w:noProof/>
            <w:webHidden/>
            <w:sz w:val="24"/>
            <w:szCs w:val="24"/>
          </w:rPr>
          <w:fldChar w:fldCharType="separate"/>
        </w:r>
        <w:r w:rsidR="00551D7D" w:rsidRPr="00551D7D">
          <w:rPr>
            <w:rFonts w:ascii="Tahoma" w:hAnsi="Tahoma" w:cs="Tahoma"/>
            <w:b/>
            <w:bCs/>
            <w:noProof/>
            <w:webHidden/>
            <w:sz w:val="24"/>
            <w:szCs w:val="24"/>
          </w:rPr>
          <w:t>7</w:t>
        </w:r>
        <w:r w:rsidR="00551D7D" w:rsidRPr="00551D7D">
          <w:rPr>
            <w:rFonts w:ascii="Tahoma" w:hAnsi="Tahoma" w:cs="Tahoma"/>
            <w:b/>
            <w:bCs/>
            <w:noProof/>
            <w:webHidden/>
            <w:sz w:val="24"/>
            <w:szCs w:val="24"/>
          </w:rPr>
          <w:fldChar w:fldCharType="end"/>
        </w:r>
      </w:hyperlink>
    </w:p>
    <w:p w14:paraId="19623A4E" w14:textId="77777777" w:rsidR="00551D7D" w:rsidRPr="00C37E09" w:rsidRDefault="000E1FA3">
      <w:pPr>
        <w:pStyle w:val="TableofFigures"/>
        <w:tabs>
          <w:tab w:val="right" w:leader="dot" w:pos="9016"/>
        </w:tabs>
        <w:rPr>
          <w:rFonts w:ascii="Tahoma" w:hAnsi="Tahoma" w:cs="Tahoma"/>
          <w:b/>
          <w:bCs/>
          <w:noProof/>
          <w:sz w:val="24"/>
          <w:szCs w:val="24"/>
          <w:lang w:val="en-ZW" w:eastAsia="en-ZW"/>
        </w:rPr>
      </w:pPr>
      <w:hyperlink w:anchor="_Toc173230901" w:history="1">
        <w:r w:rsidR="00551D7D" w:rsidRPr="00551D7D">
          <w:rPr>
            <w:rStyle w:val="Hyperlink"/>
            <w:rFonts w:ascii="Tahoma" w:hAnsi="Tahoma" w:cs="Tahoma"/>
            <w:b/>
            <w:bCs/>
            <w:noProof/>
            <w:sz w:val="24"/>
            <w:szCs w:val="24"/>
          </w:rPr>
          <w:t>Table 3: Zimbabwe Stock Exchange Movements</w:t>
        </w:r>
        <w:r w:rsidR="00551D7D" w:rsidRPr="00551D7D">
          <w:rPr>
            <w:rFonts w:ascii="Tahoma" w:hAnsi="Tahoma" w:cs="Tahoma"/>
            <w:b/>
            <w:bCs/>
            <w:noProof/>
            <w:webHidden/>
            <w:sz w:val="24"/>
            <w:szCs w:val="24"/>
          </w:rPr>
          <w:tab/>
        </w:r>
        <w:r w:rsidR="00551D7D" w:rsidRPr="00551D7D">
          <w:rPr>
            <w:rFonts w:ascii="Tahoma" w:hAnsi="Tahoma" w:cs="Tahoma"/>
            <w:b/>
            <w:bCs/>
            <w:noProof/>
            <w:webHidden/>
            <w:sz w:val="24"/>
            <w:szCs w:val="24"/>
          </w:rPr>
          <w:fldChar w:fldCharType="begin"/>
        </w:r>
        <w:r w:rsidR="00551D7D" w:rsidRPr="00551D7D">
          <w:rPr>
            <w:rFonts w:ascii="Tahoma" w:hAnsi="Tahoma" w:cs="Tahoma"/>
            <w:b/>
            <w:bCs/>
            <w:noProof/>
            <w:webHidden/>
            <w:sz w:val="24"/>
            <w:szCs w:val="24"/>
          </w:rPr>
          <w:instrText xml:space="preserve"> PAGEREF _Toc173230901 \h </w:instrText>
        </w:r>
        <w:r w:rsidR="00551D7D" w:rsidRPr="00551D7D">
          <w:rPr>
            <w:rFonts w:ascii="Tahoma" w:hAnsi="Tahoma" w:cs="Tahoma"/>
            <w:b/>
            <w:bCs/>
            <w:noProof/>
            <w:webHidden/>
            <w:sz w:val="24"/>
            <w:szCs w:val="24"/>
          </w:rPr>
        </w:r>
        <w:r w:rsidR="00551D7D" w:rsidRPr="00551D7D">
          <w:rPr>
            <w:rFonts w:ascii="Tahoma" w:hAnsi="Tahoma" w:cs="Tahoma"/>
            <w:b/>
            <w:bCs/>
            <w:noProof/>
            <w:webHidden/>
            <w:sz w:val="24"/>
            <w:szCs w:val="24"/>
          </w:rPr>
          <w:fldChar w:fldCharType="separate"/>
        </w:r>
        <w:r w:rsidR="00551D7D" w:rsidRPr="00551D7D">
          <w:rPr>
            <w:rFonts w:ascii="Tahoma" w:hAnsi="Tahoma" w:cs="Tahoma"/>
            <w:b/>
            <w:bCs/>
            <w:noProof/>
            <w:webHidden/>
            <w:sz w:val="24"/>
            <w:szCs w:val="24"/>
          </w:rPr>
          <w:t>10</w:t>
        </w:r>
        <w:r w:rsidR="00551D7D" w:rsidRPr="00551D7D">
          <w:rPr>
            <w:rFonts w:ascii="Tahoma" w:hAnsi="Tahoma" w:cs="Tahoma"/>
            <w:b/>
            <w:bCs/>
            <w:noProof/>
            <w:webHidden/>
            <w:sz w:val="24"/>
            <w:szCs w:val="24"/>
          </w:rPr>
          <w:fldChar w:fldCharType="end"/>
        </w:r>
      </w:hyperlink>
    </w:p>
    <w:p w14:paraId="686376DC" w14:textId="77777777" w:rsidR="00551D7D" w:rsidRPr="00C37E09" w:rsidRDefault="000E1FA3">
      <w:pPr>
        <w:pStyle w:val="TableofFigures"/>
        <w:tabs>
          <w:tab w:val="right" w:leader="dot" w:pos="9016"/>
        </w:tabs>
        <w:rPr>
          <w:rFonts w:ascii="Tahoma" w:hAnsi="Tahoma" w:cs="Tahoma"/>
          <w:b/>
          <w:bCs/>
          <w:noProof/>
          <w:sz w:val="24"/>
          <w:szCs w:val="24"/>
          <w:lang w:val="en-ZW" w:eastAsia="en-ZW"/>
        </w:rPr>
      </w:pPr>
      <w:hyperlink w:anchor="_Toc173230902" w:history="1">
        <w:r w:rsidR="00551D7D" w:rsidRPr="00551D7D">
          <w:rPr>
            <w:rStyle w:val="Hyperlink"/>
            <w:rFonts w:ascii="Tahoma" w:hAnsi="Tahoma" w:cs="Tahoma"/>
            <w:b/>
            <w:bCs/>
            <w:noProof/>
            <w:sz w:val="24"/>
            <w:szCs w:val="24"/>
          </w:rPr>
          <w:t>Table 4: Victoria Falls Stock Exchange Movements</w:t>
        </w:r>
        <w:r w:rsidR="00551D7D" w:rsidRPr="00551D7D">
          <w:rPr>
            <w:rFonts w:ascii="Tahoma" w:hAnsi="Tahoma" w:cs="Tahoma"/>
            <w:b/>
            <w:bCs/>
            <w:noProof/>
            <w:webHidden/>
            <w:sz w:val="24"/>
            <w:szCs w:val="24"/>
          </w:rPr>
          <w:tab/>
        </w:r>
        <w:r w:rsidR="00551D7D" w:rsidRPr="00551D7D">
          <w:rPr>
            <w:rFonts w:ascii="Tahoma" w:hAnsi="Tahoma" w:cs="Tahoma"/>
            <w:b/>
            <w:bCs/>
            <w:noProof/>
            <w:webHidden/>
            <w:sz w:val="24"/>
            <w:szCs w:val="24"/>
          </w:rPr>
          <w:fldChar w:fldCharType="begin"/>
        </w:r>
        <w:r w:rsidR="00551D7D" w:rsidRPr="00551D7D">
          <w:rPr>
            <w:rFonts w:ascii="Tahoma" w:hAnsi="Tahoma" w:cs="Tahoma"/>
            <w:b/>
            <w:bCs/>
            <w:noProof/>
            <w:webHidden/>
            <w:sz w:val="24"/>
            <w:szCs w:val="24"/>
          </w:rPr>
          <w:instrText xml:space="preserve"> PAGEREF _Toc173230902 \h </w:instrText>
        </w:r>
        <w:r w:rsidR="00551D7D" w:rsidRPr="00551D7D">
          <w:rPr>
            <w:rFonts w:ascii="Tahoma" w:hAnsi="Tahoma" w:cs="Tahoma"/>
            <w:b/>
            <w:bCs/>
            <w:noProof/>
            <w:webHidden/>
            <w:sz w:val="24"/>
            <w:szCs w:val="24"/>
          </w:rPr>
        </w:r>
        <w:r w:rsidR="00551D7D" w:rsidRPr="00551D7D">
          <w:rPr>
            <w:rFonts w:ascii="Tahoma" w:hAnsi="Tahoma" w:cs="Tahoma"/>
            <w:b/>
            <w:bCs/>
            <w:noProof/>
            <w:webHidden/>
            <w:sz w:val="24"/>
            <w:szCs w:val="24"/>
          </w:rPr>
          <w:fldChar w:fldCharType="separate"/>
        </w:r>
        <w:r w:rsidR="00551D7D" w:rsidRPr="00551D7D">
          <w:rPr>
            <w:rFonts w:ascii="Tahoma" w:hAnsi="Tahoma" w:cs="Tahoma"/>
            <w:b/>
            <w:bCs/>
            <w:noProof/>
            <w:webHidden/>
            <w:sz w:val="24"/>
            <w:szCs w:val="24"/>
          </w:rPr>
          <w:t>11</w:t>
        </w:r>
        <w:r w:rsidR="00551D7D" w:rsidRPr="00551D7D">
          <w:rPr>
            <w:rFonts w:ascii="Tahoma" w:hAnsi="Tahoma" w:cs="Tahoma"/>
            <w:b/>
            <w:bCs/>
            <w:noProof/>
            <w:webHidden/>
            <w:sz w:val="24"/>
            <w:szCs w:val="24"/>
          </w:rPr>
          <w:fldChar w:fldCharType="end"/>
        </w:r>
      </w:hyperlink>
    </w:p>
    <w:p w14:paraId="4AD3BC6C" w14:textId="77777777" w:rsidR="00551D7D" w:rsidRPr="00C37E09" w:rsidRDefault="000E1FA3">
      <w:pPr>
        <w:pStyle w:val="TableofFigures"/>
        <w:tabs>
          <w:tab w:val="right" w:leader="dot" w:pos="9016"/>
        </w:tabs>
        <w:rPr>
          <w:rFonts w:ascii="Tahoma" w:hAnsi="Tahoma" w:cs="Tahoma"/>
          <w:b/>
          <w:bCs/>
          <w:noProof/>
          <w:sz w:val="24"/>
          <w:szCs w:val="24"/>
          <w:lang w:val="en-ZW" w:eastAsia="en-ZW"/>
        </w:rPr>
      </w:pPr>
      <w:hyperlink w:anchor="_Toc173230903" w:history="1">
        <w:r w:rsidR="00551D7D" w:rsidRPr="00551D7D">
          <w:rPr>
            <w:rStyle w:val="Hyperlink"/>
            <w:rFonts w:ascii="Tahoma" w:hAnsi="Tahoma" w:cs="Tahoma"/>
            <w:b/>
            <w:bCs/>
            <w:noProof/>
            <w:sz w:val="24"/>
            <w:szCs w:val="24"/>
          </w:rPr>
          <w:t>Table 5: ZiG Exchange Rate Movements</w:t>
        </w:r>
        <w:r w:rsidR="00551D7D" w:rsidRPr="00551D7D">
          <w:rPr>
            <w:rFonts w:ascii="Tahoma" w:hAnsi="Tahoma" w:cs="Tahoma"/>
            <w:b/>
            <w:bCs/>
            <w:noProof/>
            <w:webHidden/>
            <w:sz w:val="24"/>
            <w:szCs w:val="24"/>
          </w:rPr>
          <w:tab/>
        </w:r>
        <w:r w:rsidR="00551D7D" w:rsidRPr="00551D7D">
          <w:rPr>
            <w:rFonts w:ascii="Tahoma" w:hAnsi="Tahoma" w:cs="Tahoma"/>
            <w:b/>
            <w:bCs/>
            <w:noProof/>
            <w:webHidden/>
            <w:sz w:val="24"/>
            <w:szCs w:val="24"/>
          </w:rPr>
          <w:fldChar w:fldCharType="begin"/>
        </w:r>
        <w:r w:rsidR="00551D7D" w:rsidRPr="00551D7D">
          <w:rPr>
            <w:rFonts w:ascii="Tahoma" w:hAnsi="Tahoma" w:cs="Tahoma"/>
            <w:b/>
            <w:bCs/>
            <w:noProof/>
            <w:webHidden/>
            <w:sz w:val="24"/>
            <w:szCs w:val="24"/>
          </w:rPr>
          <w:instrText xml:space="preserve"> PAGEREF _Toc173230903 \h </w:instrText>
        </w:r>
        <w:r w:rsidR="00551D7D" w:rsidRPr="00551D7D">
          <w:rPr>
            <w:rFonts w:ascii="Tahoma" w:hAnsi="Tahoma" w:cs="Tahoma"/>
            <w:b/>
            <w:bCs/>
            <w:noProof/>
            <w:webHidden/>
            <w:sz w:val="24"/>
            <w:szCs w:val="24"/>
          </w:rPr>
        </w:r>
        <w:r w:rsidR="00551D7D" w:rsidRPr="00551D7D">
          <w:rPr>
            <w:rFonts w:ascii="Tahoma" w:hAnsi="Tahoma" w:cs="Tahoma"/>
            <w:b/>
            <w:bCs/>
            <w:noProof/>
            <w:webHidden/>
            <w:sz w:val="24"/>
            <w:szCs w:val="24"/>
          </w:rPr>
          <w:fldChar w:fldCharType="separate"/>
        </w:r>
        <w:r w:rsidR="00551D7D" w:rsidRPr="00551D7D">
          <w:rPr>
            <w:rFonts w:ascii="Tahoma" w:hAnsi="Tahoma" w:cs="Tahoma"/>
            <w:b/>
            <w:bCs/>
            <w:noProof/>
            <w:webHidden/>
            <w:sz w:val="24"/>
            <w:szCs w:val="24"/>
          </w:rPr>
          <w:t>11</w:t>
        </w:r>
        <w:r w:rsidR="00551D7D" w:rsidRPr="00551D7D">
          <w:rPr>
            <w:rFonts w:ascii="Tahoma" w:hAnsi="Tahoma" w:cs="Tahoma"/>
            <w:b/>
            <w:bCs/>
            <w:noProof/>
            <w:webHidden/>
            <w:sz w:val="24"/>
            <w:szCs w:val="24"/>
          </w:rPr>
          <w:fldChar w:fldCharType="end"/>
        </w:r>
      </w:hyperlink>
    </w:p>
    <w:p w14:paraId="37F067A8" w14:textId="77777777" w:rsidR="00551D7D" w:rsidRPr="00C37E09" w:rsidRDefault="000E1FA3">
      <w:pPr>
        <w:pStyle w:val="TableofFigures"/>
        <w:tabs>
          <w:tab w:val="right" w:leader="dot" w:pos="9016"/>
        </w:tabs>
        <w:rPr>
          <w:rFonts w:ascii="Aptos" w:hAnsi="Aptos"/>
          <w:noProof/>
          <w:sz w:val="24"/>
          <w:szCs w:val="24"/>
          <w:lang w:val="en-ZW" w:eastAsia="en-ZW"/>
        </w:rPr>
      </w:pPr>
      <w:hyperlink w:anchor="_Toc173230904" w:history="1">
        <w:r w:rsidR="00551D7D" w:rsidRPr="00551D7D">
          <w:rPr>
            <w:rStyle w:val="Hyperlink"/>
            <w:rFonts w:ascii="Tahoma" w:hAnsi="Tahoma" w:cs="Tahoma"/>
            <w:b/>
            <w:bCs/>
            <w:noProof/>
            <w:sz w:val="24"/>
            <w:szCs w:val="24"/>
          </w:rPr>
          <w:t>Table 6: Grain Distributed by Provinces</w:t>
        </w:r>
        <w:r w:rsidR="00551D7D" w:rsidRPr="00551D7D">
          <w:rPr>
            <w:rFonts w:ascii="Tahoma" w:hAnsi="Tahoma" w:cs="Tahoma"/>
            <w:b/>
            <w:bCs/>
            <w:noProof/>
            <w:webHidden/>
            <w:sz w:val="24"/>
            <w:szCs w:val="24"/>
          </w:rPr>
          <w:tab/>
        </w:r>
        <w:r w:rsidR="00551D7D" w:rsidRPr="00551D7D">
          <w:rPr>
            <w:rFonts w:ascii="Tahoma" w:hAnsi="Tahoma" w:cs="Tahoma"/>
            <w:b/>
            <w:bCs/>
            <w:noProof/>
            <w:webHidden/>
            <w:sz w:val="24"/>
            <w:szCs w:val="24"/>
          </w:rPr>
          <w:fldChar w:fldCharType="begin"/>
        </w:r>
        <w:r w:rsidR="00551D7D" w:rsidRPr="00551D7D">
          <w:rPr>
            <w:rFonts w:ascii="Tahoma" w:hAnsi="Tahoma" w:cs="Tahoma"/>
            <w:b/>
            <w:bCs/>
            <w:noProof/>
            <w:webHidden/>
            <w:sz w:val="24"/>
            <w:szCs w:val="24"/>
          </w:rPr>
          <w:instrText xml:space="preserve"> PAGEREF _Toc173230904 \h </w:instrText>
        </w:r>
        <w:r w:rsidR="00551D7D" w:rsidRPr="00551D7D">
          <w:rPr>
            <w:rFonts w:ascii="Tahoma" w:hAnsi="Tahoma" w:cs="Tahoma"/>
            <w:b/>
            <w:bCs/>
            <w:noProof/>
            <w:webHidden/>
            <w:sz w:val="24"/>
            <w:szCs w:val="24"/>
          </w:rPr>
        </w:r>
        <w:r w:rsidR="00551D7D" w:rsidRPr="00551D7D">
          <w:rPr>
            <w:rFonts w:ascii="Tahoma" w:hAnsi="Tahoma" w:cs="Tahoma"/>
            <w:b/>
            <w:bCs/>
            <w:noProof/>
            <w:webHidden/>
            <w:sz w:val="24"/>
            <w:szCs w:val="24"/>
          </w:rPr>
          <w:fldChar w:fldCharType="separate"/>
        </w:r>
        <w:r w:rsidR="00551D7D" w:rsidRPr="00551D7D">
          <w:rPr>
            <w:rFonts w:ascii="Tahoma" w:hAnsi="Tahoma" w:cs="Tahoma"/>
            <w:b/>
            <w:bCs/>
            <w:noProof/>
            <w:webHidden/>
            <w:sz w:val="24"/>
            <w:szCs w:val="24"/>
          </w:rPr>
          <w:t>13</w:t>
        </w:r>
        <w:r w:rsidR="00551D7D" w:rsidRPr="00551D7D">
          <w:rPr>
            <w:rFonts w:ascii="Tahoma" w:hAnsi="Tahoma" w:cs="Tahoma"/>
            <w:b/>
            <w:bCs/>
            <w:noProof/>
            <w:webHidden/>
            <w:sz w:val="24"/>
            <w:szCs w:val="24"/>
          </w:rPr>
          <w:fldChar w:fldCharType="end"/>
        </w:r>
      </w:hyperlink>
    </w:p>
    <w:p w14:paraId="1CC56B81" w14:textId="77777777" w:rsidR="00243C51" w:rsidRPr="007961C9" w:rsidRDefault="003C1D2F">
      <w:pPr>
        <w:rPr>
          <w:rFonts w:ascii="Tahoma" w:hAnsi="Tahoma" w:cs="Tahoma"/>
          <w:b/>
          <w:bCs/>
          <w:sz w:val="24"/>
          <w:szCs w:val="24"/>
        </w:rPr>
      </w:pPr>
      <w:r w:rsidRPr="007961C9">
        <w:rPr>
          <w:rFonts w:ascii="Tahoma" w:hAnsi="Tahoma" w:cs="Tahoma"/>
          <w:b/>
          <w:bCs/>
          <w:sz w:val="24"/>
          <w:szCs w:val="24"/>
        </w:rPr>
        <w:fldChar w:fldCharType="end"/>
      </w:r>
    </w:p>
    <w:p w14:paraId="5CB9F4AD" w14:textId="77777777" w:rsidR="00B357AC" w:rsidRPr="00593E73" w:rsidRDefault="00243C51" w:rsidP="00753356">
      <w:pPr>
        <w:pStyle w:val="Heading1"/>
        <w:spacing w:before="0" w:after="240"/>
        <w:jc w:val="both"/>
        <w:rPr>
          <w:rFonts w:cs="Tahoma"/>
          <w:szCs w:val="24"/>
        </w:rPr>
        <w:sectPr w:rsidR="00B357AC" w:rsidRPr="00593E73" w:rsidSect="00551D7D">
          <w:pgSz w:w="11906" w:h="16838"/>
          <w:pgMar w:top="1440" w:right="1440" w:bottom="1440" w:left="1440" w:header="708" w:footer="708" w:gutter="0"/>
          <w:pgNumType w:fmt="lowerRoman" w:start="1"/>
          <w:cols w:space="708"/>
          <w:docGrid w:linePitch="360"/>
        </w:sectPr>
      </w:pPr>
      <w:r w:rsidRPr="00593E73">
        <w:rPr>
          <w:rFonts w:cs="Tahoma"/>
          <w:szCs w:val="24"/>
        </w:rPr>
        <w:br w:type="page"/>
      </w:r>
    </w:p>
    <w:p w14:paraId="64EC6F41" w14:textId="77777777" w:rsidR="007A3E1D" w:rsidRPr="00550340" w:rsidRDefault="004F680D" w:rsidP="00550340">
      <w:pPr>
        <w:pStyle w:val="Heading1"/>
        <w:jc w:val="both"/>
        <w:rPr>
          <w:rFonts w:cs="Tahoma"/>
          <w:szCs w:val="24"/>
        </w:rPr>
      </w:pPr>
      <w:bookmarkStart w:id="3" w:name="_Toc173318298"/>
      <w:r w:rsidRPr="00550340">
        <w:rPr>
          <w:rFonts w:cs="Tahoma"/>
          <w:szCs w:val="24"/>
        </w:rPr>
        <w:lastRenderedPageBreak/>
        <w:t>1.0</w:t>
      </w:r>
      <w:r w:rsidRPr="00550340">
        <w:rPr>
          <w:rFonts w:cs="Tahoma"/>
          <w:szCs w:val="24"/>
        </w:rPr>
        <w:tab/>
      </w:r>
      <w:r w:rsidR="00120FAA" w:rsidRPr="00550340">
        <w:rPr>
          <w:rFonts w:cs="Tahoma"/>
          <w:szCs w:val="24"/>
        </w:rPr>
        <w:t>Global Market Environment</w:t>
      </w:r>
      <w:bookmarkEnd w:id="3"/>
      <w:r w:rsidR="007A3E1D" w:rsidRPr="00550340">
        <w:rPr>
          <w:rFonts w:cs="Tahoma"/>
          <w:szCs w:val="24"/>
        </w:rPr>
        <w:t xml:space="preserve"> </w:t>
      </w:r>
    </w:p>
    <w:p w14:paraId="5D750BB8" w14:textId="77777777" w:rsidR="00FB3820" w:rsidRPr="00550340" w:rsidRDefault="00AC0715" w:rsidP="00550340">
      <w:pPr>
        <w:pStyle w:val="Heading2"/>
        <w:jc w:val="both"/>
        <w:rPr>
          <w:rFonts w:cs="Tahoma"/>
          <w:szCs w:val="24"/>
        </w:rPr>
      </w:pPr>
      <w:bookmarkStart w:id="4" w:name="_Toc173318299"/>
      <w:r w:rsidRPr="00550340">
        <w:rPr>
          <w:rFonts w:cs="Tahoma"/>
          <w:szCs w:val="24"/>
        </w:rPr>
        <w:t>1.1</w:t>
      </w:r>
      <w:r w:rsidR="004F680D" w:rsidRPr="00550340">
        <w:rPr>
          <w:rFonts w:cs="Tahoma"/>
          <w:szCs w:val="24"/>
        </w:rPr>
        <w:tab/>
      </w:r>
      <w:r w:rsidR="00E0023D" w:rsidRPr="00550340">
        <w:rPr>
          <w:rFonts w:cs="Tahoma"/>
          <w:szCs w:val="24"/>
        </w:rPr>
        <w:t xml:space="preserve">World </w:t>
      </w:r>
      <w:r w:rsidR="00120FAA" w:rsidRPr="00550340">
        <w:rPr>
          <w:rFonts w:cs="Tahoma"/>
          <w:szCs w:val="24"/>
        </w:rPr>
        <w:t>GDP</w:t>
      </w:r>
      <w:bookmarkEnd w:id="4"/>
    </w:p>
    <w:p w14:paraId="6E4F7C64" w14:textId="77777777" w:rsidR="00281D4F" w:rsidRPr="00550340" w:rsidRDefault="00FB3820" w:rsidP="00550340">
      <w:pPr>
        <w:ind w:left="720" w:hanging="720"/>
        <w:jc w:val="both"/>
        <w:rPr>
          <w:rFonts w:ascii="Tahoma" w:hAnsi="Tahoma" w:cs="Tahoma"/>
          <w:sz w:val="24"/>
          <w:szCs w:val="24"/>
          <w:lang w:eastAsia="ko-KR"/>
        </w:rPr>
      </w:pPr>
      <w:r w:rsidRPr="00550340">
        <w:rPr>
          <w:rFonts w:ascii="Tahoma" w:hAnsi="Tahoma" w:cs="Tahoma"/>
          <w:sz w:val="24"/>
          <w:szCs w:val="24"/>
        </w:rPr>
        <w:t xml:space="preserve">1.1.1 </w:t>
      </w:r>
      <w:r w:rsidR="006E6FF3" w:rsidRPr="00550340">
        <w:rPr>
          <w:rFonts w:ascii="Tahoma" w:hAnsi="Tahoma" w:cs="Tahoma"/>
          <w:sz w:val="24"/>
          <w:szCs w:val="24"/>
        </w:rPr>
        <w:tab/>
      </w:r>
      <w:r w:rsidR="00E92516" w:rsidRPr="00550340">
        <w:rPr>
          <w:rFonts w:ascii="Tahoma" w:hAnsi="Tahoma" w:cs="Tahoma"/>
          <w:sz w:val="24"/>
          <w:szCs w:val="24"/>
        </w:rPr>
        <w:t>The global economy is currently exhibiting signs of stabilization after experiencing multiple years of adverse shocks.</w:t>
      </w:r>
      <w:r w:rsidR="0059387A" w:rsidRPr="00550340">
        <w:rPr>
          <w:rFonts w:ascii="Tahoma" w:hAnsi="Tahoma" w:cs="Tahoma"/>
          <w:sz w:val="24"/>
          <w:szCs w:val="24"/>
        </w:rPr>
        <w:t xml:space="preserve"> </w:t>
      </w:r>
      <w:r w:rsidR="00E92516" w:rsidRPr="00550340">
        <w:rPr>
          <w:rFonts w:ascii="Tahoma" w:hAnsi="Tahoma" w:cs="Tahoma"/>
          <w:sz w:val="24"/>
          <w:szCs w:val="24"/>
        </w:rPr>
        <w:t xml:space="preserve">According to World </w:t>
      </w:r>
      <w:r w:rsidR="00701A54">
        <w:rPr>
          <w:rFonts w:ascii="Tahoma" w:hAnsi="Tahoma" w:cs="Tahoma"/>
          <w:sz w:val="24"/>
          <w:szCs w:val="24"/>
        </w:rPr>
        <w:t>B</w:t>
      </w:r>
      <w:r w:rsidR="00E92516" w:rsidRPr="00550340">
        <w:rPr>
          <w:rFonts w:ascii="Tahoma" w:hAnsi="Tahoma" w:cs="Tahoma"/>
          <w:sz w:val="24"/>
          <w:szCs w:val="24"/>
        </w:rPr>
        <w:t>ank</w:t>
      </w:r>
      <w:r w:rsidR="00701A54">
        <w:rPr>
          <w:rFonts w:ascii="Tahoma" w:hAnsi="Tahoma" w:cs="Tahoma"/>
          <w:sz w:val="24"/>
          <w:szCs w:val="24"/>
        </w:rPr>
        <w:t>,</w:t>
      </w:r>
      <w:r w:rsidR="00E92516" w:rsidRPr="00550340">
        <w:rPr>
          <w:rFonts w:ascii="Tahoma" w:hAnsi="Tahoma" w:cs="Tahoma"/>
          <w:sz w:val="24"/>
          <w:szCs w:val="24"/>
        </w:rPr>
        <w:t xml:space="preserve"> the forecast for global growth in 2024 is anticipated to remain steady at 2.6</w:t>
      </w:r>
      <w:r w:rsidR="00701A54">
        <w:rPr>
          <w:rFonts w:ascii="Tahoma" w:hAnsi="Tahoma" w:cs="Tahoma"/>
          <w:sz w:val="24"/>
          <w:szCs w:val="24"/>
        </w:rPr>
        <w:t>%</w:t>
      </w:r>
      <w:r w:rsidR="00E92516" w:rsidRPr="00550340">
        <w:rPr>
          <w:rFonts w:ascii="Tahoma" w:hAnsi="Tahoma" w:cs="Tahoma"/>
          <w:sz w:val="24"/>
          <w:szCs w:val="24"/>
        </w:rPr>
        <w:t>, an upward revision of 0.2 percentage points from the projections made in January. This resilience is observed despite the persistent challenges posed by heightened geopolitical tensions and elevated interest rates. Looking ahead to 2025, global growth is expected to see a marginal increase to 2.7</w:t>
      </w:r>
      <w:r w:rsidR="00701A54">
        <w:rPr>
          <w:rFonts w:ascii="Tahoma" w:hAnsi="Tahoma" w:cs="Tahoma"/>
          <w:sz w:val="24"/>
          <w:szCs w:val="24"/>
        </w:rPr>
        <w:t>%</w:t>
      </w:r>
      <w:r w:rsidR="00E92516" w:rsidRPr="00550340">
        <w:rPr>
          <w:rFonts w:ascii="Tahoma" w:hAnsi="Tahoma" w:cs="Tahoma"/>
          <w:sz w:val="24"/>
          <w:szCs w:val="24"/>
        </w:rPr>
        <w:t>, consistent with earlier forecasts. These projections underscore a cautiously optimistic outlook for the global economy, as it navigates through the complexities of the current economic landscape.</w:t>
      </w:r>
    </w:p>
    <w:p w14:paraId="7A63ED67" w14:textId="77777777" w:rsidR="00253C33" w:rsidRPr="00550340" w:rsidRDefault="00FB3820" w:rsidP="00550340">
      <w:pPr>
        <w:ind w:left="720" w:hanging="720"/>
        <w:jc w:val="both"/>
        <w:rPr>
          <w:rFonts w:ascii="Tahoma" w:hAnsi="Tahoma" w:cs="Tahoma"/>
          <w:sz w:val="24"/>
          <w:szCs w:val="24"/>
        </w:rPr>
      </w:pPr>
      <w:r w:rsidRPr="00550340">
        <w:rPr>
          <w:rFonts w:ascii="Tahoma" w:hAnsi="Tahoma" w:cs="Tahoma"/>
          <w:sz w:val="24"/>
          <w:szCs w:val="24"/>
          <w:lang w:eastAsia="ko-KR"/>
        </w:rPr>
        <w:t>1.1.</w:t>
      </w:r>
      <w:r w:rsidR="0059387A" w:rsidRPr="00550340">
        <w:rPr>
          <w:rFonts w:ascii="Tahoma" w:hAnsi="Tahoma" w:cs="Tahoma"/>
          <w:sz w:val="24"/>
          <w:szCs w:val="24"/>
          <w:lang w:eastAsia="ko-KR"/>
        </w:rPr>
        <w:t>2</w:t>
      </w:r>
      <w:r w:rsidRPr="00550340">
        <w:rPr>
          <w:rFonts w:ascii="Tahoma" w:hAnsi="Tahoma" w:cs="Tahoma"/>
          <w:sz w:val="24"/>
          <w:szCs w:val="24"/>
          <w:lang w:eastAsia="ko-KR"/>
        </w:rPr>
        <w:t xml:space="preserve"> </w:t>
      </w:r>
      <w:r w:rsidR="006E6FF3" w:rsidRPr="00550340">
        <w:rPr>
          <w:rFonts w:ascii="Tahoma" w:hAnsi="Tahoma" w:cs="Tahoma"/>
          <w:sz w:val="24"/>
          <w:szCs w:val="24"/>
          <w:lang w:eastAsia="ko-KR"/>
        </w:rPr>
        <w:tab/>
      </w:r>
      <w:r w:rsidR="0059387A" w:rsidRPr="00550340">
        <w:rPr>
          <w:rFonts w:ascii="Tahoma" w:hAnsi="Tahoma" w:cs="Tahoma"/>
          <w:sz w:val="24"/>
          <w:szCs w:val="24"/>
        </w:rPr>
        <w:t>Global inflation is anticipated to decelerate more slowly than previously expected, averaging 3.5</w:t>
      </w:r>
      <w:r w:rsidR="00701A54">
        <w:rPr>
          <w:rFonts w:ascii="Tahoma" w:hAnsi="Tahoma" w:cs="Tahoma"/>
          <w:sz w:val="24"/>
          <w:szCs w:val="24"/>
        </w:rPr>
        <w:t>%</w:t>
      </w:r>
      <w:r w:rsidR="0059387A" w:rsidRPr="00550340">
        <w:rPr>
          <w:rFonts w:ascii="Tahoma" w:hAnsi="Tahoma" w:cs="Tahoma"/>
          <w:sz w:val="24"/>
          <w:szCs w:val="24"/>
        </w:rPr>
        <w:t xml:space="preserve"> this year. Central banks in both advanced and emerging market economies are likely to adopt a cautious approach to easing policy. Consequently, interest rates are expected to remain significantly higher than pre-pandemic levels for an extended period. Despite some improvements, the overall outlook remains subdued.</w:t>
      </w:r>
    </w:p>
    <w:p w14:paraId="669789F8" w14:textId="77777777" w:rsidR="00253C33" w:rsidRPr="00550340" w:rsidRDefault="00253C33" w:rsidP="00550340">
      <w:pPr>
        <w:spacing w:after="0"/>
        <w:ind w:left="720" w:hanging="720"/>
        <w:jc w:val="both"/>
        <w:rPr>
          <w:rFonts w:ascii="Tahoma" w:hAnsi="Tahoma" w:cs="Tahoma"/>
          <w:sz w:val="24"/>
          <w:szCs w:val="24"/>
        </w:rPr>
      </w:pPr>
    </w:p>
    <w:p w14:paraId="5E94CB2E" w14:textId="77777777" w:rsidR="00253C33" w:rsidRPr="00550340" w:rsidRDefault="00253C33" w:rsidP="00550340">
      <w:pPr>
        <w:pStyle w:val="Caption"/>
        <w:jc w:val="both"/>
        <w:rPr>
          <w:rFonts w:cs="Tahoma"/>
          <w:szCs w:val="24"/>
        </w:rPr>
      </w:pPr>
      <w:bookmarkStart w:id="5" w:name="_Toc173230853"/>
      <w:r w:rsidRPr="00550340">
        <w:rPr>
          <w:rFonts w:cs="Tahoma"/>
          <w:szCs w:val="24"/>
        </w:rPr>
        <w:t xml:space="preserve">Figure </w:t>
      </w:r>
      <w:r w:rsidRPr="00550340">
        <w:rPr>
          <w:rFonts w:cs="Tahoma"/>
          <w:szCs w:val="24"/>
        </w:rPr>
        <w:fldChar w:fldCharType="begin"/>
      </w:r>
      <w:r w:rsidRPr="00550340">
        <w:rPr>
          <w:rFonts w:cs="Tahoma"/>
          <w:szCs w:val="24"/>
        </w:rPr>
        <w:instrText xml:space="preserve"> SEQ Figure \* ARABIC </w:instrText>
      </w:r>
      <w:r w:rsidRPr="00550340">
        <w:rPr>
          <w:rFonts w:cs="Tahoma"/>
          <w:szCs w:val="24"/>
        </w:rPr>
        <w:fldChar w:fldCharType="separate"/>
      </w:r>
      <w:r w:rsidR="00C3111D">
        <w:rPr>
          <w:rFonts w:cs="Tahoma"/>
          <w:noProof/>
          <w:szCs w:val="24"/>
        </w:rPr>
        <w:t>1</w:t>
      </w:r>
      <w:r w:rsidRPr="00550340">
        <w:rPr>
          <w:rFonts w:cs="Tahoma"/>
          <w:szCs w:val="24"/>
        </w:rPr>
        <w:fldChar w:fldCharType="end"/>
      </w:r>
      <w:r w:rsidRPr="00550340">
        <w:rPr>
          <w:rFonts w:cs="Tahoma"/>
          <w:szCs w:val="24"/>
        </w:rPr>
        <w:t xml:space="preserve">: </w:t>
      </w:r>
      <w:r w:rsidRPr="00550340">
        <w:rPr>
          <w:rFonts w:cs="Tahoma"/>
          <w:kern w:val="0"/>
          <w:szCs w:val="24"/>
          <w:lang w:eastAsia="en-ZW"/>
        </w:rPr>
        <w:t xml:space="preserve">World Economic Developments </w:t>
      </w:r>
      <w:r w:rsidR="00D26E53">
        <w:rPr>
          <w:rFonts w:cs="Tahoma"/>
          <w:kern w:val="0"/>
          <w:szCs w:val="24"/>
          <w:lang w:eastAsia="en-ZW"/>
        </w:rPr>
        <w:t xml:space="preserve">in GDP </w:t>
      </w:r>
      <w:r w:rsidRPr="00550340">
        <w:rPr>
          <w:rFonts w:cs="Tahoma"/>
          <w:kern w:val="0"/>
          <w:szCs w:val="24"/>
          <w:lang w:eastAsia="en-ZW"/>
        </w:rPr>
        <w:t>202</w:t>
      </w:r>
      <w:r w:rsidR="007E2010">
        <w:rPr>
          <w:rFonts w:cs="Tahoma"/>
          <w:kern w:val="0"/>
          <w:szCs w:val="24"/>
          <w:lang w:eastAsia="en-ZW"/>
        </w:rPr>
        <w:t>3</w:t>
      </w:r>
      <w:r w:rsidRPr="00550340">
        <w:rPr>
          <w:rFonts w:cs="Tahoma"/>
          <w:kern w:val="0"/>
          <w:szCs w:val="24"/>
          <w:lang w:eastAsia="en-ZW"/>
        </w:rPr>
        <w:t>-2025</w:t>
      </w:r>
      <w:bookmarkEnd w:id="5"/>
    </w:p>
    <w:p w14:paraId="0D43869F" w14:textId="1B1A109E" w:rsidR="00DE0A73" w:rsidRPr="00550340" w:rsidRDefault="009B05AB" w:rsidP="00E65BF6">
      <w:pPr>
        <w:spacing w:after="0" w:line="276" w:lineRule="auto"/>
        <w:jc w:val="both"/>
        <w:rPr>
          <w:rFonts w:ascii="Tahoma" w:hAnsi="Tahoma" w:cs="Tahoma"/>
          <w:noProof/>
          <w:sz w:val="24"/>
          <w:szCs w:val="24"/>
        </w:rPr>
      </w:pPr>
      <w:r>
        <w:rPr>
          <w:noProof/>
        </w:rPr>
        <w:drawing>
          <wp:inline distT="0" distB="0" distL="0" distR="0" wp14:anchorId="5B1C4EBB" wp14:editId="17C0558F">
            <wp:extent cx="5731510" cy="2733675"/>
            <wp:effectExtent l="0" t="0" r="2540" b="9525"/>
            <wp:docPr id="1617987955" name="Chart 1">
              <a:extLst xmlns:a="http://schemas.openxmlformats.org/drawingml/2006/main">
                <a:ext uri="{FF2B5EF4-FFF2-40B4-BE49-F238E27FC236}">
                  <a16:creationId xmlns:a16="http://schemas.microsoft.com/office/drawing/2014/main" id="{7DE6006E-4F0E-F207-CE6F-423BBE9E19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902C3E" w14:textId="77777777" w:rsidR="00E36CF6" w:rsidRPr="00550340" w:rsidRDefault="00E31148" w:rsidP="00E65BF6">
      <w:pPr>
        <w:spacing w:after="200" w:line="276" w:lineRule="auto"/>
        <w:jc w:val="both"/>
        <w:rPr>
          <w:rFonts w:ascii="Tahoma" w:hAnsi="Tahoma" w:cs="Tahoma"/>
          <w:b/>
          <w:kern w:val="0"/>
          <w:sz w:val="24"/>
          <w:szCs w:val="24"/>
          <w:lang w:eastAsia="en-ZW"/>
        </w:rPr>
      </w:pPr>
      <w:r w:rsidRPr="00550340">
        <w:rPr>
          <w:rFonts w:ascii="Tahoma" w:hAnsi="Tahoma" w:cs="Tahoma"/>
          <w:i/>
          <w:sz w:val="24"/>
          <w:szCs w:val="24"/>
        </w:rPr>
        <w:t xml:space="preserve">Source: </w:t>
      </w:r>
      <w:r w:rsidR="00DE0A73" w:rsidRPr="00550340">
        <w:rPr>
          <w:rFonts w:ascii="Tahoma" w:hAnsi="Tahoma" w:cs="Tahoma"/>
          <w:i/>
          <w:sz w:val="24"/>
          <w:szCs w:val="24"/>
        </w:rPr>
        <w:t>Global Economic Prospects-World Bank</w:t>
      </w:r>
      <w:r w:rsidR="00750AE0" w:rsidRPr="00550340">
        <w:rPr>
          <w:rFonts w:ascii="Tahoma" w:hAnsi="Tahoma" w:cs="Tahoma"/>
          <w:i/>
          <w:sz w:val="24"/>
          <w:szCs w:val="24"/>
        </w:rPr>
        <w:t xml:space="preserve"> </w:t>
      </w:r>
      <w:r w:rsidR="00E36CF6" w:rsidRPr="00550340">
        <w:rPr>
          <w:rFonts w:ascii="Tahoma" w:hAnsi="Tahoma" w:cs="Tahoma"/>
          <w:i/>
          <w:sz w:val="24"/>
          <w:szCs w:val="24"/>
        </w:rPr>
        <w:t>(</w:t>
      </w:r>
      <w:r w:rsidR="00C0548B" w:rsidRPr="00550340">
        <w:rPr>
          <w:rFonts w:ascii="Tahoma" w:hAnsi="Tahoma" w:cs="Tahoma"/>
          <w:i/>
          <w:sz w:val="24"/>
          <w:szCs w:val="24"/>
        </w:rPr>
        <w:t>J</w:t>
      </w:r>
      <w:r w:rsidR="00DE0A73" w:rsidRPr="00550340">
        <w:rPr>
          <w:rFonts w:ascii="Tahoma" w:hAnsi="Tahoma" w:cs="Tahoma"/>
          <w:i/>
          <w:sz w:val="24"/>
          <w:szCs w:val="24"/>
        </w:rPr>
        <w:t>une</w:t>
      </w:r>
      <w:r w:rsidR="00C0548B" w:rsidRPr="00550340">
        <w:rPr>
          <w:rFonts w:ascii="Tahoma" w:hAnsi="Tahoma" w:cs="Tahoma"/>
          <w:i/>
          <w:sz w:val="24"/>
          <w:szCs w:val="24"/>
        </w:rPr>
        <w:t xml:space="preserve"> </w:t>
      </w:r>
      <w:r w:rsidR="00E36CF6" w:rsidRPr="00550340">
        <w:rPr>
          <w:rFonts w:ascii="Tahoma" w:hAnsi="Tahoma" w:cs="Tahoma"/>
          <w:i/>
          <w:sz w:val="24"/>
          <w:szCs w:val="24"/>
        </w:rPr>
        <w:t>202</w:t>
      </w:r>
      <w:r w:rsidR="00C0548B" w:rsidRPr="00550340">
        <w:rPr>
          <w:rFonts w:ascii="Tahoma" w:hAnsi="Tahoma" w:cs="Tahoma"/>
          <w:i/>
          <w:sz w:val="24"/>
          <w:szCs w:val="24"/>
        </w:rPr>
        <w:t>4</w:t>
      </w:r>
      <w:r w:rsidR="00E36CF6" w:rsidRPr="00550340">
        <w:rPr>
          <w:rFonts w:ascii="Tahoma" w:hAnsi="Tahoma" w:cs="Tahoma"/>
          <w:i/>
          <w:sz w:val="24"/>
          <w:szCs w:val="24"/>
        </w:rPr>
        <w:t xml:space="preserve">) </w:t>
      </w:r>
    </w:p>
    <w:p w14:paraId="1FFE465A" w14:textId="77777777" w:rsidR="00887E8B" w:rsidRPr="00550340" w:rsidRDefault="00887E8B" w:rsidP="00550340">
      <w:pPr>
        <w:jc w:val="both"/>
        <w:rPr>
          <w:rFonts w:ascii="Tahoma" w:hAnsi="Tahoma" w:cs="Tahoma"/>
          <w:sz w:val="24"/>
          <w:szCs w:val="24"/>
        </w:rPr>
      </w:pPr>
    </w:p>
    <w:p w14:paraId="78DDC009" w14:textId="77777777" w:rsidR="007A3E1D" w:rsidRPr="00550340" w:rsidRDefault="009D007C" w:rsidP="00550340">
      <w:pPr>
        <w:pStyle w:val="Heading2"/>
        <w:spacing w:before="0" w:after="240" w:line="240" w:lineRule="auto"/>
        <w:jc w:val="both"/>
        <w:rPr>
          <w:rFonts w:cs="Tahoma"/>
          <w:b w:val="0"/>
          <w:color w:val="000000"/>
          <w:szCs w:val="24"/>
        </w:rPr>
      </w:pPr>
      <w:bookmarkStart w:id="6" w:name="_Toc173318300"/>
      <w:r w:rsidRPr="00550340">
        <w:rPr>
          <w:rFonts w:cs="Tahoma"/>
          <w:bCs/>
          <w:color w:val="000000"/>
          <w:szCs w:val="24"/>
        </w:rPr>
        <w:t>1</w:t>
      </w:r>
      <w:r w:rsidR="00276086" w:rsidRPr="00550340">
        <w:rPr>
          <w:rFonts w:cs="Tahoma"/>
          <w:bCs/>
          <w:color w:val="000000"/>
          <w:szCs w:val="24"/>
        </w:rPr>
        <w:t>.</w:t>
      </w:r>
      <w:r w:rsidR="00215EBB" w:rsidRPr="00550340">
        <w:rPr>
          <w:rFonts w:cs="Tahoma"/>
          <w:bCs/>
          <w:color w:val="000000"/>
          <w:szCs w:val="24"/>
        </w:rPr>
        <w:t>2</w:t>
      </w:r>
      <w:r w:rsidR="00276086" w:rsidRPr="00550340">
        <w:rPr>
          <w:rFonts w:cs="Tahoma"/>
          <w:b w:val="0"/>
          <w:color w:val="000000"/>
          <w:szCs w:val="24"/>
        </w:rPr>
        <w:tab/>
      </w:r>
      <w:r w:rsidR="001038F2" w:rsidRPr="00550340">
        <w:rPr>
          <w:rFonts w:cs="Tahoma"/>
          <w:bCs/>
          <w:color w:val="000000"/>
          <w:szCs w:val="24"/>
        </w:rPr>
        <w:t>Regional E</w:t>
      </w:r>
      <w:r w:rsidR="00E8244F" w:rsidRPr="00550340">
        <w:rPr>
          <w:rFonts w:cs="Tahoma"/>
          <w:bCs/>
          <w:color w:val="000000"/>
          <w:szCs w:val="24"/>
        </w:rPr>
        <w:t>conomic</w:t>
      </w:r>
      <w:r w:rsidR="007A3E1D" w:rsidRPr="00550340">
        <w:rPr>
          <w:rFonts w:cs="Tahoma"/>
          <w:bCs/>
          <w:color w:val="000000"/>
          <w:szCs w:val="24"/>
        </w:rPr>
        <w:t xml:space="preserve"> Developments</w:t>
      </w:r>
      <w:bookmarkEnd w:id="6"/>
      <w:r w:rsidR="007A3E1D" w:rsidRPr="00550340">
        <w:rPr>
          <w:rFonts w:cs="Tahoma"/>
          <w:b w:val="0"/>
          <w:color w:val="000000"/>
          <w:szCs w:val="24"/>
        </w:rPr>
        <w:t xml:space="preserve"> </w:t>
      </w:r>
    </w:p>
    <w:p w14:paraId="6E1D1533" w14:textId="6F79684D" w:rsidR="00345EA5" w:rsidRPr="00550340" w:rsidRDefault="00215EBB" w:rsidP="00550340">
      <w:pPr>
        <w:ind w:left="720" w:hanging="720"/>
        <w:jc w:val="both"/>
        <w:rPr>
          <w:rFonts w:ascii="Tahoma" w:hAnsi="Tahoma" w:cs="Tahoma"/>
          <w:sz w:val="24"/>
          <w:szCs w:val="24"/>
        </w:rPr>
      </w:pPr>
      <w:r w:rsidRPr="00550340">
        <w:rPr>
          <w:rFonts w:ascii="Tahoma" w:hAnsi="Tahoma" w:cs="Tahoma"/>
          <w:sz w:val="24"/>
          <w:szCs w:val="24"/>
        </w:rPr>
        <w:t>1</w:t>
      </w:r>
      <w:r w:rsidR="00345EA5" w:rsidRPr="00550340">
        <w:rPr>
          <w:rFonts w:ascii="Tahoma" w:hAnsi="Tahoma" w:cs="Tahoma"/>
          <w:sz w:val="24"/>
          <w:szCs w:val="24"/>
        </w:rPr>
        <w:t>.</w:t>
      </w:r>
      <w:r w:rsidRPr="00550340">
        <w:rPr>
          <w:rFonts w:ascii="Tahoma" w:hAnsi="Tahoma" w:cs="Tahoma"/>
          <w:sz w:val="24"/>
          <w:szCs w:val="24"/>
        </w:rPr>
        <w:t>2</w:t>
      </w:r>
      <w:r w:rsidR="00345EA5" w:rsidRPr="00550340">
        <w:rPr>
          <w:rFonts w:ascii="Tahoma" w:hAnsi="Tahoma" w:cs="Tahoma"/>
          <w:sz w:val="24"/>
          <w:szCs w:val="24"/>
        </w:rPr>
        <w:t xml:space="preserve">.1 </w:t>
      </w:r>
      <w:r w:rsidR="007E2010">
        <w:rPr>
          <w:rFonts w:ascii="Tahoma" w:hAnsi="Tahoma" w:cs="Tahoma"/>
          <w:sz w:val="24"/>
          <w:szCs w:val="24"/>
        </w:rPr>
        <w:tab/>
      </w:r>
      <w:r w:rsidR="00A52716" w:rsidRPr="00550340">
        <w:rPr>
          <w:rFonts w:ascii="Tahoma" w:hAnsi="Tahoma" w:cs="Tahoma"/>
          <w:sz w:val="24"/>
          <w:szCs w:val="24"/>
        </w:rPr>
        <w:t>According to World Bank</w:t>
      </w:r>
      <w:r w:rsidR="007E2010">
        <w:rPr>
          <w:rFonts w:ascii="Tahoma" w:hAnsi="Tahoma" w:cs="Tahoma"/>
          <w:sz w:val="24"/>
          <w:szCs w:val="24"/>
        </w:rPr>
        <w:t xml:space="preserve"> </w:t>
      </w:r>
      <w:r w:rsidR="00A52716" w:rsidRPr="00550340">
        <w:rPr>
          <w:rFonts w:ascii="Tahoma" w:hAnsi="Tahoma" w:cs="Tahoma"/>
          <w:sz w:val="24"/>
          <w:szCs w:val="24"/>
        </w:rPr>
        <w:t xml:space="preserve">Global Economic Prospects </w:t>
      </w:r>
      <w:r w:rsidR="007E2010">
        <w:rPr>
          <w:rFonts w:ascii="Tahoma" w:hAnsi="Tahoma" w:cs="Tahoma"/>
          <w:sz w:val="24"/>
          <w:szCs w:val="24"/>
        </w:rPr>
        <w:t>R</w:t>
      </w:r>
      <w:r w:rsidR="00A52716" w:rsidRPr="00550340">
        <w:rPr>
          <w:rFonts w:ascii="Tahoma" w:hAnsi="Tahoma" w:cs="Tahoma"/>
          <w:sz w:val="24"/>
          <w:szCs w:val="24"/>
        </w:rPr>
        <w:t>eport</w:t>
      </w:r>
      <w:r w:rsidR="007E2010">
        <w:rPr>
          <w:rFonts w:ascii="Tahoma" w:hAnsi="Tahoma" w:cs="Tahoma"/>
          <w:sz w:val="24"/>
          <w:szCs w:val="24"/>
        </w:rPr>
        <w:t>,</w:t>
      </w:r>
      <w:r w:rsidR="00A52716" w:rsidRPr="00550340">
        <w:rPr>
          <w:rFonts w:ascii="Tahoma" w:hAnsi="Tahoma" w:cs="Tahoma"/>
          <w:sz w:val="24"/>
          <w:szCs w:val="24"/>
        </w:rPr>
        <w:t xml:space="preserve"> </w:t>
      </w:r>
      <w:r w:rsidR="007E2010">
        <w:rPr>
          <w:rFonts w:ascii="Tahoma" w:hAnsi="Tahoma" w:cs="Tahoma"/>
          <w:sz w:val="24"/>
          <w:szCs w:val="24"/>
        </w:rPr>
        <w:t>i</w:t>
      </w:r>
      <w:r w:rsidR="00A52716" w:rsidRPr="00550340">
        <w:rPr>
          <w:rFonts w:ascii="Tahoma" w:hAnsi="Tahoma" w:cs="Tahoma"/>
          <w:sz w:val="24"/>
          <w:szCs w:val="24"/>
        </w:rPr>
        <w:t xml:space="preserve">n 2024, advanced economies are projected to witness </w:t>
      </w:r>
      <w:r w:rsidR="00CB6D9C">
        <w:rPr>
          <w:rFonts w:ascii="Tahoma" w:hAnsi="Tahoma" w:cs="Tahoma"/>
          <w:sz w:val="24"/>
          <w:szCs w:val="24"/>
        </w:rPr>
        <w:t xml:space="preserve">constant </w:t>
      </w:r>
      <w:r w:rsidR="00A52716" w:rsidRPr="00550340">
        <w:rPr>
          <w:rFonts w:ascii="Tahoma" w:hAnsi="Tahoma" w:cs="Tahoma"/>
          <w:sz w:val="24"/>
          <w:szCs w:val="24"/>
        </w:rPr>
        <w:t>growth</w:t>
      </w:r>
      <w:r w:rsidR="00CB6D9C">
        <w:rPr>
          <w:rFonts w:ascii="Tahoma" w:hAnsi="Tahoma" w:cs="Tahoma"/>
          <w:sz w:val="24"/>
          <w:szCs w:val="24"/>
        </w:rPr>
        <w:t xml:space="preserve"> at</w:t>
      </w:r>
      <w:r w:rsidR="00A52716" w:rsidRPr="00550340">
        <w:rPr>
          <w:rFonts w:ascii="Tahoma" w:hAnsi="Tahoma" w:cs="Tahoma"/>
          <w:sz w:val="24"/>
          <w:szCs w:val="24"/>
        </w:rPr>
        <w:t xml:space="preserve"> 1.5% in </w:t>
      </w:r>
      <w:r w:rsidR="00CB6D9C">
        <w:rPr>
          <w:rFonts w:ascii="Tahoma" w:hAnsi="Tahoma" w:cs="Tahoma"/>
          <w:sz w:val="24"/>
          <w:szCs w:val="24"/>
        </w:rPr>
        <w:t xml:space="preserve">both </w:t>
      </w:r>
      <w:r w:rsidR="00A52716" w:rsidRPr="00550340">
        <w:rPr>
          <w:rFonts w:ascii="Tahoma" w:hAnsi="Tahoma" w:cs="Tahoma"/>
          <w:sz w:val="24"/>
          <w:szCs w:val="24"/>
        </w:rPr>
        <w:t xml:space="preserve">2023 </w:t>
      </w:r>
      <w:r w:rsidR="00CB6D9C">
        <w:rPr>
          <w:rFonts w:ascii="Tahoma" w:hAnsi="Tahoma" w:cs="Tahoma"/>
          <w:sz w:val="24"/>
          <w:szCs w:val="24"/>
        </w:rPr>
        <w:t>and</w:t>
      </w:r>
      <w:r w:rsidR="00A52716" w:rsidRPr="00550340">
        <w:rPr>
          <w:rFonts w:ascii="Tahoma" w:hAnsi="Tahoma" w:cs="Tahoma"/>
          <w:sz w:val="24"/>
          <w:szCs w:val="24"/>
        </w:rPr>
        <w:t xml:space="preserve"> 2024. This </w:t>
      </w:r>
      <w:r w:rsidR="00D26E53">
        <w:rPr>
          <w:rFonts w:ascii="Tahoma" w:hAnsi="Tahoma" w:cs="Tahoma"/>
          <w:sz w:val="24"/>
          <w:szCs w:val="24"/>
        </w:rPr>
        <w:t>constant rate</w:t>
      </w:r>
      <w:r w:rsidR="00A52716" w:rsidRPr="00550340">
        <w:rPr>
          <w:rFonts w:ascii="Tahoma" w:hAnsi="Tahoma" w:cs="Tahoma"/>
          <w:sz w:val="24"/>
          <w:szCs w:val="24"/>
        </w:rPr>
        <w:t xml:space="preserve"> is primarily driven by the impact of restrictive fiscal and monetary policies, which are tempering economic expansion. In contrast, </w:t>
      </w:r>
      <w:r w:rsidR="00A52716" w:rsidRPr="00550340">
        <w:rPr>
          <w:rFonts w:ascii="Tahoma" w:hAnsi="Tahoma" w:cs="Tahoma"/>
          <w:sz w:val="24"/>
          <w:szCs w:val="24"/>
        </w:rPr>
        <w:lastRenderedPageBreak/>
        <w:t xml:space="preserve">emerging markets and developing economies are expected to maintain a robust growth rate of 4% for the year. </w:t>
      </w:r>
    </w:p>
    <w:p w14:paraId="6CC33026" w14:textId="77777777" w:rsidR="00C03F1D" w:rsidRPr="00550340" w:rsidRDefault="0073560C" w:rsidP="007E2010">
      <w:pPr>
        <w:ind w:left="720" w:hanging="720"/>
        <w:jc w:val="both"/>
        <w:rPr>
          <w:rFonts w:ascii="Tahoma" w:hAnsi="Tahoma" w:cs="Tahoma"/>
          <w:sz w:val="24"/>
          <w:szCs w:val="24"/>
        </w:rPr>
      </w:pPr>
      <w:r w:rsidRPr="00550340">
        <w:rPr>
          <w:rFonts w:ascii="Tahoma" w:hAnsi="Tahoma" w:cs="Tahoma"/>
          <w:sz w:val="24"/>
          <w:szCs w:val="24"/>
        </w:rPr>
        <w:t>1.2.2</w:t>
      </w:r>
      <w:r w:rsidRPr="00550340">
        <w:rPr>
          <w:rFonts w:ascii="Tahoma" w:hAnsi="Tahoma" w:cs="Tahoma"/>
          <w:sz w:val="24"/>
          <w:szCs w:val="24"/>
        </w:rPr>
        <w:tab/>
      </w:r>
      <w:r w:rsidR="007E2010" w:rsidRPr="00550340">
        <w:rPr>
          <w:rFonts w:ascii="Tahoma" w:hAnsi="Tahoma" w:cs="Tahoma"/>
          <w:sz w:val="24"/>
          <w:szCs w:val="24"/>
        </w:rPr>
        <w:t>Additionally, Sub-Saharan Africa</w:t>
      </w:r>
      <w:r w:rsidR="007E2010">
        <w:rPr>
          <w:rFonts w:ascii="Tahoma" w:hAnsi="Tahoma" w:cs="Tahoma"/>
          <w:sz w:val="24"/>
          <w:szCs w:val="24"/>
        </w:rPr>
        <w:t xml:space="preserve"> (SSA)</w:t>
      </w:r>
      <w:r w:rsidR="007E2010" w:rsidRPr="00550340">
        <w:rPr>
          <w:rFonts w:ascii="Tahoma" w:hAnsi="Tahoma" w:cs="Tahoma"/>
          <w:sz w:val="24"/>
          <w:szCs w:val="24"/>
        </w:rPr>
        <w:t xml:space="preserve"> is anticipated to experience </w:t>
      </w:r>
      <w:proofErr w:type="gramStart"/>
      <w:r w:rsidR="007E2010" w:rsidRPr="00550340">
        <w:rPr>
          <w:rFonts w:ascii="Tahoma" w:hAnsi="Tahoma" w:cs="Tahoma"/>
          <w:sz w:val="24"/>
          <w:szCs w:val="24"/>
        </w:rPr>
        <w:t>a positive growth</w:t>
      </w:r>
      <w:proofErr w:type="gramEnd"/>
      <w:r w:rsidR="007E2010" w:rsidRPr="00550340">
        <w:rPr>
          <w:rFonts w:ascii="Tahoma" w:hAnsi="Tahoma" w:cs="Tahoma"/>
          <w:sz w:val="24"/>
          <w:szCs w:val="24"/>
        </w:rPr>
        <w:t xml:space="preserve"> trend, with forecasts indicating an increase to 3.5% in 2024, compared to an estimated 3.0% in 2023.</w:t>
      </w:r>
      <w:r w:rsidR="007E2010">
        <w:rPr>
          <w:rFonts w:ascii="Tahoma" w:hAnsi="Tahoma" w:cs="Tahoma"/>
          <w:sz w:val="24"/>
          <w:szCs w:val="24"/>
        </w:rPr>
        <w:t xml:space="preserve"> The region’s</w:t>
      </w:r>
      <w:r w:rsidR="00C03F1D" w:rsidRPr="00550340">
        <w:rPr>
          <w:rFonts w:ascii="Tahoma" w:hAnsi="Tahoma" w:cs="Tahoma"/>
          <w:sz w:val="24"/>
          <w:szCs w:val="24"/>
        </w:rPr>
        <w:t xml:space="preserve"> economic growth this year</w:t>
      </w:r>
      <w:r w:rsidR="007E2010">
        <w:rPr>
          <w:rFonts w:ascii="Tahoma" w:hAnsi="Tahoma" w:cs="Tahoma"/>
          <w:sz w:val="24"/>
          <w:szCs w:val="24"/>
        </w:rPr>
        <w:t xml:space="preserve"> is </w:t>
      </w:r>
      <w:r w:rsidR="00C03F1D" w:rsidRPr="00550340">
        <w:rPr>
          <w:rFonts w:ascii="Tahoma" w:hAnsi="Tahoma" w:cs="Tahoma"/>
          <w:sz w:val="24"/>
          <w:szCs w:val="24"/>
        </w:rPr>
        <w:t>driven by a resurgence in domestic demand after a sluggish performance in 2023. Nevertheless, persistent political instability and conflicts are likely to constrain the region's economic activities. In the Middle East and North Africa, the projected increase in growth is primarily attributed to enhanced oil production and exports among oil-exporting countries, which is expected to counterbalance continued economic weakness in other parts of the region.</w:t>
      </w:r>
    </w:p>
    <w:p w14:paraId="171B0DEE" w14:textId="77777777" w:rsidR="00C03F1D" w:rsidRPr="00550340" w:rsidRDefault="0073560C" w:rsidP="00550340">
      <w:pPr>
        <w:ind w:left="720" w:hanging="720"/>
        <w:jc w:val="both"/>
        <w:rPr>
          <w:rFonts w:ascii="Tahoma" w:hAnsi="Tahoma" w:cs="Tahoma"/>
          <w:sz w:val="24"/>
          <w:szCs w:val="24"/>
        </w:rPr>
      </w:pPr>
      <w:r w:rsidRPr="00550340">
        <w:rPr>
          <w:rFonts w:ascii="Tahoma" w:hAnsi="Tahoma" w:cs="Tahoma"/>
          <w:sz w:val="24"/>
          <w:szCs w:val="24"/>
        </w:rPr>
        <w:t>1.2.3</w:t>
      </w:r>
      <w:r w:rsidRPr="00550340">
        <w:rPr>
          <w:rFonts w:ascii="Tahoma" w:hAnsi="Tahoma" w:cs="Tahoma"/>
          <w:sz w:val="24"/>
          <w:szCs w:val="24"/>
        </w:rPr>
        <w:tab/>
        <w:t>The Southern African Development Community (SADC) is experiencing a slight adjustment in its economic growth forecast for 2024, with the real GDP growth now projected at 2.6%. This represents a minor downward revision from the earlier projection of 2.7% made in October 2023. This adjustment reflects a combination of factors including potential slowdowns in key sectors, external economic pressures, and varying performances across member countries. For a more detailed breakdown, country-specific projections are provided in Table 1, illustrating the diverse economic trajectories within the region.</w:t>
      </w:r>
    </w:p>
    <w:p w14:paraId="03F21B23" w14:textId="77777777" w:rsidR="0073560C" w:rsidRPr="00550340" w:rsidRDefault="0073560C" w:rsidP="00550340">
      <w:pPr>
        <w:ind w:left="720" w:hanging="720"/>
        <w:jc w:val="both"/>
        <w:rPr>
          <w:rFonts w:ascii="Tahoma" w:hAnsi="Tahoma" w:cs="Tahoma"/>
          <w:sz w:val="24"/>
          <w:szCs w:val="24"/>
        </w:rPr>
      </w:pPr>
    </w:p>
    <w:p w14:paraId="7A07BF9D" w14:textId="33830891" w:rsidR="0073560C" w:rsidRPr="00C3111D" w:rsidRDefault="00C3111D" w:rsidP="00C3111D">
      <w:pPr>
        <w:pStyle w:val="Caption"/>
        <w:keepNext/>
        <w:jc w:val="both"/>
      </w:pPr>
      <w:bookmarkStart w:id="7" w:name="_Toc173230899"/>
      <w:r>
        <w:t xml:space="preserve">Table </w:t>
      </w:r>
      <w:r>
        <w:fldChar w:fldCharType="begin"/>
      </w:r>
      <w:r>
        <w:instrText xml:space="preserve"> SEQ Table \* ARABIC </w:instrText>
      </w:r>
      <w:r>
        <w:fldChar w:fldCharType="separate"/>
      </w:r>
      <w:r>
        <w:rPr>
          <w:noProof/>
        </w:rPr>
        <w:t>1</w:t>
      </w:r>
      <w:r>
        <w:fldChar w:fldCharType="end"/>
      </w:r>
      <w:r>
        <w:rPr>
          <w:rFonts w:cs="Tahoma"/>
          <w:bCs/>
          <w:szCs w:val="24"/>
        </w:rPr>
        <w:t>:</w:t>
      </w:r>
      <w:r w:rsidR="009B05AB">
        <w:rPr>
          <w:rFonts w:cs="Tahoma"/>
          <w:bCs/>
          <w:szCs w:val="24"/>
        </w:rPr>
        <w:t xml:space="preserve"> </w:t>
      </w:r>
      <w:r w:rsidRPr="00550340">
        <w:rPr>
          <w:rFonts w:cs="Tahoma"/>
          <w:bCs/>
          <w:szCs w:val="24"/>
        </w:rPr>
        <w:t>Selected SADC Countries GDP Growth Projections (%)</w:t>
      </w:r>
      <w:bookmarkEnd w:id="7"/>
    </w:p>
    <w:tbl>
      <w:tblPr>
        <w:tblStyle w:val="GridTable4-Accent1"/>
        <w:tblW w:w="5000" w:type="pct"/>
        <w:tblLook w:val="04A0" w:firstRow="1" w:lastRow="0" w:firstColumn="1" w:lastColumn="0" w:noHBand="0" w:noVBand="1"/>
      </w:tblPr>
      <w:tblGrid>
        <w:gridCol w:w="5990"/>
        <w:gridCol w:w="1695"/>
        <w:gridCol w:w="1331"/>
      </w:tblGrid>
      <w:tr w:rsidR="00C4353A" w:rsidRPr="00550340" w14:paraId="19187DD9" w14:textId="77777777" w:rsidTr="00E65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pct"/>
          </w:tcPr>
          <w:p w14:paraId="164EE931" w14:textId="77777777" w:rsidR="00C4353A" w:rsidRPr="00E65BF6" w:rsidRDefault="00C4353A" w:rsidP="00C37E09">
            <w:pPr>
              <w:jc w:val="both"/>
              <w:rPr>
                <w:rFonts w:ascii="Tahoma" w:hAnsi="Tahoma" w:cs="Tahoma"/>
                <w:sz w:val="24"/>
                <w:szCs w:val="24"/>
              </w:rPr>
            </w:pPr>
            <w:r w:rsidRPr="00E65BF6">
              <w:rPr>
                <w:rFonts w:ascii="Tahoma" w:hAnsi="Tahoma" w:cs="Tahoma"/>
                <w:sz w:val="24"/>
                <w:szCs w:val="24"/>
              </w:rPr>
              <w:t xml:space="preserve">Real GDP Growth </w:t>
            </w:r>
            <w:r w:rsidR="007E2010" w:rsidRPr="00E65BF6">
              <w:rPr>
                <w:rFonts w:ascii="Tahoma" w:hAnsi="Tahoma" w:cs="Tahoma"/>
                <w:sz w:val="24"/>
                <w:szCs w:val="24"/>
              </w:rPr>
              <w:t>Rates SADC</w:t>
            </w:r>
            <w:r w:rsidRPr="00E65BF6">
              <w:rPr>
                <w:rFonts w:ascii="Tahoma" w:hAnsi="Tahoma" w:cs="Tahoma"/>
                <w:sz w:val="24"/>
                <w:szCs w:val="24"/>
              </w:rPr>
              <w:t xml:space="preserve"> Community</w:t>
            </w:r>
          </w:p>
        </w:tc>
        <w:tc>
          <w:tcPr>
            <w:tcW w:w="940" w:type="pct"/>
          </w:tcPr>
          <w:p w14:paraId="6C54B9B7" w14:textId="77777777" w:rsidR="00C4353A" w:rsidRPr="00E65BF6" w:rsidRDefault="00C4353A" w:rsidP="00C37E09">
            <w:pPr>
              <w:jc w:val="both"/>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E65BF6">
              <w:rPr>
                <w:rFonts w:ascii="Tahoma" w:hAnsi="Tahoma" w:cs="Tahoma"/>
                <w:sz w:val="24"/>
                <w:szCs w:val="24"/>
              </w:rPr>
              <w:t>2023</w:t>
            </w:r>
          </w:p>
        </w:tc>
        <w:tc>
          <w:tcPr>
            <w:tcW w:w="738" w:type="pct"/>
          </w:tcPr>
          <w:p w14:paraId="0965952C" w14:textId="77777777" w:rsidR="00C4353A" w:rsidRPr="00E65BF6" w:rsidRDefault="00C4353A" w:rsidP="00C37E09">
            <w:pPr>
              <w:jc w:val="both"/>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E65BF6">
              <w:rPr>
                <w:rFonts w:ascii="Tahoma" w:hAnsi="Tahoma" w:cs="Tahoma"/>
                <w:sz w:val="24"/>
                <w:szCs w:val="24"/>
              </w:rPr>
              <w:t>2024</w:t>
            </w:r>
          </w:p>
        </w:tc>
      </w:tr>
      <w:tr w:rsidR="00C4353A" w:rsidRPr="00550340" w14:paraId="4C6B82A4" w14:textId="77777777" w:rsidTr="00E65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pct"/>
          </w:tcPr>
          <w:p w14:paraId="5BA09E89" w14:textId="77777777" w:rsidR="00C4353A" w:rsidRPr="00E65BF6" w:rsidRDefault="00C4353A" w:rsidP="00C37E09">
            <w:pPr>
              <w:jc w:val="both"/>
              <w:rPr>
                <w:rFonts w:ascii="Tahoma" w:hAnsi="Tahoma" w:cs="Tahoma"/>
                <w:sz w:val="24"/>
                <w:szCs w:val="24"/>
              </w:rPr>
            </w:pPr>
            <w:r w:rsidRPr="00E65BF6">
              <w:rPr>
                <w:rFonts w:ascii="Tahoma" w:hAnsi="Tahoma" w:cs="Tahoma"/>
                <w:sz w:val="24"/>
                <w:szCs w:val="24"/>
              </w:rPr>
              <w:t xml:space="preserve">Botswana </w:t>
            </w:r>
          </w:p>
        </w:tc>
        <w:tc>
          <w:tcPr>
            <w:tcW w:w="940" w:type="pct"/>
          </w:tcPr>
          <w:p w14:paraId="3BEECA28" w14:textId="77777777" w:rsidR="00C4353A" w:rsidRPr="00C37E09" w:rsidRDefault="00EA41A6" w:rsidP="00C37E0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3</w:t>
            </w:r>
            <w:r w:rsidR="00C4353A" w:rsidRPr="00C37E09">
              <w:rPr>
                <w:rFonts w:ascii="Tahoma" w:hAnsi="Tahoma" w:cs="Tahoma"/>
                <w:sz w:val="24"/>
                <w:szCs w:val="24"/>
              </w:rPr>
              <w:t>.2</w:t>
            </w:r>
          </w:p>
        </w:tc>
        <w:tc>
          <w:tcPr>
            <w:tcW w:w="738" w:type="pct"/>
          </w:tcPr>
          <w:p w14:paraId="52CE38F2" w14:textId="77777777" w:rsidR="00C4353A" w:rsidRPr="00C37E09" w:rsidRDefault="00EA41A6" w:rsidP="00C37E0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3.6</w:t>
            </w:r>
          </w:p>
        </w:tc>
      </w:tr>
      <w:tr w:rsidR="00C4353A" w:rsidRPr="00550340" w14:paraId="6520CBBB" w14:textId="77777777" w:rsidTr="00E65BF6">
        <w:tc>
          <w:tcPr>
            <w:cnfStyle w:val="001000000000" w:firstRow="0" w:lastRow="0" w:firstColumn="1" w:lastColumn="0" w:oddVBand="0" w:evenVBand="0" w:oddHBand="0" w:evenHBand="0" w:firstRowFirstColumn="0" w:firstRowLastColumn="0" w:lastRowFirstColumn="0" w:lastRowLastColumn="0"/>
            <w:tcW w:w="3322" w:type="pct"/>
          </w:tcPr>
          <w:p w14:paraId="537FA88A" w14:textId="77777777" w:rsidR="00C4353A" w:rsidRPr="00E65BF6" w:rsidRDefault="00C4353A" w:rsidP="00C37E09">
            <w:pPr>
              <w:jc w:val="both"/>
              <w:rPr>
                <w:rFonts w:ascii="Tahoma" w:hAnsi="Tahoma" w:cs="Tahoma"/>
                <w:sz w:val="24"/>
                <w:szCs w:val="24"/>
              </w:rPr>
            </w:pPr>
            <w:r w:rsidRPr="00E65BF6">
              <w:rPr>
                <w:rFonts w:ascii="Tahoma" w:hAnsi="Tahoma" w:cs="Tahoma"/>
                <w:sz w:val="24"/>
                <w:szCs w:val="24"/>
              </w:rPr>
              <w:t>Lesotho</w:t>
            </w:r>
          </w:p>
        </w:tc>
        <w:tc>
          <w:tcPr>
            <w:tcW w:w="940" w:type="pct"/>
          </w:tcPr>
          <w:p w14:paraId="6371A39A" w14:textId="77777777" w:rsidR="00C4353A" w:rsidRPr="00C37E09" w:rsidRDefault="00EA41A6" w:rsidP="00C37E0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1.9</w:t>
            </w:r>
          </w:p>
        </w:tc>
        <w:tc>
          <w:tcPr>
            <w:tcW w:w="738" w:type="pct"/>
          </w:tcPr>
          <w:p w14:paraId="199E3340" w14:textId="77777777" w:rsidR="00C4353A" w:rsidRPr="00C37E09" w:rsidRDefault="00EA41A6" w:rsidP="00C37E0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2.4</w:t>
            </w:r>
          </w:p>
        </w:tc>
      </w:tr>
      <w:tr w:rsidR="00C4353A" w:rsidRPr="00550340" w14:paraId="567E1007" w14:textId="77777777" w:rsidTr="00E65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pct"/>
          </w:tcPr>
          <w:p w14:paraId="3634A897" w14:textId="77777777" w:rsidR="00C4353A" w:rsidRPr="00E65BF6" w:rsidRDefault="00C4353A" w:rsidP="00C37E09">
            <w:pPr>
              <w:jc w:val="both"/>
              <w:rPr>
                <w:rFonts w:ascii="Tahoma" w:hAnsi="Tahoma" w:cs="Tahoma"/>
                <w:sz w:val="24"/>
                <w:szCs w:val="24"/>
              </w:rPr>
            </w:pPr>
            <w:r w:rsidRPr="00E65BF6">
              <w:rPr>
                <w:rFonts w:ascii="Tahoma" w:hAnsi="Tahoma" w:cs="Tahoma"/>
                <w:sz w:val="24"/>
                <w:szCs w:val="24"/>
              </w:rPr>
              <w:t>Madagascar</w:t>
            </w:r>
          </w:p>
        </w:tc>
        <w:tc>
          <w:tcPr>
            <w:tcW w:w="940" w:type="pct"/>
          </w:tcPr>
          <w:p w14:paraId="1D3472AA" w14:textId="77777777" w:rsidR="00C4353A" w:rsidRPr="00C37E09" w:rsidRDefault="00EA41A6" w:rsidP="00C37E0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3.8</w:t>
            </w:r>
          </w:p>
        </w:tc>
        <w:tc>
          <w:tcPr>
            <w:tcW w:w="738" w:type="pct"/>
          </w:tcPr>
          <w:p w14:paraId="001F9404" w14:textId="77777777" w:rsidR="00C4353A" w:rsidRPr="00C37E09" w:rsidRDefault="00EA41A6" w:rsidP="00C37E0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4.5</w:t>
            </w:r>
          </w:p>
        </w:tc>
      </w:tr>
      <w:tr w:rsidR="00C4353A" w:rsidRPr="00550340" w14:paraId="40153595" w14:textId="77777777" w:rsidTr="00E65BF6">
        <w:tc>
          <w:tcPr>
            <w:cnfStyle w:val="001000000000" w:firstRow="0" w:lastRow="0" w:firstColumn="1" w:lastColumn="0" w:oddVBand="0" w:evenVBand="0" w:oddHBand="0" w:evenHBand="0" w:firstRowFirstColumn="0" w:firstRowLastColumn="0" w:lastRowFirstColumn="0" w:lastRowLastColumn="0"/>
            <w:tcW w:w="3322" w:type="pct"/>
          </w:tcPr>
          <w:p w14:paraId="3D39CDB0" w14:textId="77777777" w:rsidR="00C4353A" w:rsidRPr="00E65BF6" w:rsidRDefault="00C4353A" w:rsidP="00C37E09">
            <w:pPr>
              <w:jc w:val="both"/>
              <w:rPr>
                <w:rFonts w:ascii="Tahoma" w:hAnsi="Tahoma" w:cs="Tahoma"/>
                <w:sz w:val="24"/>
                <w:szCs w:val="24"/>
              </w:rPr>
            </w:pPr>
            <w:r w:rsidRPr="00E65BF6">
              <w:rPr>
                <w:rFonts w:ascii="Tahoma" w:hAnsi="Tahoma" w:cs="Tahoma"/>
                <w:sz w:val="24"/>
                <w:szCs w:val="24"/>
              </w:rPr>
              <w:t>Mozambique</w:t>
            </w:r>
          </w:p>
        </w:tc>
        <w:tc>
          <w:tcPr>
            <w:tcW w:w="940" w:type="pct"/>
          </w:tcPr>
          <w:p w14:paraId="6D94A570" w14:textId="77777777" w:rsidR="00C4353A" w:rsidRPr="00C37E09" w:rsidRDefault="00EA41A6" w:rsidP="00C37E0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6.0</w:t>
            </w:r>
          </w:p>
        </w:tc>
        <w:tc>
          <w:tcPr>
            <w:tcW w:w="738" w:type="pct"/>
          </w:tcPr>
          <w:p w14:paraId="7A9BA4FB" w14:textId="77777777" w:rsidR="00C4353A" w:rsidRPr="00C37E09" w:rsidRDefault="00EA41A6" w:rsidP="00C37E0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5.0</w:t>
            </w:r>
          </w:p>
        </w:tc>
      </w:tr>
      <w:tr w:rsidR="00C4353A" w:rsidRPr="00550340" w14:paraId="14DBE264" w14:textId="77777777" w:rsidTr="00E65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pct"/>
          </w:tcPr>
          <w:p w14:paraId="08B56D79" w14:textId="77777777" w:rsidR="00C4353A" w:rsidRPr="00E65BF6" w:rsidRDefault="00C4353A" w:rsidP="00C37E09">
            <w:pPr>
              <w:jc w:val="both"/>
              <w:rPr>
                <w:rFonts w:ascii="Tahoma" w:hAnsi="Tahoma" w:cs="Tahoma"/>
                <w:sz w:val="24"/>
                <w:szCs w:val="24"/>
              </w:rPr>
            </w:pPr>
            <w:r w:rsidRPr="00E65BF6">
              <w:rPr>
                <w:rFonts w:ascii="Tahoma" w:hAnsi="Tahoma" w:cs="Tahoma"/>
                <w:sz w:val="24"/>
                <w:szCs w:val="24"/>
              </w:rPr>
              <w:t>Namibia</w:t>
            </w:r>
          </w:p>
        </w:tc>
        <w:tc>
          <w:tcPr>
            <w:tcW w:w="940" w:type="pct"/>
          </w:tcPr>
          <w:p w14:paraId="3335745A" w14:textId="77777777" w:rsidR="00C4353A" w:rsidRPr="00C37E09" w:rsidRDefault="00EA41A6" w:rsidP="00C37E0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3.2</w:t>
            </w:r>
          </w:p>
        </w:tc>
        <w:tc>
          <w:tcPr>
            <w:tcW w:w="738" w:type="pct"/>
          </w:tcPr>
          <w:p w14:paraId="24BD7FC8" w14:textId="77777777" w:rsidR="00C4353A" w:rsidRPr="00C37E09" w:rsidRDefault="00EA41A6" w:rsidP="00C37E0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2.6</w:t>
            </w:r>
          </w:p>
        </w:tc>
      </w:tr>
      <w:tr w:rsidR="00C4353A" w:rsidRPr="00550340" w14:paraId="64D74D49" w14:textId="77777777" w:rsidTr="00E65BF6">
        <w:tc>
          <w:tcPr>
            <w:cnfStyle w:val="001000000000" w:firstRow="0" w:lastRow="0" w:firstColumn="1" w:lastColumn="0" w:oddVBand="0" w:evenVBand="0" w:oddHBand="0" w:evenHBand="0" w:firstRowFirstColumn="0" w:firstRowLastColumn="0" w:lastRowFirstColumn="0" w:lastRowLastColumn="0"/>
            <w:tcW w:w="3322" w:type="pct"/>
          </w:tcPr>
          <w:p w14:paraId="5288DBC9" w14:textId="77777777" w:rsidR="00C4353A" w:rsidRPr="00E65BF6" w:rsidRDefault="00C4353A" w:rsidP="00C37E09">
            <w:pPr>
              <w:jc w:val="both"/>
              <w:rPr>
                <w:rFonts w:ascii="Tahoma" w:hAnsi="Tahoma" w:cs="Tahoma"/>
                <w:sz w:val="24"/>
                <w:szCs w:val="24"/>
              </w:rPr>
            </w:pPr>
            <w:r w:rsidRPr="00E65BF6">
              <w:rPr>
                <w:rFonts w:ascii="Tahoma" w:hAnsi="Tahoma" w:cs="Tahoma"/>
                <w:sz w:val="24"/>
                <w:szCs w:val="24"/>
              </w:rPr>
              <w:t>Eswatini</w:t>
            </w:r>
          </w:p>
        </w:tc>
        <w:tc>
          <w:tcPr>
            <w:tcW w:w="940" w:type="pct"/>
          </w:tcPr>
          <w:p w14:paraId="67649678" w14:textId="77777777" w:rsidR="00C4353A" w:rsidRPr="00C37E09" w:rsidRDefault="00EA41A6" w:rsidP="00C37E0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5.1</w:t>
            </w:r>
          </w:p>
        </w:tc>
        <w:tc>
          <w:tcPr>
            <w:tcW w:w="738" w:type="pct"/>
          </w:tcPr>
          <w:p w14:paraId="18ED5B61" w14:textId="77777777" w:rsidR="00C4353A" w:rsidRPr="00C37E09" w:rsidRDefault="00EA41A6" w:rsidP="00C37E0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3.7</w:t>
            </w:r>
          </w:p>
        </w:tc>
      </w:tr>
      <w:tr w:rsidR="00C4353A" w:rsidRPr="00550340" w14:paraId="19216ADA" w14:textId="77777777" w:rsidTr="00E65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pct"/>
          </w:tcPr>
          <w:p w14:paraId="32BCDA70" w14:textId="77777777" w:rsidR="00C4353A" w:rsidRPr="00E65BF6" w:rsidRDefault="00C4353A" w:rsidP="00C37E09">
            <w:pPr>
              <w:jc w:val="both"/>
              <w:rPr>
                <w:rFonts w:ascii="Tahoma" w:hAnsi="Tahoma" w:cs="Tahoma"/>
                <w:sz w:val="24"/>
                <w:szCs w:val="24"/>
              </w:rPr>
            </w:pPr>
            <w:r w:rsidRPr="00E65BF6">
              <w:rPr>
                <w:rFonts w:ascii="Tahoma" w:hAnsi="Tahoma" w:cs="Tahoma"/>
                <w:sz w:val="24"/>
                <w:szCs w:val="24"/>
              </w:rPr>
              <w:t>Tanzania</w:t>
            </w:r>
          </w:p>
        </w:tc>
        <w:tc>
          <w:tcPr>
            <w:tcW w:w="940" w:type="pct"/>
          </w:tcPr>
          <w:p w14:paraId="1214CA44" w14:textId="77777777" w:rsidR="00C4353A" w:rsidRPr="00C37E09" w:rsidRDefault="00EA41A6" w:rsidP="00C37E0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5.0</w:t>
            </w:r>
          </w:p>
        </w:tc>
        <w:tc>
          <w:tcPr>
            <w:tcW w:w="738" w:type="pct"/>
          </w:tcPr>
          <w:p w14:paraId="42A0426F" w14:textId="77777777" w:rsidR="00C4353A" w:rsidRPr="00C37E09" w:rsidRDefault="00EA41A6" w:rsidP="00C37E09">
            <w:pPr>
              <w:jc w:val="both"/>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C37E09">
              <w:rPr>
                <w:rFonts w:ascii="Tahoma" w:hAnsi="Tahoma" w:cs="Tahoma"/>
                <w:sz w:val="24"/>
                <w:szCs w:val="24"/>
              </w:rPr>
              <w:t>5.5</w:t>
            </w:r>
          </w:p>
        </w:tc>
      </w:tr>
      <w:tr w:rsidR="009B05AB" w:rsidRPr="00550340" w14:paraId="4CBEDA05" w14:textId="77777777" w:rsidTr="00E65BF6">
        <w:tc>
          <w:tcPr>
            <w:cnfStyle w:val="001000000000" w:firstRow="0" w:lastRow="0" w:firstColumn="1" w:lastColumn="0" w:oddVBand="0" w:evenVBand="0" w:oddHBand="0" w:evenHBand="0" w:firstRowFirstColumn="0" w:firstRowLastColumn="0" w:lastRowFirstColumn="0" w:lastRowLastColumn="0"/>
            <w:tcW w:w="3322" w:type="pct"/>
          </w:tcPr>
          <w:p w14:paraId="23600D23" w14:textId="5162BD2A" w:rsidR="009B05AB" w:rsidRPr="00E65BF6" w:rsidRDefault="009B05AB" w:rsidP="00C37E09">
            <w:pPr>
              <w:jc w:val="both"/>
              <w:rPr>
                <w:rFonts w:ascii="Tahoma" w:hAnsi="Tahoma" w:cs="Tahoma"/>
                <w:sz w:val="24"/>
                <w:szCs w:val="24"/>
              </w:rPr>
            </w:pPr>
            <w:r>
              <w:rPr>
                <w:rFonts w:ascii="Tahoma" w:hAnsi="Tahoma" w:cs="Tahoma"/>
                <w:sz w:val="24"/>
                <w:szCs w:val="24"/>
              </w:rPr>
              <w:t xml:space="preserve">Zimbabwe </w:t>
            </w:r>
          </w:p>
        </w:tc>
        <w:tc>
          <w:tcPr>
            <w:tcW w:w="940" w:type="pct"/>
          </w:tcPr>
          <w:p w14:paraId="36E4B036" w14:textId="0B29B375" w:rsidR="009B05AB" w:rsidRPr="00E65BF6" w:rsidRDefault="009B05AB" w:rsidP="00C37E0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E65BF6">
              <w:rPr>
                <w:rFonts w:ascii="Tahoma" w:hAnsi="Tahoma" w:cs="Tahoma"/>
                <w:sz w:val="24"/>
                <w:szCs w:val="24"/>
              </w:rPr>
              <w:t>5.3</w:t>
            </w:r>
          </w:p>
        </w:tc>
        <w:tc>
          <w:tcPr>
            <w:tcW w:w="738" w:type="pct"/>
          </w:tcPr>
          <w:p w14:paraId="7E48DFCE" w14:textId="0ABA152D" w:rsidR="009B05AB" w:rsidRPr="00E65BF6" w:rsidRDefault="009B05AB" w:rsidP="00C37E09">
            <w:pPr>
              <w:jc w:val="both"/>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E65BF6">
              <w:rPr>
                <w:rFonts w:ascii="Tahoma" w:hAnsi="Tahoma" w:cs="Tahoma"/>
                <w:sz w:val="24"/>
                <w:szCs w:val="24"/>
              </w:rPr>
              <w:t>3.2</w:t>
            </w:r>
          </w:p>
        </w:tc>
      </w:tr>
      <w:tr w:rsidR="00EA41A6" w:rsidRPr="00550340" w14:paraId="7C91A444" w14:textId="77777777" w:rsidTr="00E65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pct"/>
          </w:tcPr>
          <w:p w14:paraId="320CEE76" w14:textId="77777777" w:rsidR="00EA41A6" w:rsidRPr="00E65BF6" w:rsidRDefault="00EA41A6" w:rsidP="00C37E09">
            <w:pPr>
              <w:jc w:val="both"/>
              <w:rPr>
                <w:rFonts w:ascii="Tahoma" w:hAnsi="Tahoma" w:cs="Tahoma"/>
                <w:sz w:val="24"/>
                <w:szCs w:val="24"/>
              </w:rPr>
            </w:pPr>
            <w:r w:rsidRPr="00E65BF6">
              <w:rPr>
                <w:rFonts w:ascii="Tahoma" w:hAnsi="Tahoma" w:cs="Tahoma"/>
                <w:sz w:val="24"/>
                <w:szCs w:val="24"/>
              </w:rPr>
              <w:t>SADC Community</w:t>
            </w:r>
          </w:p>
        </w:tc>
        <w:tc>
          <w:tcPr>
            <w:tcW w:w="940" w:type="pct"/>
          </w:tcPr>
          <w:p w14:paraId="3524E05C" w14:textId="77777777" w:rsidR="00EA41A6" w:rsidRPr="00C37E09" w:rsidRDefault="00EA41A6" w:rsidP="00C37E09">
            <w:pPr>
              <w:jc w:val="both"/>
              <w:cnfStyle w:val="000000100000" w:firstRow="0" w:lastRow="0" w:firstColumn="0" w:lastColumn="0" w:oddVBand="0" w:evenVBand="0" w:oddHBand="1" w:evenHBand="0" w:firstRowFirstColumn="0" w:firstRowLastColumn="0" w:lastRowFirstColumn="0" w:lastRowLastColumn="0"/>
              <w:rPr>
                <w:rFonts w:ascii="Tahoma" w:hAnsi="Tahoma" w:cs="Tahoma"/>
                <w:b/>
                <w:bCs/>
                <w:sz w:val="24"/>
                <w:szCs w:val="24"/>
              </w:rPr>
            </w:pPr>
            <w:r w:rsidRPr="00C37E09">
              <w:rPr>
                <w:rFonts w:ascii="Tahoma" w:hAnsi="Tahoma" w:cs="Tahoma"/>
                <w:b/>
                <w:bCs/>
                <w:sz w:val="24"/>
                <w:szCs w:val="24"/>
              </w:rPr>
              <w:t>2.2</w:t>
            </w:r>
          </w:p>
        </w:tc>
        <w:tc>
          <w:tcPr>
            <w:tcW w:w="738" w:type="pct"/>
          </w:tcPr>
          <w:p w14:paraId="62C00BCD" w14:textId="77777777" w:rsidR="00EA41A6" w:rsidRPr="00C37E09" w:rsidRDefault="00EA41A6" w:rsidP="00C37E09">
            <w:pPr>
              <w:jc w:val="both"/>
              <w:cnfStyle w:val="000000100000" w:firstRow="0" w:lastRow="0" w:firstColumn="0" w:lastColumn="0" w:oddVBand="0" w:evenVBand="0" w:oddHBand="1" w:evenHBand="0" w:firstRowFirstColumn="0" w:firstRowLastColumn="0" w:lastRowFirstColumn="0" w:lastRowLastColumn="0"/>
              <w:rPr>
                <w:rFonts w:ascii="Tahoma" w:hAnsi="Tahoma" w:cs="Tahoma"/>
                <w:b/>
                <w:bCs/>
                <w:sz w:val="24"/>
                <w:szCs w:val="24"/>
              </w:rPr>
            </w:pPr>
            <w:r w:rsidRPr="00C37E09">
              <w:rPr>
                <w:rFonts w:ascii="Tahoma" w:hAnsi="Tahoma" w:cs="Tahoma"/>
                <w:b/>
                <w:bCs/>
                <w:sz w:val="24"/>
                <w:szCs w:val="24"/>
              </w:rPr>
              <w:t>2.6</w:t>
            </w:r>
          </w:p>
        </w:tc>
      </w:tr>
    </w:tbl>
    <w:p w14:paraId="7A57BB03" w14:textId="77777777" w:rsidR="00C03F1D" w:rsidRPr="00550340" w:rsidRDefault="00EA41A6" w:rsidP="00550340">
      <w:pPr>
        <w:jc w:val="both"/>
        <w:rPr>
          <w:rFonts w:ascii="Tahoma" w:hAnsi="Tahoma" w:cs="Tahoma"/>
          <w:i/>
          <w:iCs/>
          <w:sz w:val="24"/>
          <w:szCs w:val="24"/>
        </w:rPr>
      </w:pPr>
      <w:r w:rsidRPr="00550340">
        <w:rPr>
          <w:rFonts w:ascii="Tahoma" w:hAnsi="Tahoma" w:cs="Tahoma"/>
          <w:i/>
          <w:iCs/>
          <w:sz w:val="24"/>
          <w:szCs w:val="24"/>
        </w:rPr>
        <w:t>Source: IMF (April 2024 Update)</w:t>
      </w:r>
    </w:p>
    <w:p w14:paraId="12AE5B1A" w14:textId="77777777" w:rsidR="00C03F1D" w:rsidRPr="00550340" w:rsidRDefault="00006703" w:rsidP="00550340">
      <w:pPr>
        <w:ind w:left="720" w:hanging="720"/>
        <w:jc w:val="both"/>
        <w:rPr>
          <w:rFonts w:ascii="Tahoma" w:hAnsi="Tahoma" w:cs="Tahoma"/>
          <w:sz w:val="24"/>
          <w:szCs w:val="24"/>
          <w:lang w:eastAsia="ko-KR"/>
        </w:rPr>
      </w:pPr>
      <w:r w:rsidRPr="00550340">
        <w:rPr>
          <w:rFonts w:ascii="Tahoma" w:hAnsi="Tahoma" w:cs="Tahoma"/>
          <w:sz w:val="24"/>
          <w:szCs w:val="24"/>
        </w:rPr>
        <w:t>1.2.4</w:t>
      </w:r>
      <w:r w:rsidRPr="00550340">
        <w:rPr>
          <w:rFonts w:ascii="Tahoma" w:hAnsi="Tahoma" w:cs="Tahoma"/>
          <w:sz w:val="24"/>
          <w:szCs w:val="24"/>
        </w:rPr>
        <w:tab/>
        <w:t xml:space="preserve">Although the region is on a growth path, it faces significant challenges from global external shocks. These include financial pressures such as funding shortfalls, as governments struggle with increasing debt levels and rising borrowing costs. Additionally, the frequency and intensity of climate-related </w:t>
      </w:r>
      <w:r w:rsidRPr="00550340">
        <w:rPr>
          <w:rFonts w:ascii="Tahoma" w:hAnsi="Tahoma" w:cs="Tahoma"/>
          <w:sz w:val="24"/>
          <w:szCs w:val="24"/>
        </w:rPr>
        <w:lastRenderedPageBreak/>
        <w:t>events, such as droughts and floods, are escalating, further complicating the economic landscape</w:t>
      </w:r>
    </w:p>
    <w:p w14:paraId="45E9B568" w14:textId="77777777" w:rsidR="009251E3" w:rsidRPr="00550340" w:rsidRDefault="00006703" w:rsidP="00550340">
      <w:pPr>
        <w:ind w:left="720" w:hanging="720"/>
        <w:jc w:val="both"/>
        <w:rPr>
          <w:rFonts w:ascii="Tahoma" w:hAnsi="Tahoma" w:cs="Tahoma"/>
          <w:b/>
          <w:bCs/>
          <w:sz w:val="24"/>
          <w:szCs w:val="24"/>
        </w:rPr>
      </w:pPr>
      <w:r w:rsidRPr="00550340">
        <w:rPr>
          <w:rFonts w:ascii="Tahoma" w:hAnsi="Tahoma" w:cs="Tahoma"/>
          <w:b/>
          <w:bCs/>
          <w:sz w:val="24"/>
          <w:szCs w:val="24"/>
        </w:rPr>
        <w:t>2.0</w:t>
      </w:r>
      <w:r w:rsidRPr="00550340">
        <w:rPr>
          <w:rFonts w:ascii="Tahoma" w:hAnsi="Tahoma" w:cs="Tahoma"/>
          <w:b/>
          <w:bCs/>
          <w:sz w:val="24"/>
          <w:szCs w:val="24"/>
        </w:rPr>
        <w:tab/>
      </w:r>
      <w:r w:rsidR="00212854" w:rsidRPr="00550340">
        <w:rPr>
          <w:rFonts w:ascii="Tahoma" w:hAnsi="Tahoma" w:cs="Tahoma"/>
          <w:b/>
          <w:bCs/>
          <w:sz w:val="24"/>
          <w:szCs w:val="24"/>
        </w:rPr>
        <w:t>Political</w:t>
      </w:r>
    </w:p>
    <w:p w14:paraId="31E14321" w14:textId="7EE6BA26" w:rsidR="00006703" w:rsidRPr="00550340" w:rsidRDefault="00006703" w:rsidP="00550340">
      <w:pPr>
        <w:spacing w:before="100" w:beforeAutospacing="1" w:after="100" w:afterAutospacing="1" w:line="240" w:lineRule="auto"/>
        <w:ind w:left="720" w:hanging="720"/>
        <w:jc w:val="both"/>
        <w:rPr>
          <w:rFonts w:ascii="Tahoma" w:hAnsi="Tahoma" w:cs="Tahoma"/>
          <w:sz w:val="24"/>
          <w:szCs w:val="24"/>
        </w:rPr>
      </w:pPr>
      <w:r w:rsidRPr="00550340">
        <w:rPr>
          <w:rFonts w:ascii="Tahoma" w:hAnsi="Tahoma" w:cs="Tahoma"/>
          <w:sz w:val="24"/>
          <w:szCs w:val="24"/>
        </w:rPr>
        <w:t>2.1</w:t>
      </w:r>
      <w:r w:rsidRPr="00550340">
        <w:rPr>
          <w:rFonts w:ascii="Tahoma" w:hAnsi="Tahoma" w:cs="Tahoma"/>
          <w:sz w:val="24"/>
          <w:szCs w:val="24"/>
        </w:rPr>
        <w:tab/>
      </w:r>
      <w:r w:rsidR="005B4640" w:rsidRPr="00550340">
        <w:rPr>
          <w:rFonts w:ascii="Tahoma" w:hAnsi="Tahoma" w:cs="Tahoma"/>
          <w:sz w:val="24"/>
          <w:szCs w:val="24"/>
        </w:rPr>
        <w:t>Globally, the risks associated with armed conflict have escalated significantly due to several concurrent geopolitical crises. The ongoing conflict in the Middle East has intensified, contributing to heightened instability in the region. Th</w:t>
      </w:r>
      <w:r w:rsidR="00902767">
        <w:rPr>
          <w:rFonts w:ascii="Tahoma" w:hAnsi="Tahoma" w:cs="Tahoma"/>
          <w:sz w:val="24"/>
          <w:szCs w:val="24"/>
        </w:rPr>
        <w:t>e</w:t>
      </w:r>
      <w:r w:rsidR="005B4640" w:rsidRPr="00550340">
        <w:rPr>
          <w:rFonts w:ascii="Tahoma" w:hAnsi="Tahoma" w:cs="Tahoma"/>
          <w:sz w:val="24"/>
          <w:szCs w:val="24"/>
        </w:rPr>
        <w:t xml:space="preserve"> situation is exacerbated by increasing attacks on vessels in the Red Sea, disrupting crucial maritime trade routes and posing significant economic risks. </w:t>
      </w:r>
    </w:p>
    <w:p w14:paraId="29D9157E" w14:textId="77777777" w:rsidR="005B4640" w:rsidRPr="00550340" w:rsidRDefault="00006703" w:rsidP="00550340">
      <w:pPr>
        <w:spacing w:before="100" w:beforeAutospacing="1" w:after="100" w:afterAutospacing="1" w:line="240" w:lineRule="auto"/>
        <w:ind w:left="720" w:hanging="720"/>
        <w:jc w:val="both"/>
        <w:rPr>
          <w:rFonts w:ascii="Tahoma" w:hAnsi="Tahoma" w:cs="Tahoma"/>
          <w:sz w:val="24"/>
          <w:szCs w:val="24"/>
        </w:rPr>
      </w:pPr>
      <w:r w:rsidRPr="00550340">
        <w:rPr>
          <w:rFonts w:ascii="Tahoma" w:hAnsi="Tahoma" w:cs="Tahoma"/>
          <w:sz w:val="24"/>
          <w:szCs w:val="24"/>
        </w:rPr>
        <w:t>2.2</w:t>
      </w:r>
      <w:r w:rsidRPr="00550340">
        <w:rPr>
          <w:rFonts w:ascii="Tahoma" w:hAnsi="Tahoma" w:cs="Tahoma"/>
          <w:sz w:val="24"/>
          <w:szCs w:val="24"/>
        </w:rPr>
        <w:tab/>
      </w:r>
      <w:r w:rsidR="005B4640" w:rsidRPr="00550340">
        <w:rPr>
          <w:rFonts w:ascii="Tahoma" w:hAnsi="Tahoma" w:cs="Tahoma"/>
          <w:sz w:val="24"/>
          <w:szCs w:val="24"/>
        </w:rPr>
        <w:t xml:space="preserve">Additionally, there has been a noticeable deterioration in security conditions across various parts of </w:t>
      </w:r>
      <w:r w:rsidR="006D5752">
        <w:rPr>
          <w:rFonts w:ascii="Tahoma" w:hAnsi="Tahoma" w:cs="Tahoma"/>
          <w:sz w:val="24"/>
          <w:szCs w:val="24"/>
        </w:rPr>
        <w:t>SSA</w:t>
      </w:r>
      <w:r w:rsidR="005B4640" w:rsidRPr="00550340">
        <w:rPr>
          <w:rFonts w:ascii="Tahoma" w:hAnsi="Tahoma" w:cs="Tahoma"/>
          <w:sz w:val="24"/>
          <w:szCs w:val="24"/>
        </w:rPr>
        <w:t>, which threatens regional stability and economic development. Compounding these issues is Russia's continued invasion of Ukraine, a conflict with profound implications for global energy markets, agricultural supply chains, and international financial systems. These combined factors create an environment of increased uncertainty, affecting global economic growth prospects and investor confidence.</w:t>
      </w:r>
    </w:p>
    <w:p w14:paraId="081A47B6" w14:textId="77777777" w:rsidR="0061120E" w:rsidRPr="00550340" w:rsidRDefault="00006703" w:rsidP="00550340">
      <w:pPr>
        <w:spacing w:before="100" w:beforeAutospacing="1" w:after="100" w:afterAutospacing="1" w:line="240" w:lineRule="auto"/>
        <w:ind w:left="720" w:hanging="720"/>
        <w:jc w:val="both"/>
        <w:rPr>
          <w:rFonts w:ascii="Tahoma" w:hAnsi="Tahoma" w:cs="Tahoma"/>
          <w:color w:val="111111"/>
          <w:kern w:val="0"/>
          <w:sz w:val="24"/>
          <w:szCs w:val="24"/>
          <w:lang w:val="en-ZW" w:eastAsia="en-ZW"/>
        </w:rPr>
      </w:pPr>
      <w:r w:rsidRPr="00550340">
        <w:rPr>
          <w:rFonts w:ascii="Tahoma" w:hAnsi="Tahoma" w:cs="Tahoma"/>
          <w:sz w:val="24"/>
          <w:szCs w:val="24"/>
          <w:lang w:eastAsia="ko-KR"/>
        </w:rPr>
        <w:t>2.3</w:t>
      </w:r>
      <w:r w:rsidRPr="00550340">
        <w:rPr>
          <w:rFonts w:ascii="Tahoma" w:hAnsi="Tahoma" w:cs="Tahoma"/>
          <w:sz w:val="24"/>
          <w:szCs w:val="24"/>
          <w:lang w:eastAsia="ko-KR"/>
        </w:rPr>
        <w:tab/>
        <w:t>Locally</w:t>
      </w:r>
      <w:r w:rsidR="006D5752">
        <w:rPr>
          <w:rFonts w:ascii="Tahoma" w:hAnsi="Tahoma" w:cs="Tahoma"/>
          <w:sz w:val="24"/>
          <w:szCs w:val="24"/>
          <w:lang w:eastAsia="ko-KR"/>
        </w:rPr>
        <w:t>,</w:t>
      </w:r>
      <w:r w:rsidRPr="00550340">
        <w:rPr>
          <w:rFonts w:ascii="Tahoma" w:hAnsi="Tahoma" w:cs="Tahoma"/>
          <w:sz w:val="24"/>
          <w:szCs w:val="24"/>
          <w:lang w:eastAsia="ko-KR"/>
        </w:rPr>
        <w:t xml:space="preserve"> a</w:t>
      </w:r>
      <w:r w:rsidR="003B4E20" w:rsidRPr="00550340">
        <w:rPr>
          <w:rFonts w:ascii="Tahoma" w:hAnsi="Tahoma" w:cs="Tahoma"/>
          <w:sz w:val="24"/>
          <w:szCs w:val="24"/>
          <w:lang w:eastAsia="ko-KR"/>
        </w:rPr>
        <w:t>s the second quarter of 2024 commenced, Zimbabwe experienced a notable atmosphere of peace and political stability, essential factors for enhancing investor confidence and market robustness. Preparations for the 44th Ordinary SADC Summit of Heads of State and Government, scheduled for August 17, 2024, were well underway. Infrastructure projects, including road networks and Information Communication Technology (ICT) systems, were nearing readiness. The New Parliament Building in Mount Hampden, set to host the summit, and the construction of 18 state-of-the-art villas for high-profile guests were also nearing completion at the time of this report.</w:t>
      </w:r>
    </w:p>
    <w:p w14:paraId="733DC8C9" w14:textId="748052B1" w:rsidR="006E6FF3" w:rsidRPr="00550340" w:rsidRDefault="00BB335E" w:rsidP="00C37E09">
      <w:pPr>
        <w:shd w:val="clear" w:color="auto" w:fill="FFFFFF"/>
        <w:ind w:left="720" w:hanging="720"/>
        <w:jc w:val="both"/>
        <w:rPr>
          <w:rFonts w:ascii="Tahoma" w:hAnsi="Tahoma" w:cs="Tahoma"/>
          <w:color w:val="111111"/>
          <w:sz w:val="24"/>
          <w:szCs w:val="24"/>
          <w:shd w:val="clear" w:color="auto" w:fill="F5F5F5"/>
        </w:rPr>
      </w:pPr>
      <w:r w:rsidRPr="00550340">
        <w:rPr>
          <w:rFonts w:ascii="Tahoma" w:hAnsi="Tahoma" w:cs="Tahoma"/>
          <w:sz w:val="24"/>
          <w:szCs w:val="24"/>
        </w:rPr>
        <w:t>2.3</w:t>
      </w:r>
      <w:r w:rsidRPr="00550340">
        <w:rPr>
          <w:rFonts w:ascii="Tahoma" w:hAnsi="Tahoma" w:cs="Tahoma"/>
          <w:sz w:val="24"/>
          <w:szCs w:val="24"/>
        </w:rPr>
        <w:tab/>
      </w:r>
      <w:r w:rsidR="00F806ED" w:rsidRPr="00550340">
        <w:rPr>
          <w:rFonts w:ascii="Tahoma" w:hAnsi="Tahoma" w:cs="Tahoma"/>
          <w:sz w:val="24"/>
          <w:szCs w:val="24"/>
        </w:rPr>
        <w:t>The summit will convene Heads of State and Government from the 16 SADC Member States, along with observers from various continental and regional bodies</w:t>
      </w:r>
      <w:r w:rsidR="00787C2F">
        <w:rPr>
          <w:rFonts w:ascii="Tahoma" w:hAnsi="Tahoma" w:cs="Tahoma"/>
          <w:sz w:val="24"/>
          <w:szCs w:val="24"/>
        </w:rPr>
        <w:t xml:space="preserve"> a</w:t>
      </w:r>
      <w:r w:rsidR="00F806ED" w:rsidRPr="00550340">
        <w:rPr>
          <w:rFonts w:ascii="Tahoma" w:hAnsi="Tahoma" w:cs="Tahoma"/>
          <w:sz w:val="24"/>
          <w:szCs w:val="24"/>
        </w:rPr>
        <w:t>s a critical forum for policy direction and decision-making within the SADC community</w:t>
      </w:r>
      <w:r w:rsidR="007305A8" w:rsidRPr="00550340">
        <w:rPr>
          <w:rFonts w:ascii="Tahoma" w:hAnsi="Tahoma" w:cs="Tahoma"/>
          <w:sz w:val="24"/>
          <w:szCs w:val="24"/>
        </w:rPr>
        <w:t xml:space="preserve">. </w:t>
      </w:r>
      <w:r w:rsidR="00F806ED" w:rsidRPr="00550340">
        <w:rPr>
          <w:rFonts w:ascii="Tahoma" w:hAnsi="Tahoma" w:cs="Tahoma"/>
          <w:sz w:val="24"/>
          <w:szCs w:val="24"/>
        </w:rPr>
        <w:t>Hosting this summit will elevate Zimbabwe’s international standing, enhance its reputation, and promote cultural understanding and diplomatic relations, thereby bridging divides between nations. Additionally, the summit will offer a platform for international dialogue, facilitating both people-to-people and business-to-business collaborations and agreements that extend beyond national borders.</w:t>
      </w:r>
    </w:p>
    <w:p w14:paraId="244CC5A6" w14:textId="77777777" w:rsidR="00636B43" w:rsidRPr="00550340" w:rsidRDefault="00636B43" w:rsidP="00550340">
      <w:pPr>
        <w:jc w:val="both"/>
        <w:rPr>
          <w:rFonts w:ascii="Tahoma" w:hAnsi="Tahoma" w:cs="Tahoma"/>
          <w:sz w:val="24"/>
          <w:szCs w:val="24"/>
        </w:rPr>
      </w:pPr>
    </w:p>
    <w:p w14:paraId="30474A3F" w14:textId="77777777" w:rsidR="00EF37FE" w:rsidRPr="00550340" w:rsidRDefault="00AF46F8" w:rsidP="00C3111D">
      <w:pPr>
        <w:pStyle w:val="Heading1"/>
        <w:spacing w:after="240"/>
        <w:jc w:val="both"/>
        <w:rPr>
          <w:rFonts w:cs="Tahoma"/>
          <w:szCs w:val="24"/>
        </w:rPr>
      </w:pPr>
      <w:bookmarkStart w:id="8" w:name="_Toc173318301"/>
      <w:r w:rsidRPr="00550340">
        <w:rPr>
          <w:rFonts w:cs="Tahoma"/>
          <w:szCs w:val="24"/>
        </w:rPr>
        <w:t>3</w:t>
      </w:r>
      <w:r w:rsidR="004F680D" w:rsidRPr="00550340">
        <w:rPr>
          <w:rFonts w:cs="Tahoma"/>
          <w:szCs w:val="24"/>
        </w:rPr>
        <w:t>.0</w:t>
      </w:r>
      <w:r w:rsidR="004F680D" w:rsidRPr="00550340">
        <w:rPr>
          <w:rFonts w:cs="Tahoma"/>
          <w:szCs w:val="24"/>
        </w:rPr>
        <w:tab/>
      </w:r>
      <w:r w:rsidR="00E8244F" w:rsidRPr="00550340">
        <w:rPr>
          <w:rFonts w:cs="Tahoma"/>
          <w:szCs w:val="24"/>
        </w:rPr>
        <w:t>Economic Factors</w:t>
      </w:r>
      <w:bookmarkEnd w:id="8"/>
      <w:r w:rsidR="00EF37FE" w:rsidRPr="00550340">
        <w:rPr>
          <w:rFonts w:cs="Tahoma"/>
          <w:szCs w:val="24"/>
        </w:rPr>
        <w:t xml:space="preserve"> </w:t>
      </w:r>
    </w:p>
    <w:p w14:paraId="39F81DAA" w14:textId="77777777" w:rsidR="00400894" w:rsidRPr="00550340" w:rsidRDefault="004F680D" w:rsidP="00C3111D">
      <w:pPr>
        <w:pStyle w:val="Heading2"/>
        <w:spacing w:after="240"/>
        <w:jc w:val="both"/>
        <w:rPr>
          <w:rFonts w:cs="Tahoma"/>
          <w:szCs w:val="24"/>
        </w:rPr>
      </w:pPr>
      <w:bookmarkStart w:id="9" w:name="_Toc173318302"/>
      <w:r w:rsidRPr="00550340">
        <w:rPr>
          <w:rFonts w:cs="Tahoma"/>
          <w:szCs w:val="24"/>
        </w:rPr>
        <w:t>3.1</w:t>
      </w:r>
      <w:r w:rsidRPr="00550340">
        <w:rPr>
          <w:rFonts w:cs="Tahoma"/>
          <w:szCs w:val="24"/>
        </w:rPr>
        <w:tab/>
      </w:r>
      <w:r w:rsidR="00E8244F" w:rsidRPr="00550340">
        <w:rPr>
          <w:rFonts w:cs="Tahoma"/>
          <w:szCs w:val="24"/>
        </w:rPr>
        <w:t>GDP Performance</w:t>
      </w:r>
      <w:bookmarkEnd w:id="9"/>
    </w:p>
    <w:p w14:paraId="7E96E73C" w14:textId="3EE194EF" w:rsidR="007305A8" w:rsidRPr="00550340" w:rsidRDefault="007305A8" w:rsidP="00550340">
      <w:pPr>
        <w:ind w:left="720" w:hanging="720"/>
        <w:jc w:val="both"/>
        <w:rPr>
          <w:rFonts w:ascii="Tahoma" w:hAnsi="Tahoma" w:cs="Tahoma"/>
          <w:sz w:val="24"/>
          <w:szCs w:val="24"/>
        </w:rPr>
      </w:pPr>
      <w:r w:rsidRPr="00550340">
        <w:rPr>
          <w:rFonts w:ascii="Tahoma" w:hAnsi="Tahoma" w:cs="Tahoma"/>
          <w:sz w:val="24"/>
          <w:szCs w:val="24"/>
        </w:rPr>
        <w:t>3.1.1</w:t>
      </w:r>
      <w:r w:rsidRPr="00550340">
        <w:rPr>
          <w:rFonts w:ascii="Tahoma" w:hAnsi="Tahoma" w:cs="Tahoma"/>
          <w:sz w:val="24"/>
          <w:szCs w:val="24"/>
        </w:rPr>
        <w:tab/>
      </w:r>
      <w:r w:rsidR="00922C6F">
        <w:rPr>
          <w:rFonts w:ascii="Tahoma" w:hAnsi="Tahoma" w:cs="Tahoma"/>
          <w:sz w:val="24"/>
          <w:szCs w:val="24"/>
        </w:rPr>
        <w:t>According to the Ministry of Finance, Economic Development and Investment Promotion (M</w:t>
      </w:r>
      <w:r w:rsidR="00114B62">
        <w:rPr>
          <w:rFonts w:ascii="Tahoma" w:hAnsi="Tahoma" w:cs="Tahoma"/>
          <w:sz w:val="24"/>
          <w:szCs w:val="24"/>
        </w:rPr>
        <w:t>o</w:t>
      </w:r>
      <w:r w:rsidR="00922C6F">
        <w:rPr>
          <w:rFonts w:ascii="Tahoma" w:hAnsi="Tahoma" w:cs="Tahoma"/>
          <w:sz w:val="24"/>
          <w:szCs w:val="24"/>
        </w:rPr>
        <w:t xml:space="preserve">FED&amp;IP) 2024 National Budget, the domestic economy is expected to grow by 3.5% in 2024 down from 5.5% registered in 2023 due to </w:t>
      </w:r>
      <w:r w:rsidR="00922C6F">
        <w:rPr>
          <w:rFonts w:ascii="Tahoma" w:hAnsi="Tahoma" w:cs="Tahoma"/>
          <w:sz w:val="24"/>
          <w:szCs w:val="24"/>
        </w:rPr>
        <w:lastRenderedPageBreak/>
        <w:t xml:space="preserve">the effects of the El Nino induced drought. The </w:t>
      </w:r>
      <w:r w:rsidRPr="00550340">
        <w:rPr>
          <w:rFonts w:ascii="Tahoma" w:hAnsi="Tahoma" w:cs="Tahoma"/>
          <w:sz w:val="24"/>
          <w:szCs w:val="24"/>
        </w:rPr>
        <w:t>drought, characterized by an unprecedented dry spell and extremely high temperatures, has severely impacted agricultural productivity and output.</w:t>
      </w:r>
    </w:p>
    <w:p w14:paraId="7E31D8E3" w14:textId="5F6D7B90" w:rsidR="00F52368" w:rsidRPr="00550340" w:rsidRDefault="007305A8" w:rsidP="00550340">
      <w:pPr>
        <w:ind w:left="720" w:hanging="720"/>
        <w:jc w:val="both"/>
        <w:rPr>
          <w:rFonts w:ascii="Tahoma" w:hAnsi="Tahoma" w:cs="Tahoma"/>
          <w:sz w:val="24"/>
          <w:szCs w:val="24"/>
        </w:rPr>
      </w:pPr>
      <w:r w:rsidRPr="00550340">
        <w:rPr>
          <w:rFonts w:ascii="Tahoma" w:hAnsi="Tahoma" w:cs="Tahoma"/>
          <w:sz w:val="24"/>
          <w:szCs w:val="24"/>
        </w:rPr>
        <w:t>3.1.2</w:t>
      </w:r>
      <w:r w:rsidRPr="00550340">
        <w:rPr>
          <w:rFonts w:ascii="Tahoma" w:hAnsi="Tahoma" w:cs="Tahoma"/>
          <w:sz w:val="24"/>
          <w:szCs w:val="24"/>
        </w:rPr>
        <w:tab/>
      </w:r>
      <w:r w:rsidR="006D5752">
        <w:rPr>
          <w:rFonts w:ascii="Tahoma" w:hAnsi="Tahoma" w:cs="Tahoma"/>
          <w:sz w:val="24"/>
          <w:szCs w:val="24"/>
        </w:rPr>
        <w:t>Meanwhile, i</w:t>
      </w:r>
      <w:r w:rsidRPr="00550340">
        <w:rPr>
          <w:rFonts w:ascii="Tahoma" w:hAnsi="Tahoma" w:cs="Tahoma"/>
          <w:sz w:val="24"/>
          <w:szCs w:val="24"/>
        </w:rPr>
        <w:t>n its April 2024 World Economic Outlook (WEO) report, the International Monetary Fund (IMF) projected a growth rate of 3.2% for Zimbabwe in 2024. This figure is slightly lower than the World Bank Group's June 2024 Global Economic Prospects projection of 3.3%. The IMF</w:t>
      </w:r>
      <w:r w:rsidR="00114B62">
        <w:rPr>
          <w:rFonts w:ascii="Tahoma" w:hAnsi="Tahoma" w:cs="Tahoma"/>
          <w:sz w:val="24"/>
          <w:szCs w:val="24"/>
        </w:rPr>
        <w:t xml:space="preserve"> and World Bank</w:t>
      </w:r>
      <w:r w:rsidRPr="00550340">
        <w:rPr>
          <w:rFonts w:ascii="Tahoma" w:hAnsi="Tahoma" w:cs="Tahoma"/>
          <w:sz w:val="24"/>
          <w:szCs w:val="24"/>
        </w:rPr>
        <w:t xml:space="preserve"> projection</w:t>
      </w:r>
      <w:r w:rsidR="00114B62">
        <w:rPr>
          <w:rFonts w:ascii="Tahoma" w:hAnsi="Tahoma" w:cs="Tahoma"/>
          <w:sz w:val="24"/>
          <w:szCs w:val="24"/>
        </w:rPr>
        <w:t>s are</w:t>
      </w:r>
      <w:r w:rsidRPr="00550340">
        <w:rPr>
          <w:rFonts w:ascii="Tahoma" w:hAnsi="Tahoma" w:cs="Tahoma"/>
          <w:sz w:val="24"/>
          <w:szCs w:val="24"/>
        </w:rPr>
        <w:t xml:space="preserve"> </w:t>
      </w:r>
      <w:r w:rsidR="00114B62">
        <w:rPr>
          <w:rFonts w:ascii="Tahoma" w:hAnsi="Tahoma" w:cs="Tahoma"/>
          <w:sz w:val="24"/>
          <w:szCs w:val="24"/>
        </w:rPr>
        <w:t>0.3</w:t>
      </w:r>
      <w:r w:rsidRPr="00550340">
        <w:rPr>
          <w:rFonts w:ascii="Tahoma" w:hAnsi="Tahoma" w:cs="Tahoma"/>
          <w:sz w:val="24"/>
          <w:szCs w:val="24"/>
        </w:rPr>
        <w:t xml:space="preserve">% </w:t>
      </w:r>
      <w:r w:rsidR="00114B62">
        <w:rPr>
          <w:rFonts w:ascii="Tahoma" w:hAnsi="Tahoma" w:cs="Tahoma"/>
          <w:sz w:val="24"/>
          <w:szCs w:val="24"/>
        </w:rPr>
        <w:t>and 0.2% lower</w:t>
      </w:r>
      <w:r w:rsidRPr="00550340">
        <w:rPr>
          <w:rFonts w:ascii="Tahoma" w:hAnsi="Tahoma" w:cs="Tahoma"/>
          <w:sz w:val="24"/>
          <w:szCs w:val="24"/>
        </w:rPr>
        <w:t xml:space="preserve"> than</w:t>
      </w:r>
      <w:r w:rsidR="00114B62">
        <w:rPr>
          <w:rFonts w:ascii="Tahoma" w:hAnsi="Tahoma" w:cs="Tahoma"/>
          <w:sz w:val="24"/>
          <w:szCs w:val="24"/>
        </w:rPr>
        <w:t xml:space="preserve"> the</w:t>
      </w:r>
      <w:r w:rsidRPr="00550340">
        <w:rPr>
          <w:rFonts w:ascii="Tahoma" w:hAnsi="Tahoma" w:cs="Tahoma"/>
          <w:sz w:val="24"/>
          <w:szCs w:val="24"/>
        </w:rPr>
        <w:t xml:space="preserve"> MoFED</w:t>
      </w:r>
      <w:r w:rsidR="00114B62">
        <w:rPr>
          <w:rFonts w:ascii="Tahoma" w:hAnsi="Tahoma" w:cs="Tahoma"/>
          <w:sz w:val="24"/>
          <w:szCs w:val="24"/>
        </w:rPr>
        <w:t>&amp;</w:t>
      </w:r>
      <w:r w:rsidRPr="00550340">
        <w:rPr>
          <w:rFonts w:ascii="Tahoma" w:hAnsi="Tahoma" w:cs="Tahoma"/>
          <w:sz w:val="24"/>
          <w:szCs w:val="24"/>
        </w:rPr>
        <w:t>IP's estimate</w:t>
      </w:r>
      <w:r w:rsidR="00114B62">
        <w:rPr>
          <w:rFonts w:ascii="Tahoma" w:hAnsi="Tahoma" w:cs="Tahoma"/>
          <w:sz w:val="24"/>
          <w:szCs w:val="24"/>
        </w:rPr>
        <w:t>s</w:t>
      </w:r>
      <w:r w:rsidRPr="00550340">
        <w:rPr>
          <w:rFonts w:ascii="Tahoma" w:hAnsi="Tahoma" w:cs="Tahoma"/>
          <w:sz w:val="24"/>
          <w:szCs w:val="24"/>
        </w:rPr>
        <w:t>, highlighting differing assessments of the country's economic prospects amid challenging conditions.</w:t>
      </w:r>
    </w:p>
    <w:p w14:paraId="595A727A" w14:textId="77777777" w:rsidR="00E473B7" w:rsidRPr="00550340" w:rsidRDefault="00E473B7" w:rsidP="00FA01FA">
      <w:pPr>
        <w:pStyle w:val="Caption"/>
        <w:jc w:val="both"/>
        <w:rPr>
          <w:rFonts w:cs="Tahoma"/>
          <w:szCs w:val="24"/>
        </w:rPr>
      </w:pPr>
      <w:bookmarkStart w:id="10" w:name="_Toc173230854"/>
      <w:r w:rsidRPr="00550340">
        <w:rPr>
          <w:rFonts w:cs="Tahoma"/>
          <w:szCs w:val="24"/>
        </w:rPr>
        <w:t xml:space="preserve">Figure </w:t>
      </w:r>
      <w:r w:rsidRPr="00550340">
        <w:rPr>
          <w:rFonts w:cs="Tahoma"/>
          <w:szCs w:val="24"/>
        </w:rPr>
        <w:fldChar w:fldCharType="begin"/>
      </w:r>
      <w:r w:rsidRPr="00550340">
        <w:rPr>
          <w:rFonts w:cs="Tahoma"/>
          <w:szCs w:val="24"/>
        </w:rPr>
        <w:instrText xml:space="preserve"> SEQ Figure \* ARABIC </w:instrText>
      </w:r>
      <w:r w:rsidRPr="00550340">
        <w:rPr>
          <w:rFonts w:cs="Tahoma"/>
          <w:szCs w:val="24"/>
        </w:rPr>
        <w:fldChar w:fldCharType="separate"/>
      </w:r>
      <w:r w:rsidR="00C3111D">
        <w:rPr>
          <w:rFonts w:cs="Tahoma"/>
          <w:noProof/>
          <w:szCs w:val="24"/>
        </w:rPr>
        <w:t>2</w:t>
      </w:r>
      <w:r w:rsidRPr="00550340">
        <w:rPr>
          <w:rFonts w:cs="Tahoma"/>
          <w:szCs w:val="24"/>
        </w:rPr>
        <w:fldChar w:fldCharType="end"/>
      </w:r>
      <w:r w:rsidRPr="00550340">
        <w:rPr>
          <w:rFonts w:cs="Tahoma"/>
          <w:szCs w:val="24"/>
        </w:rPr>
        <w:t>: Zimbabwe Economic Growth Prospects</w:t>
      </w:r>
      <w:bookmarkEnd w:id="10"/>
    </w:p>
    <w:p w14:paraId="7DE68F74" w14:textId="062A1D15" w:rsidR="004206DB" w:rsidRPr="00550340" w:rsidRDefault="00922C6F" w:rsidP="00550340">
      <w:pPr>
        <w:keepNext/>
        <w:spacing w:after="0"/>
        <w:jc w:val="both"/>
        <w:rPr>
          <w:rFonts w:ascii="Tahoma" w:hAnsi="Tahoma" w:cs="Tahoma"/>
          <w:sz w:val="24"/>
          <w:szCs w:val="24"/>
        </w:rPr>
      </w:pPr>
      <w:r>
        <w:rPr>
          <w:noProof/>
        </w:rPr>
        <w:drawing>
          <wp:inline distT="0" distB="0" distL="0" distR="0" wp14:anchorId="386790AE" wp14:editId="3DF09C78">
            <wp:extent cx="5810250" cy="2743200"/>
            <wp:effectExtent l="0" t="0" r="0" b="0"/>
            <wp:docPr id="826347002" name="Chart 1">
              <a:extLst xmlns:a="http://schemas.openxmlformats.org/drawingml/2006/main">
                <a:ext uri="{FF2B5EF4-FFF2-40B4-BE49-F238E27FC236}">
                  <a16:creationId xmlns:a16="http://schemas.microsoft.com/office/drawing/2014/main" id="{0CD88DAB-A3A7-4BFB-D55E-20C2FA3FB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1A4CE1" w14:textId="77777777" w:rsidR="006D5752" w:rsidRPr="00550340" w:rsidRDefault="00F63C5D" w:rsidP="00550340">
      <w:pPr>
        <w:jc w:val="both"/>
        <w:rPr>
          <w:rFonts w:ascii="Tahoma" w:hAnsi="Tahoma" w:cs="Tahoma"/>
          <w:i/>
          <w:sz w:val="24"/>
          <w:szCs w:val="24"/>
        </w:rPr>
      </w:pPr>
      <w:r w:rsidRPr="00550340">
        <w:rPr>
          <w:rFonts w:ascii="Tahoma" w:hAnsi="Tahoma" w:cs="Tahoma"/>
          <w:i/>
          <w:sz w:val="24"/>
          <w:szCs w:val="24"/>
        </w:rPr>
        <w:t>Source: MoFED</w:t>
      </w:r>
      <w:r w:rsidR="002902E0" w:rsidRPr="00550340">
        <w:rPr>
          <w:rFonts w:ascii="Tahoma" w:hAnsi="Tahoma" w:cs="Tahoma"/>
          <w:i/>
          <w:sz w:val="24"/>
          <w:szCs w:val="24"/>
        </w:rPr>
        <w:t>IP</w:t>
      </w:r>
      <w:r w:rsidRPr="00550340">
        <w:rPr>
          <w:rFonts w:ascii="Tahoma" w:hAnsi="Tahoma" w:cs="Tahoma"/>
          <w:i/>
          <w:sz w:val="24"/>
          <w:szCs w:val="24"/>
        </w:rPr>
        <w:t xml:space="preserve"> (</w:t>
      </w:r>
      <w:r w:rsidR="00265D55" w:rsidRPr="00550340">
        <w:rPr>
          <w:rFonts w:ascii="Tahoma" w:hAnsi="Tahoma" w:cs="Tahoma"/>
          <w:i/>
          <w:sz w:val="24"/>
          <w:szCs w:val="24"/>
        </w:rPr>
        <w:t xml:space="preserve">June </w:t>
      </w:r>
      <w:r w:rsidRPr="00550340">
        <w:rPr>
          <w:rFonts w:ascii="Tahoma" w:hAnsi="Tahoma" w:cs="Tahoma"/>
          <w:i/>
          <w:sz w:val="24"/>
          <w:szCs w:val="24"/>
        </w:rPr>
        <w:t>2024); IMF World Economic Outlook Update (</w:t>
      </w:r>
      <w:r w:rsidR="00265D55" w:rsidRPr="00550340">
        <w:rPr>
          <w:rFonts w:ascii="Tahoma" w:hAnsi="Tahoma" w:cs="Tahoma"/>
          <w:i/>
          <w:sz w:val="24"/>
          <w:szCs w:val="24"/>
        </w:rPr>
        <w:t>April</w:t>
      </w:r>
      <w:r w:rsidRPr="00550340">
        <w:rPr>
          <w:rFonts w:ascii="Tahoma" w:hAnsi="Tahoma" w:cs="Tahoma"/>
          <w:i/>
          <w:sz w:val="24"/>
          <w:szCs w:val="24"/>
        </w:rPr>
        <w:t xml:space="preserve"> 2024)</w:t>
      </w:r>
    </w:p>
    <w:p w14:paraId="39041168" w14:textId="77777777" w:rsidR="009D0C49" w:rsidRPr="00550340" w:rsidRDefault="00BF5455" w:rsidP="00550340">
      <w:pPr>
        <w:pStyle w:val="Heading2"/>
        <w:spacing w:line="276" w:lineRule="auto"/>
        <w:jc w:val="both"/>
        <w:rPr>
          <w:rFonts w:cs="Tahoma"/>
          <w:szCs w:val="24"/>
        </w:rPr>
      </w:pPr>
      <w:bookmarkStart w:id="11" w:name="_Toc355626453"/>
      <w:bookmarkStart w:id="12" w:name="_Toc173318303"/>
      <w:r w:rsidRPr="00550340">
        <w:rPr>
          <w:rFonts w:cs="Tahoma"/>
          <w:szCs w:val="24"/>
        </w:rPr>
        <w:t>3.2</w:t>
      </w:r>
      <w:r w:rsidRPr="00550340">
        <w:rPr>
          <w:rFonts w:cs="Tahoma"/>
          <w:szCs w:val="24"/>
        </w:rPr>
        <w:tab/>
      </w:r>
      <w:r w:rsidR="009D0C49" w:rsidRPr="00550340">
        <w:rPr>
          <w:rFonts w:cs="Tahoma"/>
          <w:szCs w:val="24"/>
        </w:rPr>
        <w:t>Inflation</w:t>
      </w:r>
      <w:bookmarkEnd w:id="11"/>
      <w:bookmarkEnd w:id="12"/>
    </w:p>
    <w:p w14:paraId="6C1C8910" w14:textId="77777777" w:rsidR="00BF5863" w:rsidRPr="00550340" w:rsidRDefault="00BF5863" w:rsidP="00550340">
      <w:pPr>
        <w:pStyle w:val="ListParagraph"/>
        <w:widowControl w:val="0"/>
        <w:wordWrap w:val="0"/>
        <w:autoSpaceDE w:val="0"/>
        <w:autoSpaceDN w:val="0"/>
        <w:spacing w:after="0" w:line="276" w:lineRule="auto"/>
        <w:ind w:hanging="720"/>
        <w:contextualSpacing w:val="0"/>
        <w:jc w:val="both"/>
        <w:rPr>
          <w:rFonts w:ascii="Tahoma" w:hAnsi="Tahoma" w:cs="Tahoma"/>
          <w:sz w:val="24"/>
          <w:szCs w:val="24"/>
        </w:rPr>
      </w:pPr>
    </w:p>
    <w:p w14:paraId="1DC31331" w14:textId="77777777" w:rsidR="00BF5863" w:rsidRPr="00550340" w:rsidRDefault="00BF5863" w:rsidP="00550340">
      <w:pPr>
        <w:ind w:left="720" w:hanging="720"/>
        <w:jc w:val="both"/>
        <w:rPr>
          <w:rFonts w:ascii="Tahoma" w:hAnsi="Tahoma" w:cs="Tahoma"/>
          <w:sz w:val="24"/>
          <w:szCs w:val="24"/>
        </w:rPr>
      </w:pPr>
      <w:bookmarkStart w:id="13" w:name="_Hlk166490909"/>
      <w:r w:rsidRPr="00550340">
        <w:rPr>
          <w:rFonts w:ascii="Tahoma" w:hAnsi="Tahoma" w:cs="Tahoma"/>
          <w:sz w:val="24"/>
          <w:szCs w:val="24"/>
        </w:rPr>
        <w:t xml:space="preserve">3.2.1 </w:t>
      </w:r>
      <w:r w:rsidRPr="00550340">
        <w:rPr>
          <w:rFonts w:ascii="Tahoma" w:hAnsi="Tahoma" w:cs="Tahoma"/>
          <w:sz w:val="24"/>
          <w:szCs w:val="24"/>
        </w:rPr>
        <w:tab/>
        <w:t xml:space="preserve">The month-on-month inflation trajectory for the </w:t>
      </w:r>
      <w:r w:rsidR="006D2D5D" w:rsidRPr="00550340">
        <w:rPr>
          <w:rFonts w:ascii="Tahoma" w:hAnsi="Tahoma" w:cs="Tahoma"/>
          <w:sz w:val="24"/>
          <w:szCs w:val="24"/>
        </w:rPr>
        <w:t>second</w:t>
      </w:r>
      <w:r w:rsidRPr="00550340">
        <w:rPr>
          <w:rFonts w:ascii="Tahoma" w:hAnsi="Tahoma" w:cs="Tahoma"/>
          <w:sz w:val="24"/>
          <w:szCs w:val="24"/>
        </w:rPr>
        <w:t xml:space="preserve"> quarter of 2024 witnessed </w:t>
      </w:r>
      <w:r w:rsidR="006D2D5D" w:rsidRPr="00550340">
        <w:rPr>
          <w:rFonts w:ascii="Tahoma" w:hAnsi="Tahoma" w:cs="Tahoma"/>
          <w:sz w:val="24"/>
          <w:szCs w:val="24"/>
        </w:rPr>
        <w:t>a deflation in the month of May and J</w:t>
      </w:r>
      <w:r w:rsidR="007A1F36" w:rsidRPr="00550340">
        <w:rPr>
          <w:rFonts w:ascii="Tahoma" w:hAnsi="Tahoma" w:cs="Tahoma"/>
          <w:sz w:val="24"/>
          <w:szCs w:val="24"/>
        </w:rPr>
        <w:t xml:space="preserve">une on </w:t>
      </w:r>
      <w:r w:rsidR="006D2D5D" w:rsidRPr="00550340">
        <w:rPr>
          <w:rFonts w:ascii="Tahoma" w:hAnsi="Tahoma" w:cs="Tahoma"/>
          <w:sz w:val="24"/>
          <w:szCs w:val="24"/>
        </w:rPr>
        <w:t>all items weighted inflation</w:t>
      </w:r>
      <w:r w:rsidR="007A1F36" w:rsidRPr="00550340">
        <w:rPr>
          <w:rFonts w:ascii="Tahoma" w:hAnsi="Tahoma" w:cs="Tahoma"/>
          <w:sz w:val="24"/>
          <w:szCs w:val="24"/>
        </w:rPr>
        <w:t>.</w:t>
      </w:r>
      <w:r w:rsidR="006D5752">
        <w:rPr>
          <w:rFonts w:ascii="Tahoma" w:hAnsi="Tahoma" w:cs="Tahoma"/>
          <w:sz w:val="24"/>
          <w:szCs w:val="24"/>
        </w:rPr>
        <w:t xml:space="preserve"> </w:t>
      </w:r>
      <w:r w:rsidR="007A1F36" w:rsidRPr="00550340">
        <w:rPr>
          <w:rFonts w:ascii="Tahoma" w:hAnsi="Tahoma" w:cs="Tahoma"/>
          <w:sz w:val="24"/>
          <w:szCs w:val="24"/>
        </w:rPr>
        <w:t xml:space="preserve">The month of April experienced </w:t>
      </w:r>
      <w:r w:rsidR="006D5752">
        <w:rPr>
          <w:rFonts w:ascii="Tahoma" w:hAnsi="Tahoma" w:cs="Tahoma"/>
          <w:sz w:val="24"/>
          <w:szCs w:val="24"/>
        </w:rPr>
        <w:t>an</w:t>
      </w:r>
      <w:r w:rsidR="006D5752" w:rsidRPr="00550340">
        <w:rPr>
          <w:rFonts w:ascii="Tahoma" w:hAnsi="Tahoma" w:cs="Tahoma"/>
          <w:sz w:val="24"/>
          <w:szCs w:val="24"/>
        </w:rPr>
        <w:t xml:space="preserve"> </w:t>
      </w:r>
      <w:r w:rsidR="007A1F36" w:rsidRPr="00550340">
        <w:rPr>
          <w:rFonts w:ascii="Tahoma" w:hAnsi="Tahoma" w:cs="Tahoma"/>
          <w:sz w:val="24"/>
          <w:szCs w:val="24"/>
        </w:rPr>
        <w:t xml:space="preserve">inflation </w:t>
      </w:r>
      <w:r w:rsidR="006D5752">
        <w:rPr>
          <w:rFonts w:ascii="Tahoma" w:hAnsi="Tahoma" w:cs="Tahoma"/>
          <w:sz w:val="24"/>
          <w:szCs w:val="24"/>
        </w:rPr>
        <w:t xml:space="preserve">rate </w:t>
      </w:r>
      <w:r w:rsidR="007A1F36" w:rsidRPr="00550340">
        <w:rPr>
          <w:rFonts w:ascii="Tahoma" w:hAnsi="Tahoma" w:cs="Tahoma"/>
          <w:sz w:val="24"/>
          <w:szCs w:val="24"/>
        </w:rPr>
        <w:t xml:space="preserve">of 2.9% whilst a deflation </w:t>
      </w:r>
      <w:r w:rsidR="006D2D5D" w:rsidRPr="00550340">
        <w:rPr>
          <w:rFonts w:ascii="Tahoma" w:hAnsi="Tahoma" w:cs="Tahoma"/>
          <w:sz w:val="24"/>
          <w:szCs w:val="24"/>
        </w:rPr>
        <w:t>of -0.6</w:t>
      </w:r>
      <w:r w:rsidR="007A1F36" w:rsidRPr="00550340">
        <w:rPr>
          <w:rFonts w:ascii="Tahoma" w:hAnsi="Tahoma" w:cs="Tahoma"/>
          <w:sz w:val="24"/>
          <w:szCs w:val="24"/>
        </w:rPr>
        <w:t>%</w:t>
      </w:r>
      <w:r w:rsidR="006D2D5D" w:rsidRPr="00550340">
        <w:rPr>
          <w:rFonts w:ascii="Tahoma" w:hAnsi="Tahoma" w:cs="Tahoma"/>
          <w:sz w:val="24"/>
          <w:szCs w:val="24"/>
        </w:rPr>
        <w:t xml:space="preserve"> and -0.2</w:t>
      </w:r>
      <w:r w:rsidR="007A1F36" w:rsidRPr="00550340">
        <w:rPr>
          <w:rFonts w:ascii="Tahoma" w:hAnsi="Tahoma" w:cs="Tahoma"/>
          <w:sz w:val="24"/>
          <w:szCs w:val="24"/>
        </w:rPr>
        <w:t>%</w:t>
      </w:r>
      <w:r w:rsidR="006D5752">
        <w:rPr>
          <w:rFonts w:ascii="Tahoma" w:hAnsi="Tahoma" w:cs="Tahoma"/>
          <w:sz w:val="24"/>
          <w:szCs w:val="24"/>
        </w:rPr>
        <w:t xml:space="preserve"> </w:t>
      </w:r>
      <w:r w:rsidR="007A1F36" w:rsidRPr="00550340">
        <w:rPr>
          <w:rFonts w:ascii="Tahoma" w:hAnsi="Tahoma" w:cs="Tahoma"/>
          <w:sz w:val="24"/>
          <w:szCs w:val="24"/>
        </w:rPr>
        <w:t>followed in the month of May and June</w:t>
      </w:r>
      <w:r w:rsidR="006D5752">
        <w:rPr>
          <w:rFonts w:ascii="Tahoma" w:hAnsi="Tahoma" w:cs="Tahoma"/>
          <w:sz w:val="24"/>
          <w:szCs w:val="24"/>
        </w:rPr>
        <w:t xml:space="preserve">, </w:t>
      </w:r>
      <w:r w:rsidR="007A1F36" w:rsidRPr="00550340">
        <w:rPr>
          <w:rFonts w:ascii="Tahoma" w:hAnsi="Tahoma" w:cs="Tahoma"/>
          <w:sz w:val="24"/>
          <w:szCs w:val="24"/>
        </w:rPr>
        <w:t xml:space="preserve">respectively. This is unlike the same period </w:t>
      </w:r>
      <w:r w:rsidR="00787C2F">
        <w:rPr>
          <w:rFonts w:ascii="Tahoma" w:hAnsi="Tahoma" w:cs="Tahoma"/>
          <w:sz w:val="24"/>
          <w:szCs w:val="24"/>
        </w:rPr>
        <w:t xml:space="preserve">in </w:t>
      </w:r>
      <w:r w:rsidR="007A1F36" w:rsidRPr="00550340">
        <w:rPr>
          <w:rFonts w:ascii="Tahoma" w:hAnsi="Tahoma" w:cs="Tahoma"/>
          <w:sz w:val="24"/>
          <w:szCs w:val="24"/>
        </w:rPr>
        <w:t>2023 where April had 1.5%,</w:t>
      </w:r>
      <w:r w:rsidR="006D5752">
        <w:rPr>
          <w:rFonts w:ascii="Tahoma" w:hAnsi="Tahoma" w:cs="Tahoma"/>
          <w:sz w:val="24"/>
          <w:szCs w:val="24"/>
        </w:rPr>
        <w:t xml:space="preserve"> </w:t>
      </w:r>
      <w:r w:rsidR="007A1F36" w:rsidRPr="00550340">
        <w:rPr>
          <w:rFonts w:ascii="Tahoma" w:hAnsi="Tahoma" w:cs="Tahoma"/>
          <w:sz w:val="24"/>
          <w:szCs w:val="24"/>
        </w:rPr>
        <w:t>May 2.6% and June 12.1%.</w:t>
      </w:r>
      <w:r w:rsidR="006D2D5D" w:rsidRPr="00550340">
        <w:rPr>
          <w:rFonts w:ascii="Tahoma" w:hAnsi="Tahoma" w:cs="Tahoma"/>
          <w:sz w:val="24"/>
          <w:szCs w:val="24"/>
        </w:rPr>
        <w:t xml:space="preserve">  </w:t>
      </w:r>
      <w:r w:rsidR="007A1F36" w:rsidRPr="00550340">
        <w:rPr>
          <w:rFonts w:ascii="Tahoma" w:hAnsi="Tahoma" w:cs="Tahoma"/>
          <w:sz w:val="24"/>
          <w:szCs w:val="24"/>
        </w:rPr>
        <w:t>Inflation in the second quarter of 2024 is significantly lower compared to the same period in 2023 as shown in Figure</w:t>
      </w:r>
      <w:r w:rsidR="007305A8" w:rsidRPr="00550340">
        <w:rPr>
          <w:rFonts w:ascii="Tahoma" w:hAnsi="Tahoma" w:cs="Tahoma"/>
          <w:sz w:val="24"/>
          <w:szCs w:val="24"/>
        </w:rPr>
        <w:t xml:space="preserve"> 3</w:t>
      </w:r>
      <w:r w:rsidR="00E03D0A" w:rsidRPr="00550340">
        <w:rPr>
          <w:rFonts w:ascii="Tahoma" w:hAnsi="Tahoma" w:cs="Tahoma"/>
          <w:sz w:val="24"/>
          <w:szCs w:val="24"/>
        </w:rPr>
        <w:t>.</w:t>
      </w:r>
    </w:p>
    <w:p w14:paraId="5FC3F353" w14:textId="77777777" w:rsidR="002975E4" w:rsidRDefault="002975E4" w:rsidP="00550340">
      <w:pPr>
        <w:pStyle w:val="Caption"/>
        <w:jc w:val="both"/>
        <w:rPr>
          <w:rFonts w:cs="Tahoma"/>
          <w:szCs w:val="24"/>
        </w:rPr>
      </w:pPr>
    </w:p>
    <w:p w14:paraId="7B5A9DA7" w14:textId="77777777" w:rsidR="002975E4" w:rsidRDefault="002975E4" w:rsidP="00550340">
      <w:pPr>
        <w:pStyle w:val="Caption"/>
        <w:jc w:val="both"/>
        <w:rPr>
          <w:rFonts w:cs="Tahoma"/>
          <w:szCs w:val="24"/>
        </w:rPr>
      </w:pPr>
    </w:p>
    <w:p w14:paraId="1A87A194" w14:textId="77777777" w:rsidR="00114B62" w:rsidRPr="00114B62" w:rsidRDefault="00114B62" w:rsidP="00E65BF6"/>
    <w:p w14:paraId="5E5EFC16" w14:textId="77777777" w:rsidR="002975E4" w:rsidRDefault="002975E4" w:rsidP="00550340">
      <w:pPr>
        <w:pStyle w:val="Caption"/>
        <w:jc w:val="both"/>
        <w:rPr>
          <w:rFonts w:cs="Tahoma"/>
          <w:szCs w:val="24"/>
        </w:rPr>
      </w:pPr>
    </w:p>
    <w:p w14:paraId="7CF9D1E6" w14:textId="77777777" w:rsidR="00BF5863" w:rsidRPr="00550340" w:rsidRDefault="0063401B" w:rsidP="00550340">
      <w:pPr>
        <w:pStyle w:val="Caption"/>
        <w:jc w:val="both"/>
        <w:rPr>
          <w:rFonts w:cs="Tahoma"/>
          <w:szCs w:val="24"/>
        </w:rPr>
      </w:pPr>
      <w:bookmarkStart w:id="14" w:name="_Toc173230855"/>
      <w:r w:rsidRPr="00550340">
        <w:rPr>
          <w:rFonts w:cs="Tahoma"/>
          <w:szCs w:val="24"/>
        </w:rPr>
        <w:lastRenderedPageBreak/>
        <w:t xml:space="preserve">Figure </w:t>
      </w:r>
      <w:r w:rsidRPr="00550340">
        <w:rPr>
          <w:rFonts w:cs="Tahoma"/>
          <w:szCs w:val="24"/>
        </w:rPr>
        <w:fldChar w:fldCharType="begin"/>
      </w:r>
      <w:r w:rsidRPr="00550340">
        <w:rPr>
          <w:rFonts w:cs="Tahoma"/>
          <w:szCs w:val="24"/>
        </w:rPr>
        <w:instrText xml:space="preserve"> SEQ Figure \* ARABIC </w:instrText>
      </w:r>
      <w:r w:rsidRPr="00550340">
        <w:rPr>
          <w:rFonts w:cs="Tahoma"/>
          <w:szCs w:val="24"/>
        </w:rPr>
        <w:fldChar w:fldCharType="separate"/>
      </w:r>
      <w:r w:rsidR="00C3111D">
        <w:rPr>
          <w:rFonts w:cs="Tahoma"/>
          <w:noProof/>
          <w:szCs w:val="24"/>
        </w:rPr>
        <w:t>3</w:t>
      </w:r>
      <w:r w:rsidRPr="00550340">
        <w:rPr>
          <w:rFonts w:cs="Tahoma"/>
          <w:szCs w:val="24"/>
        </w:rPr>
        <w:fldChar w:fldCharType="end"/>
      </w:r>
      <w:r w:rsidRPr="00550340">
        <w:rPr>
          <w:rFonts w:cs="Tahoma"/>
          <w:szCs w:val="24"/>
        </w:rPr>
        <w:t>: Inflation Developments</w:t>
      </w:r>
      <w:bookmarkEnd w:id="14"/>
      <w:r w:rsidRPr="00550340">
        <w:rPr>
          <w:rFonts w:cs="Tahoma"/>
          <w:szCs w:val="24"/>
        </w:rPr>
        <w:t xml:space="preserve"> </w:t>
      </w:r>
    </w:p>
    <w:bookmarkEnd w:id="13"/>
    <w:p w14:paraId="16F652B4" w14:textId="1FBDE039" w:rsidR="00F1113C" w:rsidRPr="00550340" w:rsidRDefault="009B05AB" w:rsidP="00550340">
      <w:pPr>
        <w:keepNext/>
        <w:spacing w:after="0" w:line="360" w:lineRule="auto"/>
        <w:jc w:val="both"/>
        <w:rPr>
          <w:rFonts w:ascii="Tahoma" w:hAnsi="Tahoma" w:cs="Tahoma"/>
          <w:sz w:val="24"/>
          <w:szCs w:val="24"/>
        </w:rPr>
      </w:pPr>
      <w:r w:rsidRPr="00C37E09">
        <w:rPr>
          <w:rFonts w:ascii="Tahoma" w:hAnsi="Tahoma" w:cs="Tahoma"/>
          <w:noProof/>
          <w:sz w:val="24"/>
          <w:szCs w:val="24"/>
        </w:rPr>
        <w:drawing>
          <wp:inline distT="0" distB="0" distL="0" distR="0" wp14:anchorId="33A907C9" wp14:editId="3255C6F1">
            <wp:extent cx="5569585" cy="2740025"/>
            <wp:effectExtent l="0" t="0" r="0" b="0"/>
            <wp:docPr id="4"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CF7778" w14:textId="77777777" w:rsidR="00E233AB" w:rsidRPr="00550340" w:rsidRDefault="00C011CE" w:rsidP="00550340">
      <w:pPr>
        <w:jc w:val="both"/>
        <w:rPr>
          <w:rFonts w:ascii="Tahoma" w:hAnsi="Tahoma" w:cs="Tahoma"/>
          <w:i/>
          <w:sz w:val="24"/>
          <w:szCs w:val="24"/>
        </w:rPr>
      </w:pPr>
      <w:bookmarkStart w:id="15" w:name="_Hlk165116858"/>
      <w:r w:rsidRPr="00550340">
        <w:rPr>
          <w:rFonts w:ascii="Tahoma" w:hAnsi="Tahoma" w:cs="Tahoma"/>
          <w:i/>
          <w:sz w:val="24"/>
          <w:szCs w:val="24"/>
        </w:rPr>
        <w:t>Source:</w:t>
      </w:r>
      <w:r w:rsidR="0063401B" w:rsidRPr="00550340">
        <w:rPr>
          <w:rFonts w:ascii="Tahoma" w:hAnsi="Tahoma" w:cs="Tahoma"/>
          <w:i/>
          <w:sz w:val="24"/>
          <w:szCs w:val="24"/>
        </w:rPr>
        <w:t xml:space="preserve"> ZimStat</w:t>
      </w:r>
      <w:r w:rsidRPr="00550340">
        <w:rPr>
          <w:rFonts w:ascii="Tahoma" w:hAnsi="Tahoma" w:cs="Tahoma"/>
          <w:i/>
          <w:sz w:val="24"/>
          <w:szCs w:val="24"/>
        </w:rPr>
        <w:t xml:space="preserve"> 2024</w:t>
      </w:r>
      <w:bookmarkEnd w:id="15"/>
    </w:p>
    <w:p w14:paraId="6C26F349" w14:textId="77777777" w:rsidR="00E233AB" w:rsidRPr="00550340" w:rsidRDefault="00E233AB" w:rsidP="00550340">
      <w:pPr>
        <w:jc w:val="both"/>
        <w:rPr>
          <w:rFonts w:ascii="Tahoma" w:hAnsi="Tahoma" w:cs="Tahoma"/>
          <w:i/>
          <w:sz w:val="24"/>
          <w:szCs w:val="24"/>
        </w:rPr>
      </w:pPr>
    </w:p>
    <w:p w14:paraId="2D50164F" w14:textId="0A1D99B2" w:rsidR="00E233AB" w:rsidRPr="00550340" w:rsidRDefault="00E233AB" w:rsidP="00550340">
      <w:pPr>
        <w:widowControl w:val="0"/>
        <w:wordWrap w:val="0"/>
        <w:autoSpaceDE w:val="0"/>
        <w:autoSpaceDN w:val="0"/>
        <w:spacing w:after="0" w:line="276" w:lineRule="auto"/>
        <w:ind w:left="720" w:hanging="720"/>
        <w:jc w:val="both"/>
        <w:rPr>
          <w:rFonts w:ascii="Tahoma" w:hAnsi="Tahoma" w:cs="Tahoma"/>
          <w:sz w:val="24"/>
          <w:szCs w:val="24"/>
          <w:lang w:eastAsia="ko-KR"/>
        </w:rPr>
      </w:pPr>
      <w:r w:rsidRPr="00550340">
        <w:rPr>
          <w:rFonts w:ascii="Tahoma" w:hAnsi="Tahoma" w:cs="Tahoma"/>
          <w:sz w:val="24"/>
          <w:szCs w:val="24"/>
          <w:lang w:eastAsia="ko-KR"/>
        </w:rPr>
        <w:t>3.2.2</w:t>
      </w:r>
      <w:r w:rsidRPr="00550340">
        <w:rPr>
          <w:rFonts w:ascii="Tahoma" w:hAnsi="Tahoma" w:cs="Tahoma"/>
          <w:sz w:val="24"/>
          <w:szCs w:val="24"/>
          <w:lang w:eastAsia="ko-KR"/>
        </w:rPr>
        <w:tab/>
      </w:r>
      <w:r w:rsidR="004E5FD6" w:rsidRPr="00550340">
        <w:rPr>
          <w:rFonts w:ascii="Tahoma" w:hAnsi="Tahoma" w:cs="Tahoma"/>
          <w:sz w:val="24"/>
          <w:szCs w:val="24"/>
          <w:lang w:eastAsia="ko-KR"/>
        </w:rPr>
        <w:t xml:space="preserve">The main drivers of monthly inflation in the period under review </w:t>
      </w:r>
      <w:r w:rsidR="0063401B" w:rsidRPr="00550340">
        <w:rPr>
          <w:rFonts w:ascii="Tahoma" w:hAnsi="Tahoma" w:cs="Tahoma"/>
          <w:sz w:val="24"/>
          <w:szCs w:val="24"/>
          <w:lang w:eastAsia="ko-KR"/>
        </w:rPr>
        <w:t>were</w:t>
      </w:r>
      <w:r w:rsidRPr="00550340">
        <w:rPr>
          <w:rFonts w:ascii="Tahoma" w:hAnsi="Tahoma" w:cs="Tahoma"/>
          <w:sz w:val="24"/>
          <w:szCs w:val="24"/>
          <w:lang w:eastAsia="ko-KR"/>
        </w:rPr>
        <w:t xml:space="preserve"> the outturn for </w:t>
      </w:r>
      <w:r w:rsidR="006D5752">
        <w:rPr>
          <w:rFonts w:ascii="Tahoma" w:hAnsi="Tahoma" w:cs="Tahoma"/>
          <w:sz w:val="24"/>
          <w:szCs w:val="24"/>
          <w:lang w:eastAsia="ko-KR"/>
        </w:rPr>
        <w:t>the new currency, Zimbabwe Gold (</w:t>
      </w:r>
      <w:r w:rsidRPr="00550340">
        <w:rPr>
          <w:rFonts w:ascii="Tahoma" w:hAnsi="Tahoma" w:cs="Tahoma"/>
          <w:sz w:val="24"/>
          <w:szCs w:val="24"/>
          <w:lang w:eastAsia="ko-KR"/>
        </w:rPr>
        <w:t>ZiG</w:t>
      </w:r>
      <w:r w:rsidR="006D5752">
        <w:rPr>
          <w:rFonts w:ascii="Tahoma" w:hAnsi="Tahoma" w:cs="Tahoma"/>
          <w:sz w:val="24"/>
          <w:szCs w:val="24"/>
          <w:lang w:eastAsia="ko-KR"/>
        </w:rPr>
        <w:t>)</w:t>
      </w:r>
      <w:r w:rsidRPr="00550340">
        <w:rPr>
          <w:rFonts w:ascii="Tahoma" w:hAnsi="Tahoma" w:cs="Tahoma"/>
          <w:sz w:val="24"/>
          <w:szCs w:val="24"/>
          <w:lang w:eastAsia="ko-KR"/>
        </w:rPr>
        <w:t xml:space="preserve"> which showed disinflation</w:t>
      </w:r>
      <w:r w:rsidR="00787C2F">
        <w:rPr>
          <w:rFonts w:ascii="Tahoma" w:hAnsi="Tahoma" w:cs="Tahoma"/>
          <w:sz w:val="24"/>
          <w:szCs w:val="24"/>
          <w:lang w:eastAsia="ko-KR"/>
        </w:rPr>
        <w:t>, an</w:t>
      </w:r>
      <w:r w:rsidR="00114B62">
        <w:rPr>
          <w:rFonts w:ascii="Tahoma" w:hAnsi="Tahoma" w:cs="Tahoma"/>
          <w:sz w:val="24"/>
          <w:szCs w:val="24"/>
          <w:lang w:eastAsia="ko-KR"/>
        </w:rPr>
        <w:t xml:space="preserve"> </w:t>
      </w:r>
      <w:r w:rsidRPr="00550340">
        <w:rPr>
          <w:rFonts w:ascii="Tahoma" w:hAnsi="Tahoma" w:cs="Tahoma"/>
          <w:sz w:val="24"/>
          <w:szCs w:val="24"/>
          <w:lang w:eastAsia="ko-KR"/>
        </w:rPr>
        <w:t>evidence of price corrections in the economy.</w:t>
      </w:r>
      <w:r w:rsidR="00BD23F6" w:rsidRPr="00550340">
        <w:rPr>
          <w:rFonts w:ascii="Tahoma" w:hAnsi="Tahoma" w:cs="Tahoma"/>
          <w:sz w:val="24"/>
          <w:szCs w:val="24"/>
          <w:lang w:eastAsia="ko-KR"/>
        </w:rPr>
        <w:t xml:space="preserve"> </w:t>
      </w:r>
      <w:r w:rsidRPr="00550340">
        <w:rPr>
          <w:rFonts w:ascii="Tahoma" w:hAnsi="Tahoma" w:cs="Tahoma"/>
          <w:sz w:val="24"/>
          <w:szCs w:val="24"/>
          <w:lang w:eastAsia="ko-KR"/>
        </w:rPr>
        <w:t xml:space="preserve">Inflation expectations are </w:t>
      </w:r>
      <w:r w:rsidR="00142FE1">
        <w:rPr>
          <w:rFonts w:ascii="Tahoma" w:hAnsi="Tahoma" w:cs="Tahoma"/>
          <w:sz w:val="24"/>
          <w:szCs w:val="24"/>
          <w:lang w:eastAsia="ko-KR"/>
        </w:rPr>
        <w:t>projected</w:t>
      </w:r>
      <w:r w:rsidRPr="00550340">
        <w:rPr>
          <w:rFonts w:ascii="Tahoma" w:hAnsi="Tahoma" w:cs="Tahoma"/>
          <w:sz w:val="24"/>
          <w:szCs w:val="24"/>
          <w:lang w:eastAsia="ko-KR"/>
        </w:rPr>
        <w:t xml:space="preserve"> to remain well anchored in line with envisaged stability on the exchange rate front and positive real interest rates.</w:t>
      </w:r>
    </w:p>
    <w:p w14:paraId="7474968F" w14:textId="77777777" w:rsidR="00E233AB" w:rsidRPr="00550340" w:rsidRDefault="00E233AB" w:rsidP="00550340">
      <w:pPr>
        <w:pStyle w:val="Heading2"/>
        <w:spacing w:line="276" w:lineRule="auto"/>
        <w:jc w:val="both"/>
        <w:rPr>
          <w:rFonts w:cs="Tahoma"/>
          <w:szCs w:val="24"/>
        </w:rPr>
      </w:pPr>
    </w:p>
    <w:p w14:paraId="37C0DF31" w14:textId="42FD55CF" w:rsidR="00E03D0A" w:rsidRPr="00550340" w:rsidRDefault="00E8244F" w:rsidP="00C3111D">
      <w:pPr>
        <w:pStyle w:val="Heading2"/>
        <w:spacing w:after="240" w:line="276" w:lineRule="auto"/>
        <w:jc w:val="both"/>
        <w:rPr>
          <w:rFonts w:cs="Tahoma"/>
          <w:szCs w:val="24"/>
        </w:rPr>
      </w:pPr>
      <w:bookmarkStart w:id="16" w:name="_Toc173318304"/>
      <w:r w:rsidRPr="00550340">
        <w:rPr>
          <w:rFonts w:cs="Tahoma"/>
          <w:szCs w:val="24"/>
        </w:rPr>
        <w:t xml:space="preserve">3.3 </w:t>
      </w:r>
      <w:r w:rsidRPr="00550340">
        <w:rPr>
          <w:rFonts w:cs="Tahoma"/>
          <w:szCs w:val="24"/>
        </w:rPr>
        <w:tab/>
        <w:t>B</w:t>
      </w:r>
      <w:r w:rsidR="005C78BA">
        <w:rPr>
          <w:rFonts w:cs="Tahoma"/>
          <w:szCs w:val="24"/>
        </w:rPr>
        <w:t xml:space="preserve">alance </w:t>
      </w:r>
      <w:r w:rsidR="00114B62" w:rsidRPr="00550340">
        <w:rPr>
          <w:rFonts w:cs="Tahoma"/>
          <w:szCs w:val="24"/>
        </w:rPr>
        <w:t>of</w:t>
      </w:r>
      <w:r w:rsidR="005C78BA">
        <w:rPr>
          <w:rFonts w:cs="Tahoma"/>
          <w:szCs w:val="24"/>
        </w:rPr>
        <w:t xml:space="preserve"> </w:t>
      </w:r>
      <w:r w:rsidR="00517A72" w:rsidRPr="00550340">
        <w:rPr>
          <w:rFonts w:cs="Tahoma"/>
          <w:szCs w:val="24"/>
        </w:rPr>
        <w:t>P</w:t>
      </w:r>
      <w:r w:rsidR="005C78BA">
        <w:rPr>
          <w:rFonts w:cs="Tahoma"/>
          <w:szCs w:val="24"/>
        </w:rPr>
        <w:t>ayments</w:t>
      </w:r>
      <w:r w:rsidR="00517A72" w:rsidRPr="00550340">
        <w:rPr>
          <w:rFonts w:cs="Tahoma"/>
          <w:szCs w:val="24"/>
        </w:rPr>
        <w:t xml:space="preserve"> </w:t>
      </w:r>
      <w:r w:rsidR="006D5752">
        <w:rPr>
          <w:rFonts w:cs="Tahoma"/>
          <w:szCs w:val="24"/>
        </w:rPr>
        <w:t>D</w:t>
      </w:r>
      <w:r w:rsidR="00517A72" w:rsidRPr="00550340">
        <w:rPr>
          <w:rFonts w:cs="Tahoma"/>
          <w:szCs w:val="24"/>
        </w:rPr>
        <w:t>evelopments</w:t>
      </w:r>
      <w:bookmarkEnd w:id="16"/>
    </w:p>
    <w:p w14:paraId="7D3F1C5C" w14:textId="20587B15" w:rsidR="00E03D0A" w:rsidRPr="00550340" w:rsidRDefault="00E03D0A" w:rsidP="00550340">
      <w:pPr>
        <w:ind w:left="720" w:hanging="720"/>
        <w:jc w:val="both"/>
        <w:rPr>
          <w:rFonts w:ascii="Tahoma" w:hAnsi="Tahoma" w:cs="Tahoma"/>
          <w:sz w:val="24"/>
          <w:szCs w:val="24"/>
        </w:rPr>
      </w:pPr>
      <w:r w:rsidRPr="00550340">
        <w:rPr>
          <w:rFonts w:ascii="Tahoma" w:hAnsi="Tahoma" w:cs="Tahoma"/>
          <w:sz w:val="24"/>
          <w:szCs w:val="24"/>
        </w:rPr>
        <w:t>3.3.1</w:t>
      </w:r>
      <w:r w:rsidRPr="00550340">
        <w:rPr>
          <w:rFonts w:ascii="Tahoma" w:hAnsi="Tahoma" w:cs="Tahoma"/>
          <w:sz w:val="24"/>
          <w:szCs w:val="24"/>
        </w:rPr>
        <w:tab/>
        <w:t xml:space="preserve">Despite the anticipated economic slowdown in 2024 due to the El Niño-induced drought, the country's external sector position has remained robust. </w:t>
      </w:r>
      <w:r w:rsidR="00114B62">
        <w:rPr>
          <w:rFonts w:ascii="Tahoma" w:hAnsi="Tahoma" w:cs="Tahoma"/>
          <w:sz w:val="24"/>
          <w:szCs w:val="24"/>
        </w:rPr>
        <w:t xml:space="preserve">According to the </w:t>
      </w:r>
      <w:r w:rsidR="00114B62">
        <w:rPr>
          <w:rFonts w:ascii="Tahoma" w:hAnsi="Tahoma" w:cs="Tahoma"/>
          <w:sz w:val="24"/>
          <w:szCs w:val="24"/>
        </w:rPr>
        <w:t>RBZ</w:t>
      </w:r>
      <w:r w:rsidR="00114B62">
        <w:rPr>
          <w:rFonts w:ascii="Tahoma" w:hAnsi="Tahoma" w:cs="Tahoma"/>
          <w:sz w:val="24"/>
          <w:szCs w:val="24"/>
        </w:rPr>
        <w:t xml:space="preserve"> (</w:t>
      </w:r>
      <w:r w:rsidR="00114B62">
        <w:rPr>
          <w:rFonts w:ascii="Tahoma" w:hAnsi="Tahoma" w:cs="Tahoma"/>
          <w:sz w:val="24"/>
          <w:szCs w:val="24"/>
        </w:rPr>
        <w:t>2024</w:t>
      </w:r>
      <w:r w:rsidR="00114B62">
        <w:rPr>
          <w:rFonts w:ascii="Tahoma" w:hAnsi="Tahoma" w:cs="Tahoma"/>
          <w:sz w:val="24"/>
          <w:szCs w:val="24"/>
        </w:rPr>
        <w:t>) and</w:t>
      </w:r>
      <w:r w:rsidR="00114B62">
        <w:rPr>
          <w:rFonts w:ascii="Tahoma" w:hAnsi="Tahoma" w:cs="Tahoma"/>
          <w:sz w:val="24"/>
          <w:szCs w:val="24"/>
        </w:rPr>
        <w:t xml:space="preserve"> ZimStat</w:t>
      </w:r>
      <w:r w:rsidR="00114B62">
        <w:rPr>
          <w:rFonts w:ascii="Tahoma" w:hAnsi="Tahoma" w:cs="Tahoma"/>
          <w:sz w:val="24"/>
          <w:szCs w:val="24"/>
        </w:rPr>
        <w:t xml:space="preserve"> (</w:t>
      </w:r>
      <w:r w:rsidR="00114B62">
        <w:rPr>
          <w:rFonts w:ascii="Tahoma" w:hAnsi="Tahoma" w:cs="Tahoma"/>
          <w:sz w:val="24"/>
          <w:szCs w:val="24"/>
        </w:rPr>
        <w:t>2024</w:t>
      </w:r>
      <w:r w:rsidR="00114B62">
        <w:rPr>
          <w:rFonts w:ascii="Tahoma" w:hAnsi="Tahoma" w:cs="Tahoma"/>
          <w:sz w:val="24"/>
          <w:szCs w:val="24"/>
        </w:rPr>
        <w:t>)</w:t>
      </w:r>
      <w:r w:rsidR="00114B62">
        <w:rPr>
          <w:rFonts w:ascii="Tahoma" w:hAnsi="Tahoma" w:cs="Tahoma"/>
          <w:sz w:val="24"/>
          <w:szCs w:val="24"/>
        </w:rPr>
        <w:t xml:space="preserve"> cited in MoFED&amp;IP</w:t>
      </w:r>
      <w:r w:rsidR="00114B62">
        <w:rPr>
          <w:rFonts w:ascii="Tahoma" w:hAnsi="Tahoma" w:cs="Tahoma"/>
          <w:sz w:val="24"/>
          <w:szCs w:val="24"/>
        </w:rPr>
        <w:t xml:space="preserve"> (</w:t>
      </w:r>
      <w:r w:rsidR="00114B62">
        <w:rPr>
          <w:rFonts w:ascii="Tahoma" w:hAnsi="Tahoma" w:cs="Tahoma"/>
          <w:sz w:val="24"/>
          <w:szCs w:val="24"/>
        </w:rPr>
        <w:t>2024</w:t>
      </w:r>
      <w:r w:rsidR="00114B62">
        <w:rPr>
          <w:rFonts w:ascii="Tahoma" w:hAnsi="Tahoma" w:cs="Tahoma"/>
          <w:sz w:val="24"/>
          <w:szCs w:val="24"/>
        </w:rPr>
        <w:t>), t</w:t>
      </w:r>
      <w:r w:rsidRPr="00550340">
        <w:rPr>
          <w:rFonts w:ascii="Tahoma" w:hAnsi="Tahoma" w:cs="Tahoma"/>
          <w:sz w:val="24"/>
          <w:szCs w:val="24"/>
        </w:rPr>
        <w:t>otal foreign currency receipts increased by 9.5% to US$6.2 billion during the period from January to June 2024, compared to US$5.6 billion in the same period in 2023. This growth was primarily driven by higher export revenues and increased diaspora remittances.</w:t>
      </w:r>
    </w:p>
    <w:p w14:paraId="792FF326" w14:textId="77777777" w:rsidR="00E03D0A" w:rsidRPr="00550340" w:rsidRDefault="00E03D0A" w:rsidP="00550340">
      <w:pPr>
        <w:ind w:left="720" w:hanging="720"/>
        <w:jc w:val="both"/>
        <w:rPr>
          <w:rFonts w:ascii="Tahoma" w:hAnsi="Tahoma" w:cs="Tahoma"/>
          <w:sz w:val="24"/>
          <w:szCs w:val="24"/>
        </w:rPr>
      </w:pPr>
      <w:r w:rsidRPr="00550340">
        <w:rPr>
          <w:rFonts w:ascii="Tahoma" w:hAnsi="Tahoma" w:cs="Tahoma"/>
          <w:sz w:val="24"/>
          <w:szCs w:val="24"/>
        </w:rPr>
        <w:t>3.3.2</w:t>
      </w:r>
      <w:r w:rsidRPr="00550340">
        <w:rPr>
          <w:rFonts w:ascii="Tahoma" w:hAnsi="Tahoma" w:cs="Tahoma"/>
          <w:sz w:val="24"/>
          <w:szCs w:val="24"/>
        </w:rPr>
        <w:tab/>
        <w:t>Reflecting the improvement in foreign currency inflows, preliminary estimates indicate that the current account posted a surplus of US$19.2 million in the first half of 2024. This marks a significant turnaround from the US$13.8 million deficit recorded during the same period last year.</w:t>
      </w:r>
    </w:p>
    <w:p w14:paraId="3F8FF137" w14:textId="77777777" w:rsidR="00E03D0A" w:rsidRPr="00550340" w:rsidRDefault="00E03D0A" w:rsidP="00550340">
      <w:pPr>
        <w:ind w:left="720" w:hanging="720"/>
        <w:jc w:val="both"/>
        <w:rPr>
          <w:rFonts w:ascii="Tahoma" w:hAnsi="Tahoma" w:cs="Tahoma"/>
          <w:sz w:val="24"/>
          <w:szCs w:val="24"/>
        </w:rPr>
      </w:pPr>
    </w:p>
    <w:p w14:paraId="1025A0ED" w14:textId="77777777" w:rsidR="00E03D0A" w:rsidRPr="00550340" w:rsidRDefault="00E03D0A" w:rsidP="00550340">
      <w:pPr>
        <w:ind w:left="720" w:hanging="720"/>
        <w:jc w:val="both"/>
        <w:rPr>
          <w:rFonts w:ascii="Tahoma" w:hAnsi="Tahoma" w:cs="Tahoma"/>
          <w:sz w:val="24"/>
          <w:szCs w:val="24"/>
        </w:rPr>
      </w:pPr>
    </w:p>
    <w:p w14:paraId="0E9B64B0" w14:textId="77777777" w:rsidR="00E03D0A" w:rsidRPr="00550340" w:rsidRDefault="00E03D0A" w:rsidP="00550340">
      <w:pPr>
        <w:ind w:left="720" w:hanging="720"/>
        <w:jc w:val="both"/>
        <w:rPr>
          <w:rFonts w:ascii="Tahoma" w:hAnsi="Tahoma" w:cs="Tahoma"/>
          <w:sz w:val="24"/>
          <w:szCs w:val="24"/>
        </w:rPr>
      </w:pPr>
    </w:p>
    <w:p w14:paraId="7A727D70" w14:textId="77777777" w:rsidR="00E03D0A" w:rsidRPr="00550340" w:rsidRDefault="00E03D0A" w:rsidP="00550340">
      <w:pPr>
        <w:ind w:left="720" w:hanging="720"/>
        <w:jc w:val="both"/>
        <w:rPr>
          <w:rFonts w:ascii="Tahoma" w:hAnsi="Tahoma" w:cs="Tahoma"/>
          <w:sz w:val="24"/>
          <w:szCs w:val="24"/>
        </w:rPr>
      </w:pPr>
    </w:p>
    <w:p w14:paraId="15433929" w14:textId="77777777" w:rsidR="00C3111D" w:rsidRDefault="00C3111D" w:rsidP="00C3111D">
      <w:pPr>
        <w:pStyle w:val="Caption"/>
        <w:jc w:val="both"/>
      </w:pPr>
      <w:bookmarkStart w:id="17" w:name="_Toc173230856"/>
      <w:r>
        <w:t xml:space="preserve">Figure </w:t>
      </w:r>
      <w:r>
        <w:fldChar w:fldCharType="begin"/>
      </w:r>
      <w:r>
        <w:instrText xml:space="preserve"> SEQ Figure \* ARABIC </w:instrText>
      </w:r>
      <w:r>
        <w:fldChar w:fldCharType="separate"/>
      </w:r>
      <w:r>
        <w:rPr>
          <w:noProof/>
        </w:rPr>
        <w:t>4</w:t>
      </w:r>
      <w:r>
        <w:fldChar w:fldCharType="end"/>
      </w:r>
      <w:r w:rsidRPr="00550340">
        <w:rPr>
          <w:rFonts w:cs="Tahoma"/>
          <w:bCs/>
          <w:szCs w:val="24"/>
        </w:rPr>
        <w:t>: Current Account Developments</w:t>
      </w:r>
      <w:bookmarkEnd w:id="17"/>
    </w:p>
    <w:p w14:paraId="4EF49CF4" w14:textId="3A486243" w:rsidR="00C03F1D" w:rsidRPr="00550340" w:rsidRDefault="009B05AB" w:rsidP="00550340">
      <w:pPr>
        <w:ind w:left="720" w:hanging="720"/>
        <w:jc w:val="both"/>
        <w:rPr>
          <w:rFonts w:ascii="Tahoma" w:hAnsi="Tahoma" w:cs="Tahoma"/>
          <w:sz w:val="24"/>
          <w:szCs w:val="24"/>
        </w:rPr>
      </w:pPr>
      <w:r w:rsidRPr="00C37E09">
        <w:rPr>
          <w:rFonts w:ascii="Tahoma" w:hAnsi="Tahoma" w:cs="Tahoma"/>
          <w:noProof/>
          <w:sz w:val="24"/>
          <w:szCs w:val="24"/>
        </w:rPr>
        <w:drawing>
          <wp:inline distT="0" distB="0" distL="0" distR="0" wp14:anchorId="769C69B5" wp14:editId="582FBBE7">
            <wp:extent cx="5610225" cy="26574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657475"/>
                    </a:xfrm>
                    <a:prstGeom prst="rect">
                      <a:avLst/>
                    </a:prstGeom>
                    <a:noFill/>
                    <a:ln>
                      <a:noFill/>
                    </a:ln>
                  </pic:spPr>
                </pic:pic>
              </a:graphicData>
            </a:graphic>
          </wp:inline>
        </w:drawing>
      </w:r>
    </w:p>
    <w:p w14:paraId="19362C49" w14:textId="77777777" w:rsidR="00C03F1D" w:rsidRPr="00550340" w:rsidRDefault="000A2A56" w:rsidP="00FA01FA">
      <w:pPr>
        <w:jc w:val="both"/>
        <w:rPr>
          <w:rFonts w:ascii="Tahoma" w:hAnsi="Tahoma" w:cs="Tahoma"/>
          <w:i/>
          <w:iCs/>
          <w:sz w:val="24"/>
          <w:szCs w:val="24"/>
        </w:rPr>
      </w:pPr>
      <w:r w:rsidRPr="00550340">
        <w:rPr>
          <w:rFonts w:ascii="Tahoma" w:hAnsi="Tahoma" w:cs="Tahoma"/>
          <w:i/>
          <w:iCs/>
          <w:sz w:val="24"/>
          <w:szCs w:val="24"/>
        </w:rPr>
        <w:t>Source:</w:t>
      </w:r>
      <w:r w:rsidR="0073560C" w:rsidRPr="00550340">
        <w:rPr>
          <w:rFonts w:ascii="Tahoma" w:hAnsi="Tahoma" w:cs="Tahoma"/>
          <w:i/>
          <w:iCs/>
          <w:sz w:val="24"/>
          <w:szCs w:val="24"/>
        </w:rPr>
        <w:t xml:space="preserve"> RBZ and </w:t>
      </w:r>
      <w:r w:rsidR="006D5752" w:rsidRPr="00550340">
        <w:rPr>
          <w:rFonts w:ascii="Tahoma" w:hAnsi="Tahoma" w:cs="Tahoma"/>
          <w:i/>
          <w:iCs/>
          <w:sz w:val="24"/>
          <w:szCs w:val="24"/>
        </w:rPr>
        <w:t>ZimStat</w:t>
      </w:r>
      <w:r w:rsidR="0073560C" w:rsidRPr="00550340">
        <w:rPr>
          <w:rFonts w:ascii="Tahoma" w:hAnsi="Tahoma" w:cs="Tahoma"/>
          <w:i/>
          <w:iCs/>
          <w:sz w:val="24"/>
          <w:szCs w:val="24"/>
        </w:rPr>
        <w:t xml:space="preserve"> Estimates</w:t>
      </w:r>
    </w:p>
    <w:p w14:paraId="4E4DB8B9" w14:textId="77777777" w:rsidR="00C03F1D" w:rsidRPr="00550340" w:rsidRDefault="00B21C34" w:rsidP="00550340">
      <w:pPr>
        <w:ind w:left="720" w:hanging="720"/>
        <w:jc w:val="both"/>
        <w:rPr>
          <w:rFonts w:ascii="Tahoma" w:hAnsi="Tahoma" w:cs="Tahoma"/>
          <w:sz w:val="24"/>
          <w:szCs w:val="24"/>
        </w:rPr>
      </w:pPr>
      <w:r w:rsidRPr="00550340">
        <w:rPr>
          <w:rFonts w:ascii="Tahoma" w:hAnsi="Tahoma" w:cs="Tahoma"/>
          <w:sz w:val="24"/>
          <w:szCs w:val="24"/>
        </w:rPr>
        <w:t>3.3.3</w:t>
      </w:r>
      <w:r w:rsidRPr="00550340">
        <w:rPr>
          <w:rFonts w:ascii="Tahoma" w:hAnsi="Tahoma" w:cs="Tahoma"/>
          <w:sz w:val="24"/>
          <w:szCs w:val="24"/>
        </w:rPr>
        <w:tab/>
        <w:t>The current account surplus is anticipated to shrink to US$44.5 million by the end of 2024, down from the US$133.9 million surplus recorded in 2023. This reduction can be attributed to several factors, including lower commodity prices, especially for lithium and platinum group metals (PGMs), a slowdown in export growth, and an increased need for food imports due to climatic disruptions. These factors have combined to place downward pressure on the country's external balance.</w:t>
      </w:r>
    </w:p>
    <w:p w14:paraId="16B460A2" w14:textId="77777777" w:rsidR="00517A72" w:rsidRPr="00550340" w:rsidRDefault="00517A72" w:rsidP="00C3111D">
      <w:pPr>
        <w:pStyle w:val="Heading2"/>
        <w:spacing w:after="240" w:line="276" w:lineRule="auto"/>
        <w:jc w:val="both"/>
        <w:rPr>
          <w:rFonts w:cs="Tahoma"/>
          <w:szCs w:val="24"/>
        </w:rPr>
      </w:pPr>
      <w:bookmarkStart w:id="18" w:name="_Toc173318305"/>
      <w:r w:rsidRPr="00550340">
        <w:rPr>
          <w:rFonts w:cs="Tahoma"/>
          <w:szCs w:val="24"/>
        </w:rPr>
        <w:t>3.4</w:t>
      </w:r>
      <w:r w:rsidRPr="00550340">
        <w:rPr>
          <w:rFonts w:cs="Tahoma"/>
          <w:szCs w:val="24"/>
        </w:rPr>
        <w:tab/>
        <w:t xml:space="preserve">Public </w:t>
      </w:r>
      <w:r w:rsidR="0063401B" w:rsidRPr="00550340">
        <w:rPr>
          <w:rFonts w:cs="Tahoma"/>
          <w:szCs w:val="24"/>
        </w:rPr>
        <w:t>D</w:t>
      </w:r>
      <w:r w:rsidRPr="00550340">
        <w:rPr>
          <w:rFonts w:cs="Tahoma"/>
          <w:szCs w:val="24"/>
        </w:rPr>
        <w:t xml:space="preserve">ebt </w:t>
      </w:r>
      <w:r w:rsidR="0063401B" w:rsidRPr="00550340">
        <w:rPr>
          <w:rFonts w:cs="Tahoma"/>
          <w:szCs w:val="24"/>
        </w:rPr>
        <w:t>D</w:t>
      </w:r>
      <w:r w:rsidRPr="00550340">
        <w:rPr>
          <w:rFonts w:cs="Tahoma"/>
          <w:szCs w:val="24"/>
        </w:rPr>
        <w:t>evelopments</w:t>
      </w:r>
      <w:bookmarkEnd w:id="18"/>
    </w:p>
    <w:p w14:paraId="20EBEF02" w14:textId="77777777" w:rsidR="006601A8" w:rsidRDefault="003810F9" w:rsidP="00550340">
      <w:pPr>
        <w:spacing w:line="276" w:lineRule="auto"/>
        <w:ind w:left="720" w:hanging="720"/>
        <w:jc w:val="both"/>
        <w:rPr>
          <w:rFonts w:ascii="Tahoma" w:hAnsi="Tahoma" w:cs="Tahoma"/>
          <w:sz w:val="24"/>
          <w:szCs w:val="24"/>
        </w:rPr>
      </w:pPr>
      <w:r w:rsidRPr="00550340">
        <w:rPr>
          <w:rFonts w:ascii="Tahoma" w:hAnsi="Tahoma" w:cs="Tahoma"/>
          <w:sz w:val="24"/>
          <w:szCs w:val="24"/>
        </w:rPr>
        <w:t>3.4.1</w:t>
      </w:r>
      <w:r w:rsidRPr="00550340">
        <w:rPr>
          <w:rFonts w:ascii="Tahoma" w:hAnsi="Tahoma" w:cs="Tahoma"/>
          <w:sz w:val="24"/>
          <w:szCs w:val="24"/>
        </w:rPr>
        <w:tab/>
      </w:r>
      <w:r w:rsidR="006601A8" w:rsidRPr="00550340">
        <w:rPr>
          <w:rFonts w:ascii="Tahoma" w:hAnsi="Tahoma" w:cs="Tahoma"/>
          <w:sz w:val="24"/>
          <w:szCs w:val="24"/>
        </w:rPr>
        <w:t>By the end of June 2024, the country's debt reached ZiG287.2 billion, with external debt at ZiG168.5 billion and domestic debt at ZiG118.7 billion</w:t>
      </w:r>
      <w:r w:rsidR="00FD01DF" w:rsidRPr="00550340">
        <w:rPr>
          <w:rFonts w:ascii="Tahoma" w:hAnsi="Tahoma" w:cs="Tahoma"/>
          <w:sz w:val="24"/>
          <w:szCs w:val="24"/>
        </w:rPr>
        <w:t xml:space="preserve"> as illustrated in table 2 below</w:t>
      </w:r>
      <w:r w:rsidR="006601A8" w:rsidRPr="00550340">
        <w:rPr>
          <w:rFonts w:ascii="Tahoma" w:hAnsi="Tahoma" w:cs="Tahoma"/>
          <w:sz w:val="24"/>
          <w:szCs w:val="24"/>
        </w:rPr>
        <w:t>. This distribution shows that 58.7% of the debt is external, while 41.3% is domestic. When converted to US dollars, the total debt is approximately US$21 billion, consisting of US$12.3 billion in external debt and US$8.7 billion in domestic debt.</w:t>
      </w:r>
    </w:p>
    <w:p w14:paraId="163CF67F" w14:textId="007FC25A" w:rsidR="00C3111D" w:rsidRPr="00FA01FA" w:rsidRDefault="00C3111D" w:rsidP="00C3111D">
      <w:pPr>
        <w:spacing w:line="276" w:lineRule="auto"/>
        <w:ind w:left="720" w:hanging="720"/>
        <w:jc w:val="both"/>
        <w:rPr>
          <w:rFonts w:ascii="Tahoma" w:hAnsi="Tahoma" w:cs="Tahoma"/>
          <w:sz w:val="24"/>
          <w:szCs w:val="24"/>
          <w:shd w:val="clear" w:color="auto" w:fill="FFFFFF"/>
        </w:rPr>
      </w:pPr>
      <w:r w:rsidRPr="00550340">
        <w:rPr>
          <w:rFonts w:ascii="Tahoma" w:hAnsi="Tahoma" w:cs="Tahoma"/>
          <w:sz w:val="24"/>
          <w:szCs w:val="24"/>
        </w:rPr>
        <w:t>3.4.2</w:t>
      </w:r>
      <w:r w:rsidRPr="00550340">
        <w:rPr>
          <w:rFonts w:ascii="Tahoma" w:hAnsi="Tahoma" w:cs="Tahoma"/>
          <w:sz w:val="24"/>
          <w:szCs w:val="24"/>
        </w:rPr>
        <w:tab/>
      </w:r>
      <w:r w:rsidRPr="003B05CE">
        <w:rPr>
          <w:rFonts w:ascii="Tahoma" w:hAnsi="Tahoma" w:cs="Tahoma"/>
          <w:sz w:val="24"/>
          <w:szCs w:val="24"/>
        </w:rPr>
        <w:t xml:space="preserve">Government remains committed to the engagement and reengagement agenda through the implementation of the Structured Dialogue Platform Process (SDP). </w:t>
      </w:r>
      <w:r w:rsidRPr="00FA01FA">
        <w:rPr>
          <w:rFonts w:ascii="Tahoma" w:hAnsi="Tahoma" w:cs="Tahoma"/>
          <w:sz w:val="24"/>
          <w:szCs w:val="24"/>
          <w:shd w:val="clear" w:color="auto" w:fill="FFFFFF"/>
        </w:rPr>
        <w:t xml:space="preserve">At the African Development Bank’s 2024 Annual Meetings held in Nairobi, Kenya, in May, H.E. J. A. Chissano, former President of Mozambique and High-Level Facilitator for the SDP, provided an update on the ongoing dialogue concerning Zimbabwe's public debt situation. He reported that five dialogue meetings have been conducted so far, involving the Zimbabwean government, the private sector, civil society, and development partners. </w:t>
      </w:r>
      <w:r w:rsidR="007D198B">
        <w:rPr>
          <w:rFonts w:ascii="Tahoma" w:hAnsi="Tahoma" w:cs="Tahoma"/>
          <w:sz w:val="24"/>
          <w:szCs w:val="24"/>
          <w:shd w:val="clear" w:color="auto" w:fill="FFFFFF"/>
        </w:rPr>
        <w:t xml:space="preserve">H.E </w:t>
      </w:r>
      <w:r w:rsidRPr="00FA01FA">
        <w:rPr>
          <w:rFonts w:ascii="Tahoma" w:hAnsi="Tahoma" w:cs="Tahoma"/>
          <w:sz w:val="24"/>
          <w:szCs w:val="24"/>
          <w:shd w:val="clear" w:color="auto" w:fill="FFFFFF"/>
        </w:rPr>
        <w:t xml:space="preserve">Chissano </w:t>
      </w:r>
      <w:r w:rsidRPr="00FA01FA">
        <w:rPr>
          <w:rFonts w:ascii="Tahoma" w:hAnsi="Tahoma" w:cs="Tahoma"/>
          <w:sz w:val="24"/>
          <w:szCs w:val="24"/>
          <w:shd w:val="clear" w:color="auto" w:fill="FFFFFF"/>
        </w:rPr>
        <w:lastRenderedPageBreak/>
        <w:t>emphasized that these meetings have fostered mutual trust and confidence, resulting in robust engagement and leading to important concessions.</w:t>
      </w:r>
    </w:p>
    <w:p w14:paraId="3BC926A7" w14:textId="2D6E727C" w:rsidR="00C3111D" w:rsidRPr="00C3111D" w:rsidRDefault="00C3111D" w:rsidP="00E65BF6">
      <w:pPr>
        <w:pStyle w:val="Caption"/>
        <w:keepNext/>
        <w:spacing w:after="0"/>
        <w:rPr>
          <w:bCs/>
        </w:rPr>
      </w:pPr>
      <w:bookmarkStart w:id="19" w:name="_Toc173230900"/>
      <w:r>
        <w:t xml:space="preserve">Table </w:t>
      </w:r>
      <w:r>
        <w:fldChar w:fldCharType="begin"/>
      </w:r>
      <w:r>
        <w:instrText xml:space="preserve"> SEQ Table \* ARABIC </w:instrText>
      </w:r>
      <w:r>
        <w:fldChar w:fldCharType="separate"/>
      </w:r>
      <w:r>
        <w:rPr>
          <w:noProof/>
        </w:rPr>
        <w:t>2</w:t>
      </w:r>
      <w:r>
        <w:fldChar w:fldCharType="end"/>
      </w:r>
      <w:r>
        <w:t xml:space="preserve">: </w:t>
      </w:r>
      <w:r w:rsidRPr="00C3111D">
        <w:rPr>
          <w:bCs/>
        </w:rPr>
        <w:t xml:space="preserve">Total Debt Stock as </w:t>
      </w:r>
      <w:proofErr w:type="gramStart"/>
      <w:r w:rsidRPr="00C3111D">
        <w:rPr>
          <w:bCs/>
        </w:rPr>
        <w:t>at</w:t>
      </w:r>
      <w:proofErr w:type="gramEnd"/>
      <w:r w:rsidRPr="00C3111D">
        <w:rPr>
          <w:bCs/>
        </w:rPr>
        <w:t xml:space="preserve"> 30 June 2024 (ZiG millions)</w:t>
      </w:r>
      <w:bookmarkEnd w:id="19"/>
    </w:p>
    <w:p w14:paraId="5FA18B1E" w14:textId="7D768734" w:rsidR="00D37132" w:rsidRPr="00550340" w:rsidRDefault="00DF2E0C" w:rsidP="00E65BF6">
      <w:pPr>
        <w:pStyle w:val="Caption"/>
        <w:keepNext/>
        <w:jc w:val="both"/>
        <w:rPr>
          <w:rFonts w:cs="Tahoma"/>
          <w:szCs w:val="24"/>
        </w:rPr>
      </w:pPr>
      <w:r>
        <w:rPr>
          <w:noProof/>
        </w:rPr>
        <w:drawing>
          <wp:anchor distT="0" distB="0" distL="114300" distR="114300" simplePos="0" relativeHeight="251658240" behindDoc="0" locked="0" layoutInCell="1" allowOverlap="1" wp14:anchorId="068AD4A0" wp14:editId="7F9B1701">
            <wp:simplePos x="0" y="0"/>
            <wp:positionH relativeFrom="margin">
              <wp:align>left</wp:align>
            </wp:positionH>
            <wp:positionV relativeFrom="margin">
              <wp:posOffset>838200</wp:posOffset>
            </wp:positionV>
            <wp:extent cx="5191125" cy="3923665"/>
            <wp:effectExtent l="0" t="0" r="9525" b="635"/>
            <wp:wrapSquare wrapText="bothSides"/>
            <wp:docPr id="15010689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392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132" w:rsidRPr="00550340">
        <w:rPr>
          <w:rFonts w:cs="Tahoma"/>
          <w:szCs w:val="24"/>
        </w:rPr>
        <w:tab/>
      </w:r>
    </w:p>
    <w:p w14:paraId="5362E6F2" w14:textId="6A896BB2" w:rsidR="00FA01FA" w:rsidRDefault="00FA01FA" w:rsidP="00FA01FA">
      <w:pPr>
        <w:spacing w:line="276" w:lineRule="auto"/>
        <w:ind w:left="720" w:hanging="720"/>
        <w:jc w:val="both"/>
        <w:rPr>
          <w:rFonts w:ascii="Tahoma" w:hAnsi="Tahoma" w:cs="Tahoma"/>
          <w:sz w:val="24"/>
          <w:szCs w:val="24"/>
        </w:rPr>
      </w:pPr>
    </w:p>
    <w:p w14:paraId="1442C515" w14:textId="5854779F" w:rsidR="00FA01FA" w:rsidRDefault="00FA01FA" w:rsidP="00FA01FA">
      <w:pPr>
        <w:spacing w:line="276" w:lineRule="auto"/>
        <w:ind w:left="720" w:hanging="720"/>
        <w:jc w:val="both"/>
        <w:rPr>
          <w:rFonts w:ascii="Tahoma" w:hAnsi="Tahoma" w:cs="Tahoma"/>
          <w:sz w:val="24"/>
          <w:szCs w:val="24"/>
        </w:rPr>
      </w:pPr>
    </w:p>
    <w:p w14:paraId="608F7112" w14:textId="1887ED1D" w:rsidR="00FA01FA" w:rsidRDefault="00FA01FA" w:rsidP="00FA01FA">
      <w:pPr>
        <w:spacing w:line="276" w:lineRule="auto"/>
        <w:ind w:left="720" w:hanging="720"/>
        <w:jc w:val="both"/>
        <w:rPr>
          <w:rFonts w:ascii="Tahoma" w:hAnsi="Tahoma" w:cs="Tahoma"/>
          <w:sz w:val="24"/>
          <w:szCs w:val="24"/>
        </w:rPr>
      </w:pPr>
    </w:p>
    <w:p w14:paraId="79F1B373" w14:textId="7CFE8596" w:rsidR="00FA01FA" w:rsidRDefault="00FA01FA" w:rsidP="00FA01FA">
      <w:pPr>
        <w:spacing w:line="276" w:lineRule="auto"/>
        <w:ind w:left="720" w:hanging="720"/>
        <w:jc w:val="both"/>
        <w:rPr>
          <w:rFonts w:ascii="Tahoma" w:hAnsi="Tahoma" w:cs="Tahoma"/>
          <w:sz w:val="24"/>
          <w:szCs w:val="24"/>
        </w:rPr>
      </w:pPr>
    </w:p>
    <w:p w14:paraId="487E42E8" w14:textId="18C25197" w:rsidR="00FA01FA" w:rsidRDefault="00FA01FA" w:rsidP="00FA01FA">
      <w:pPr>
        <w:spacing w:line="276" w:lineRule="auto"/>
        <w:ind w:left="720" w:hanging="720"/>
        <w:jc w:val="both"/>
        <w:rPr>
          <w:rFonts w:ascii="Tahoma" w:hAnsi="Tahoma" w:cs="Tahoma"/>
          <w:sz w:val="24"/>
          <w:szCs w:val="24"/>
        </w:rPr>
      </w:pPr>
    </w:p>
    <w:p w14:paraId="2ED98923" w14:textId="5BB41040" w:rsidR="00FA01FA" w:rsidRDefault="00FA01FA" w:rsidP="00FA01FA">
      <w:pPr>
        <w:spacing w:line="276" w:lineRule="auto"/>
        <w:ind w:left="720" w:hanging="720"/>
        <w:jc w:val="both"/>
        <w:rPr>
          <w:rFonts w:ascii="Tahoma" w:hAnsi="Tahoma" w:cs="Tahoma"/>
          <w:sz w:val="24"/>
          <w:szCs w:val="24"/>
        </w:rPr>
      </w:pPr>
    </w:p>
    <w:p w14:paraId="6A6EC8CC" w14:textId="10F24E22" w:rsidR="00FA01FA" w:rsidRDefault="00FA01FA" w:rsidP="00FA01FA">
      <w:pPr>
        <w:spacing w:line="276" w:lineRule="auto"/>
        <w:ind w:left="720" w:hanging="720"/>
        <w:jc w:val="both"/>
        <w:rPr>
          <w:rFonts w:ascii="Tahoma" w:hAnsi="Tahoma" w:cs="Tahoma"/>
          <w:sz w:val="24"/>
          <w:szCs w:val="24"/>
        </w:rPr>
      </w:pPr>
    </w:p>
    <w:p w14:paraId="371A2615" w14:textId="722E3A3E" w:rsidR="00FA01FA" w:rsidRDefault="00FA01FA" w:rsidP="00FA01FA">
      <w:pPr>
        <w:spacing w:line="276" w:lineRule="auto"/>
        <w:ind w:left="720" w:hanging="720"/>
        <w:jc w:val="both"/>
        <w:rPr>
          <w:rFonts w:ascii="Tahoma" w:hAnsi="Tahoma" w:cs="Tahoma"/>
          <w:sz w:val="24"/>
          <w:szCs w:val="24"/>
        </w:rPr>
      </w:pPr>
    </w:p>
    <w:p w14:paraId="0133C3A8" w14:textId="70746003" w:rsidR="00FA01FA" w:rsidRDefault="00FA01FA" w:rsidP="00FA01FA">
      <w:pPr>
        <w:spacing w:line="276" w:lineRule="auto"/>
        <w:ind w:left="720" w:hanging="720"/>
        <w:jc w:val="both"/>
        <w:rPr>
          <w:rFonts w:ascii="Tahoma" w:hAnsi="Tahoma" w:cs="Tahoma"/>
          <w:sz w:val="24"/>
          <w:szCs w:val="24"/>
        </w:rPr>
      </w:pPr>
    </w:p>
    <w:p w14:paraId="39E5B735" w14:textId="77777777" w:rsidR="00FA01FA" w:rsidRDefault="00FA01FA" w:rsidP="00FA01FA">
      <w:pPr>
        <w:spacing w:line="276" w:lineRule="auto"/>
        <w:ind w:left="720" w:hanging="720"/>
        <w:jc w:val="both"/>
        <w:rPr>
          <w:rFonts w:ascii="Tahoma" w:hAnsi="Tahoma" w:cs="Tahoma"/>
          <w:sz w:val="24"/>
          <w:szCs w:val="24"/>
        </w:rPr>
      </w:pPr>
    </w:p>
    <w:p w14:paraId="3CB2486B" w14:textId="77777777" w:rsidR="00FA01FA" w:rsidRDefault="00FA01FA" w:rsidP="00FA01FA">
      <w:pPr>
        <w:spacing w:line="276" w:lineRule="auto"/>
        <w:ind w:left="720" w:hanging="720"/>
        <w:jc w:val="both"/>
        <w:rPr>
          <w:rFonts w:ascii="Tahoma" w:hAnsi="Tahoma" w:cs="Tahoma"/>
          <w:sz w:val="24"/>
          <w:szCs w:val="24"/>
        </w:rPr>
      </w:pPr>
    </w:p>
    <w:p w14:paraId="3BB3EC8B" w14:textId="77777777" w:rsidR="002F2049" w:rsidRPr="00550340" w:rsidRDefault="006D5752" w:rsidP="00FA01FA">
      <w:pPr>
        <w:spacing w:line="276" w:lineRule="auto"/>
        <w:ind w:left="720" w:hanging="720"/>
        <w:jc w:val="both"/>
        <w:rPr>
          <w:rFonts w:ascii="Tahoma" w:hAnsi="Tahoma" w:cs="Tahoma"/>
          <w:i/>
          <w:iCs/>
          <w:sz w:val="24"/>
          <w:szCs w:val="24"/>
        </w:rPr>
      </w:pPr>
      <w:r w:rsidRPr="00550340">
        <w:rPr>
          <w:rFonts w:ascii="Tahoma" w:hAnsi="Tahoma" w:cs="Tahoma"/>
          <w:i/>
          <w:iCs/>
          <w:sz w:val="24"/>
          <w:szCs w:val="24"/>
        </w:rPr>
        <w:t>Source: Public</w:t>
      </w:r>
      <w:r w:rsidR="002F2049" w:rsidRPr="00550340">
        <w:rPr>
          <w:rFonts w:ascii="Tahoma" w:hAnsi="Tahoma" w:cs="Tahoma"/>
          <w:i/>
          <w:iCs/>
          <w:sz w:val="24"/>
          <w:szCs w:val="24"/>
        </w:rPr>
        <w:t xml:space="preserve"> Debt Management Office and The Reserve Bank </w:t>
      </w:r>
      <w:r>
        <w:rPr>
          <w:rFonts w:ascii="Tahoma" w:hAnsi="Tahoma" w:cs="Tahoma"/>
          <w:i/>
          <w:iCs/>
          <w:sz w:val="24"/>
          <w:szCs w:val="24"/>
        </w:rPr>
        <w:t>o</w:t>
      </w:r>
      <w:r w:rsidR="002F2049" w:rsidRPr="00550340">
        <w:rPr>
          <w:rFonts w:ascii="Tahoma" w:hAnsi="Tahoma" w:cs="Tahoma"/>
          <w:i/>
          <w:iCs/>
          <w:sz w:val="24"/>
          <w:szCs w:val="24"/>
        </w:rPr>
        <w:t>f Zimbabwe</w:t>
      </w:r>
    </w:p>
    <w:p w14:paraId="008659A1" w14:textId="77777777" w:rsidR="00777008" w:rsidRDefault="00FD01DF" w:rsidP="00550340">
      <w:pPr>
        <w:spacing w:line="276" w:lineRule="auto"/>
        <w:ind w:left="720" w:hanging="720"/>
        <w:jc w:val="both"/>
        <w:rPr>
          <w:rFonts w:ascii="Tahoma" w:hAnsi="Tahoma" w:cs="Tahoma"/>
          <w:sz w:val="24"/>
          <w:szCs w:val="24"/>
          <w:shd w:val="clear" w:color="auto" w:fill="FFFFFF"/>
        </w:rPr>
      </w:pPr>
      <w:r w:rsidRPr="00FA01FA">
        <w:rPr>
          <w:rFonts w:ascii="Tahoma" w:hAnsi="Tahoma" w:cs="Tahoma"/>
          <w:sz w:val="24"/>
          <w:szCs w:val="24"/>
          <w:shd w:val="clear" w:color="auto" w:fill="FFFFFF"/>
        </w:rPr>
        <w:t>3.4.3</w:t>
      </w:r>
      <w:r w:rsidRPr="00FA01FA">
        <w:rPr>
          <w:rFonts w:ascii="Tahoma" w:hAnsi="Tahoma" w:cs="Tahoma"/>
          <w:sz w:val="24"/>
          <w:szCs w:val="24"/>
          <w:shd w:val="clear" w:color="auto" w:fill="FFFFFF"/>
        </w:rPr>
        <w:tab/>
      </w:r>
      <w:r w:rsidR="00FC2E78" w:rsidRPr="00FA01FA">
        <w:rPr>
          <w:rFonts w:ascii="Tahoma" w:hAnsi="Tahoma" w:cs="Tahoma"/>
          <w:sz w:val="24"/>
          <w:szCs w:val="24"/>
          <w:shd w:val="clear" w:color="auto" w:fill="FFFFFF"/>
        </w:rPr>
        <w:t xml:space="preserve">Marie-Laure Akin-Olugbade, the Bank’s Vice President for Regional Development, outlined the African Development Bank's initiatives to support Zimbabwe in clearing its arrears. Key actions include the establishment of anti-corruption courts, reforms for transparent justice and electoral processes, and efforts to promote peace, unity, and reconciliation. Additionally, the Zimbabwean government has allocated $55 million in its 2024 budget to compensate former commercial farm owners and </w:t>
      </w:r>
      <w:r w:rsidR="003B05CE" w:rsidRPr="003B05CE">
        <w:rPr>
          <w:rFonts w:ascii="Tahoma" w:hAnsi="Tahoma" w:cs="Tahoma"/>
          <w:sz w:val="24"/>
          <w:szCs w:val="24"/>
          <w:shd w:val="clear" w:color="auto" w:fill="FFFFFF"/>
        </w:rPr>
        <w:t>fulfil</w:t>
      </w:r>
      <w:r w:rsidR="00FC2E78" w:rsidRPr="00FA01FA">
        <w:rPr>
          <w:rFonts w:ascii="Tahoma" w:hAnsi="Tahoma" w:cs="Tahoma"/>
          <w:sz w:val="24"/>
          <w:szCs w:val="24"/>
          <w:shd w:val="clear" w:color="auto" w:fill="FFFFFF"/>
        </w:rPr>
        <w:t xml:space="preserve"> obligations under the Bilateral Investment Protection and Promotion Agreement (BIPPA). The government has already announced a call for BIPPA farmers to submit their claims, with payments scheduled to begin in June 2024.</w:t>
      </w:r>
    </w:p>
    <w:p w14:paraId="3D2933C1" w14:textId="77777777" w:rsidR="00C3111D" w:rsidRPr="00C3111D" w:rsidRDefault="00C3111D" w:rsidP="00C3111D">
      <w:pPr>
        <w:spacing w:line="276" w:lineRule="auto"/>
        <w:ind w:left="720" w:hanging="720"/>
        <w:jc w:val="both"/>
        <w:rPr>
          <w:rFonts w:ascii="Tahoma" w:hAnsi="Tahoma" w:cs="Tahoma"/>
          <w:sz w:val="24"/>
          <w:szCs w:val="24"/>
          <w:shd w:val="clear" w:color="auto" w:fill="FFFFFF"/>
        </w:rPr>
      </w:pPr>
      <w:r>
        <w:rPr>
          <w:rFonts w:ascii="Tahoma" w:hAnsi="Tahoma" w:cs="Tahoma"/>
          <w:sz w:val="24"/>
          <w:szCs w:val="24"/>
          <w:shd w:val="clear" w:color="auto" w:fill="FFFFFF"/>
        </w:rPr>
        <w:t>3.4.4</w:t>
      </w:r>
      <w:r>
        <w:rPr>
          <w:rFonts w:ascii="Tahoma" w:hAnsi="Tahoma" w:cs="Tahoma"/>
          <w:sz w:val="24"/>
          <w:szCs w:val="24"/>
          <w:shd w:val="clear" w:color="auto" w:fill="FFFFFF"/>
        </w:rPr>
        <w:tab/>
      </w:r>
      <w:r w:rsidRPr="00C3111D">
        <w:rPr>
          <w:rFonts w:ascii="Tahoma" w:hAnsi="Tahoma" w:cs="Tahoma"/>
          <w:sz w:val="24"/>
          <w:szCs w:val="24"/>
          <w:shd w:val="clear" w:color="auto" w:fill="FFFFFF"/>
        </w:rPr>
        <w:t xml:space="preserve">The significant debt burden facing Zimbabwe (58.7% external and 41.3% domestic) poses substantial challenges to the country’s economic stability. High debt levels constrain fiscal space, limiting the government's ability to invest in essential public services and infrastructure. The large share of external debt exposes Zimbabwe to foreign exchange risks and may lead to higher debt servicing costs, which can crowd out private investment and slow economic growth. </w:t>
      </w:r>
    </w:p>
    <w:p w14:paraId="70B34AC7" w14:textId="77777777" w:rsidR="00C3111D" w:rsidRPr="00C3111D" w:rsidRDefault="00C3111D" w:rsidP="00C3111D">
      <w:pPr>
        <w:spacing w:line="276" w:lineRule="auto"/>
        <w:ind w:left="720" w:hanging="720"/>
        <w:jc w:val="both"/>
        <w:rPr>
          <w:rFonts w:ascii="Tahoma" w:hAnsi="Tahoma" w:cs="Tahoma"/>
          <w:sz w:val="24"/>
          <w:szCs w:val="24"/>
          <w:shd w:val="clear" w:color="auto" w:fill="FFFFFF"/>
        </w:rPr>
      </w:pPr>
      <w:r>
        <w:rPr>
          <w:rFonts w:ascii="Tahoma" w:hAnsi="Tahoma" w:cs="Tahoma"/>
          <w:sz w:val="24"/>
          <w:szCs w:val="24"/>
          <w:shd w:val="clear" w:color="auto" w:fill="FFFFFF"/>
        </w:rPr>
        <w:lastRenderedPageBreak/>
        <w:t>3.4.5</w:t>
      </w:r>
      <w:r>
        <w:rPr>
          <w:rFonts w:ascii="Tahoma" w:hAnsi="Tahoma" w:cs="Tahoma"/>
          <w:sz w:val="24"/>
          <w:szCs w:val="24"/>
          <w:shd w:val="clear" w:color="auto" w:fill="FFFFFF"/>
        </w:rPr>
        <w:tab/>
      </w:r>
      <w:r w:rsidRPr="00C3111D">
        <w:rPr>
          <w:rFonts w:ascii="Tahoma" w:hAnsi="Tahoma" w:cs="Tahoma"/>
          <w:sz w:val="24"/>
          <w:szCs w:val="24"/>
          <w:shd w:val="clear" w:color="auto" w:fill="FFFFFF"/>
        </w:rPr>
        <w:t>Moreover, the need for effective debt management and engagement with international creditors, as highlighted by the Structured Dialogue Platform Process and support from the African Development Bank, underscores the urgency of fiscal reforms. These reforms are crucial to restoring investor confidence, managing debt sustainability, and mitigating the adverse impacts of high debt on economic development and social welfare. Without substantial progress in these areas, Zimbabwe risks facing increased economic instability, reduced development prospects, and potential social unrest.</w:t>
      </w:r>
    </w:p>
    <w:p w14:paraId="2948AD87" w14:textId="77777777" w:rsidR="00777008" w:rsidRPr="00550340" w:rsidRDefault="00FD01DF" w:rsidP="00C3111D">
      <w:pPr>
        <w:pStyle w:val="Heading2"/>
        <w:spacing w:after="240" w:line="276" w:lineRule="auto"/>
        <w:jc w:val="both"/>
        <w:rPr>
          <w:rFonts w:cs="Tahoma"/>
          <w:szCs w:val="24"/>
        </w:rPr>
      </w:pPr>
      <w:bookmarkStart w:id="20" w:name="_Toc173318306"/>
      <w:r w:rsidRPr="00550340">
        <w:rPr>
          <w:rFonts w:cs="Tahoma"/>
          <w:szCs w:val="24"/>
        </w:rPr>
        <w:t>3.5</w:t>
      </w:r>
      <w:r w:rsidRPr="00550340">
        <w:rPr>
          <w:rFonts w:cs="Tahoma"/>
          <w:szCs w:val="24"/>
        </w:rPr>
        <w:tab/>
      </w:r>
      <w:r w:rsidR="00777008" w:rsidRPr="00550340">
        <w:rPr>
          <w:rFonts w:cs="Tahoma"/>
          <w:szCs w:val="24"/>
        </w:rPr>
        <w:t xml:space="preserve">New Currency </w:t>
      </w:r>
      <w:r w:rsidR="003B05CE">
        <w:rPr>
          <w:rFonts w:cs="Tahoma"/>
          <w:szCs w:val="24"/>
        </w:rPr>
        <w:t>I</w:t>
      </w:r>
      <w:r w:rsidR="00777008" w:rsidRPr="00550340">
        <w:rPr>
          <w:rFonts w:cs="Tahoma"/>
          <w:szCs w:val="24"/>
        </w:rPr>
        <w:t>ntroduction</w:t>
      </w:r>
      <w:bookmarkEnd w:id="20"/>
      <w:r w:rsidR="00777008" w:rsidRPr="00550340">
        <w:rPr>
          <w:rFonts w:cs="Tahoma"/>
          <w:szCs w:val="24"/>
        </w:rPr>
        <w:t xml:space="preserve"> </w:t>
      </w:r>
    </w:p>
    <w:p w14:paraId="6435E9FC" w14:textId="77777777" w:rsidR="00777008" w:rsidRPr="00550340" w:rsidRDefault="00FD01DF" w:rsidP="00550340">
      <w:pPr>
        <w:spacing w:after="240" w:line="240" w:lineRule="auto"/>
        <w:ind w:left="720" w:hanging="720"/>
        <w:jc w:val="both"/>
        <w:rPr>
          <w:rFonts w:ascii="Tahoma" w:hAnsi="Tahoma" w:cs="Tahoma"/>
          <w:sz w:val="24"/>
          <w:szCs w:val="24"/>
          <w:lang w:val="en-ZW"/>
        </w:rPr>
      </w:pPr>
      <w:r w:rsidRPr="00550340">
        <w:rPr>
          <w:rFonts w:ascii="Tahoma" w:hAnsi="Tahoma" w:cs="Tahoma"/>
          <w:sz w:val="24"/>
          <w:szCs w:val="24"/>
          <w:lang w:val="en-ZW"/>
        </w:rPr>
        <w:t>3.5.1</w:t>
      </w:r>
      <w:r w:rsidRPr="00550340">
        <w:rPr>
          <w:rFonts w:ascii="Tahoma" w:hAnsi="Tahoma" w:cs="Tahoma"/>
          <w:sz w:val="24"/>
          <w:szCs w:val="24"/>
          <w:lang w:val="en-ZW"/>
        </w:rPr>
        <w:tab/>
      </w:r>
      <w:r w:rsidR="00777008" w:rsidRPr="00550340">
        <w:rPr>
          <w:rFonts w:ascii="Tahoma" w:hAnsi="Tahoma" w:cs="Tahoma"/>
          <w:sz w:val="24"/>
          <w:szCs w:val="24"/>
          <w:lang w:val="en-ZW"/>
        </w:rPr>
        <w:t>On the beginning of the 2</w:t>
      </w:r>
      <w:r w:rsidR="00777008" w:rsidRPr="00550340">
        <w:rPr>
          <w:rFonts w:ascii="Tahoma" w:hAnsi="Tahoma" w:cs="Tahoma"/>
          <w:sz w:val="24"/>
          <w:szCs w:val="24"/>
          <w:vertAlign w:val="superscript"/>
          <w:lang w:val="en-ZW"/>
        </w:rPr>
        <w:t>nd</w:t>
      </w:r>
      <w:r w:rsidR="00777008" w:rsidRPr="00550340">
        <w:rPr>
          <w:rFonts w:ascii="Tahoma" w:hAnsi="Tahoma" w:cs="Tahoma"/>
          <w:sz w:val="24"/>
          <w:szCs w:val="24"/>
          <w:lang w:val="en-ZW"/>
        </w:rPr>
        <w:t xml:space="preserve"> quarter,</w:t>
      </w:r>
      <w:r w:rsidR="002D5992" w:rsidRPr="00550340">
        <w:rPr>
          <w:rFonts w:ascii="Tahoma" w:hAnsi="Tahoma" w:cs="Tahoma"/>
          <w:sz w:val="24"/>
          <w:szCs w:val="24"/>
          <w:lang w:val="en-ZW"/>
        </w:rPr>
        <w:t xml:space="preserve"> </w:t>
      </w:r>
      <w:r w:rsidR="00777008" w:rsidRPr="00550340">
        <w:rPr>
          <w:rFonts w:ascii="Tahoma" w:hAnsi="Tahoma" w:cs="Tahoma"/>
          <w:sz w:val="24"/>
          <w:szCs w:val="24"/>
          <w:lang w:val="en-ZW"/>
        </w:rPr>
        <w:t xml:space="preserve">the Reserve Bank </w:t>
      </w:r>
      <w:r w:rsidR="003B05CE">
        <w:rPr>
          <w:rFonts w:ascii="Tahoma" w:hAnsi="Tahoma" w:cs="Tahoma"/>
          <w:sz w:val="24"/>
          <w:szCs w:val="24"/>
          <w:lang w:val="en-ZW"/>
        </w:rPr>
        <w:t>of Zimbabwe (RBZ)</w:t>
      </w:r>
      <w:r w:rsidR="00777008" w:rsidRPr="00550340">
        <w:rPr>
          <w:rFonts w:ascii="Tahoma" w:hAnsi="Tahoma" w:cs="Tahoma"/>
          <w:sz w:val="24"/>
          <w:szCs w:val="24"/>
          <w:lang w:val="en-ZW"/>
        </w:rPr>
        <w:t xml:space="preserve"> </w:t>
      </w:r>
      <w:r w:rsidR="003B05CE">
        <w:rPr>
          <w:rFonts w:ascii="Tahoma" w:hAnsi="Tahoma" w:cs="Tahoma"/>
          <w:sz w:val="24"/>
          <w:szCs w:val="24"/>
          <w:lang w:val="en-ZW"/>
        </w:rPr>
        <w:t xml:space="preserve">in its 20204 Monetary Policy Statement (MPS) </w:t>
      </w:r>
      <w:r w:rsidR="00777008" w:rsidRPr="00550340">
        <w:rPr>
          <w:rFonts w:ascii="Tahoma" w:hAnsi="Tahoma" w:cs="Tahoma"/>
          <w:sz w:val="24"/>
          <w:szCs w:val="24"/>
          <w:lang w:val="en-ZW"/>
        </w:rPr>
        <w:t xml:space="preserve">introduced a structured currency called Zimbabwe Gold (ZiG) to </w:t>
      </w:r>
      <w:r w:rsidR="003B05CE">
        <w:rPr>
          <w:rFonts w:ascii="Tahoma" w:hAnsi="Tahoma" w:cs="Tahoma"/>
          <w:sz w:val="24"/>
          <w:szCs w:val="24"/>
          <w:lang w:val="en-ZW"/>
        </w:rPr>
        <w:t xml:space="preserve">replace the </w:t>
      </w:r>
      <w:r w:rsidR="00777008" w:rsidRPr="00550340">
        <w:rPr>
          <w:rFonts w:ascii="Tahoma" w:hAnsi="Tahoma" w:cs="Tahoma"/>
          <w:sz w:val="24"/>
          <w:szCs w:val="24"/>
          <w:lang w:val="en-ZW"/>
        </w:rPr>
        <w:t>Zimbabwean dollar</w:t>
      </w:r>
      <w:r w:rsidR="003B05CE">
        <w:rPr>
          <w:rFonts w:ascii="Tahoma" w:hAnsi="Tahoma" w:cs="Tahoma"/>
          <w:sz w:val="24"/>
          <w:szCs w:val="24"/>
          <w:lang w:val="en-ZW"/>
        </w:rPr>
        <w:t xml:space="preserve">. The ZiG is </w:t>
      </w:r>
      <w:r w:rsidR="00777008" w:rsidRPr="00550340">
        <w:rPr>
          <w:rFonts w:ascii="Tahoma" w:hAnsi="Tahoma" w:cs="Tahoma"/>
          <w:sz w:val="24"/>
          <w:szCs w:val="24"/>
          <w:lang w:val="en-ZW"/>
        </w:rPr>
        <w:t>pegged to a specific exchange rate or currency basket and backed by a bundle of foreign exchange assets (potentially including gold)</w:t>
      </w:r>
      <w:r w:rsidR="002D5992" w:rsidRPr="00550340">
        <w:rPr>
          <w:rFonts w:ascii="Tahoma" w:hAnsi="Tahoma" w:cs="Tahoma"/>
          <w:sz w:val="24"/>
          <w:szCs w:val="24"/>
          <w:lang w:val="en-ZW"/>
        </w:rPr>
        <w:t>.</w:t>
      </w:r>
      <w:r w:rsidR="003B05CE">
        <w:rPr>
          <w:rFonts w:ascii="Tahoma" w:hAnsi="Tahoma" w:cs="Tahoma"/>
          <w:sz w:val="24"/>
          <w:szCs w:val="24"/>
          <w:lang w:val="en-ZW"/>
        </w:rPr>
        <w:t xml:space="preserve"> </w:t>
      </w:r>
      <w:r w:rsidR="00777008" w:rsidRPr="00550340">
        <w:rPr>
          <w:rFonts w:ascii="Tahoma" w:hAnsi="Tahoma" w:cs="Tahoma"/>
          <w:sz w:val="24"/>
          <w:szCs w:val="24"/>
          <w:lang w:val="en-ZW"/>
        </w:rPr>
        <w:t xml:space="preserve">According to the </w:t>
      </w:r>
      <w:r w:rsidR="003B05CE">
        <w:rPr>
          <w:rFonts w:ascii="Tahoma" w:hAnsi="Tahoma" w:cs="Tahoma"/>
          <w:sz w:val="24"/>
          <w:szCs w:val="24"/>
          <w:lang w:val="en-ZW"/>
        </w:rPr>
        <w:t>MPS</w:t>
      </w:r>
      <w:r w:rsidR="00777008" w:rsidRPr="00550340">
        <w:rPr>
          <w:rFonts w:ascii="Tahoma" w:hAnsi="Tahoma" w:cs="Tahoma"/>
          <w:sz w:val="24"/>
          <w:szCs w:val="24"/>
          <w:lang w:val="en-ZW"/>
        </w:rPr>
        <w:t>,</w:t>
      </w:r>
      <w:r w:rsidR="003B05CE">
        <w:rPr>
          <w:rFonts w:ascii="Tahoma" w:hAnsi="Tahoma" w:cs="Tahoma"/>
          <w:sz w:val="24"/>
          <w:szCs w:val="24"/>
          <w:lang w:val="en-ZW"/>
        </w:rPr>
        <w:t xml:space="preserve"> f</w:t>
      </w:r>
      <w:r w:rsidR="00777008" w:rsidRPr="00550340">
        <w:rPr>
          <w:rFonts w:ascii="Tahoma" w:hAnsi="Tahoma" w:cs="Tahoma"/>
          <w:sz w:val="24"/>
          <w:szCs w:val="24"/>
          <w:lang w:val="en-ZW"/>
        </w:rPr>
        <w:t>oreign currency balances will be accumulated through market purchases from the 25% surrender requirements as well as sale of some precious metals received as royalties.</w:t>
      </w:r>
    </w:p>
    <w:p w14:paraId="035E4F81" w14:textId="77777777" w:rsidR="002D41DB" w:rsidRPr="00550340" w:rsidRDefault="002D5992" w:rsidP="00550340">
      <w:pPr>
        <w:spacing w:after="240" w:line="240" w:lineRule="auto"/>
        <w:ind w:left="720" w:hanging="720"/>
        <w:jc w:val="both"/>
        <w:rPr>
          <w:rFonts w:ascii="Tahoma" w:hAnsi="Tahoma" w:cs="Tahoma"/>
          <w:sz w:val="24"/>
          <w:szCs w:val="24"/>
          <w:lang w:val="en-ZW"/>
        </w:rPr>
      </w:pPr>
      <w:r w:rsidRPr="00550340">
        <w:rPr>
          <w:rFonts w:ascii="Tahoma" w:hAnsi="Tahoma" w:cs="Tahoma"/>
          <w:sz w:val="24"/>
          <w:szCs w:val="24"/>
          <w:lang w:val="en-ZW"/>
        </w:rPr>
        <w:t>3.5.2</w:t>
      </w:r>
      <w:r w:rsidRPr="00550340">
        <w:rPr>
          <w:rFonts w:ascii="Tahoma" w:hAnsi="Tahoma" w:cs="Tahoma"/>
          <w:sz w:val="24"/>
          <w:szCs w:val="24"/>
          <w:lang w:val="en-ZW"/>
        </w:rPr>
        <w:tab/>
      </w:r>
      <w:r w:rsidR="00777008" w:rsidRPr="00550340">
        <w:rPr>
          <w:rFonts w:ascii="Tahoma" w:hAnsi="Tahoma" w:cs="Tahoma"/>
          <w:sz w:val="24"/>
          <w:szCs w:val="24"/>
          <w:lang w:val="en-ZW"/>
        </w:rPr>
        <w:t xml:space="preserve">As </w:t>
      </w:r>
      <w:proofErr w:type="gramStart"/>
      <w:r w:rsidR="00777008" w:rsidRPr="00550340">
        <w:rPr>
          <w:rFonts w:ascii="Tahoma" w:hAnsi="Tahoma" w:cs="Tahoma"/>
          <w:sz w:val="24"/>
          <w:szCs w:val="24"/>
          <w:lang w:val="en-ZW"/>
        </w:rPr>
        <w:t>at</w:t>
      </w:r>
      <w:proofErr w:type="gramEnd"/>
      <w:r w:rsidR="00777008" w:rsidRPr="00550340">
        <w:rPr>
          <w:rFonts w:ascii="Tahoma" w:hAnsi="Tahoma" w:cs="Tahoma"/>
          <w:sz w:val="24"/>
          <w:szCs w:val="24"/>
          <w:lang w:val="en-ZW"/>
        </w:rPr>
        <w:t xml:space="preserve"> 5 April 2024, the </w:t>
      </w:r>
      <w:r w:rsidR="003B05CE">
        <w:rPr>
          <w:rFonts w:ascii="Tahoma" w:hAnsi="Tahoma" w:cs="Tahoma"/>
          <w:sz w:val="24"/>
          <w:szCs w:val="24"/>
          <w:lang w:val="en-ZW"/>
        </w:rPr>
        <w:t>RBZ</w:t>
      </w:r>
      <w:r w:rsidR="00777008" w:rsidRPr="00550340">
        <w:rPr>
          <w:rFonts w:ascii="Tahoma" w:hAnsi="Tahoma" w:cs="Tahoma"/>
          <w:sz w:val="24"/>
          <w:szCs w:val="24"/>
          <w:lang w:val="en-ZW"/>
        </w:rPr>
        <w:t xml:space="preserve"> reserve asset holdings comprised of USD 100 million in cash and 2,522 kg of gold (worth US$185 million) totalling to US$285 million to back the entire local currency component of reserve money which current st</w:t>
      </w:r>
      <w:r w:rsidR="00194CE3" w:rsidRPr="00550340">
        <w:rPr>
          <w:rFonts w:ascii="Tahoma" w:hAnsi="Tahoma" w:cs="Tahoma"/>
          <w:sz w:val="24"/>
          <w:szCs w:val="24"/>
          <w:lang w:val="en-ZW"/>
        </w:rPr>
        <w:t xml:space="preserve">ood </w:t>
      </w:r>
      <w:r w:rsidR="00777008" w:rsidRPr="00550340">
        <w:rPr>
          <w:rFonts w:ascii="Tahoma" w:hAnsi="Tahoma" w:cs="Tahoma"/>
          <w:sz w:val="24"/>
          <w:szCs w:val="24"/>
          <w:lang w:val="en-ZW"/>
        </w:rPr>
        <w:t>at ZW$2.6 trillion requiring full (100%) cover of gold and cash reserves amounting to US$90 million.</w:t>
      </w:r>
    </w:p>
    <w:p w14:paraId="541CAB01" w14:textId="77777777" w:rsidR="00777008" w:rsidRPr="00550340" w:rsidRDefault="002D41DB" w:rsidP="00550340">
      <w:pPr>
        <w:spacing w:after="240" w:line="240" w:lineRule="auto"/>
        <w:ind w:left="720" w:hanging="720"/>
        <w:jc w:val="both"/>
        <w:rPr>
          <w:rFonts w:ascii="Tahoma" w:hAnsi="Tahoma" w:cs="Tahoma"/>
          <w:sz w:val="24"/>
          <w:szCs w:val="24"/>
          <w:lang w:val="en-ZW"/>
        </w:rPr>
      </w:pPr>
      <w:r w:rsidRPr="00550340">
        <w:rPr>
          <w:rFonts w:ascii="Tahoma" w:hAnsi="Tahoma" w:cs="Tahoma"/>
          <w:sz w:val="24"/>
          <w:szCs w:val="24"/>
          <w:lang w:val="en-ZW"/>
        </w:rPr>
        <w:t>3.5.3</w:t>
      </w:r>
      <w:r w:rsidRPr="00550340">
        <w:rPr>
          <w:rFonts w:ascii="Tahoma" w:hAnsi="Tahoma" w:cs="Tahoma"/>
          <w:sz w:val="24"/>
          <w:szCs w:val="24"/>
          <w:lang w:val="en-ZW"/>
        </w:rPr>
        <w:tab/>
      </w:r>
      <w:r w:rsidRPr="00550340">
        <w:rPr>
          <w:rFonts w:ascii="Tahoma" w:hAnsi="Tahoma" w:cs="Tahoma"/>
          <w:sz w:val="24"/>
          <w:szCs w:val="24"/>
        </w:rPr>
        <w:t>The introduction of the structured domestic currency, the ZiG, on April 5, 2024, marked a significant milestone in the phased de-dollarisation strategy. This initiative aims to achieve macroeconomic stability by re-establishing a mono-currency system, which is expected to stimulate domestic production and enhance export performance.</w:t>
      </w:r>
      <w:r w:rsidR="00777008" w:rsidRPr="00550340">
        <w:rPr>
          <w:rFonts w:ascii="Tahoma" w:hAnsi="Tahoma" w:cs="Tahoma"/>
          <w:sz w:val="24"/>
          <w:szCs w:val="24"/>
          <w:lang w:val="en-ZW"/>
        </w:rPr>
        <w:tab/>
      </w:r>
    </w:p>
    <w:p w14:paraId="6AD92678" w14:textId="77777777" w:rsidR="00194CE3" w:rsidRPr="00550340" w:rsidRDefault="002D5992" w:rsidP="00C3111D">
      <w:pPr>
        <w:pStyle w:val="Heading2"/>
        <w:spacing w:after="240" w:line="276" w:lineRule="auto"/>
        <w:jc w:val="both"/>
        <w:rPr>
          <w:rFonts w:cs="Tahoma"/>
          <w:szCs w:val="24"/>
        </w:rPr>
      </w:pPr>
      <w:bookmarkStart w:id="21" w:name="_Toc173318307"/>
      <w:r w:rsidRPr="00550340">
        <w:rPr>
          <w:rFonts w:cs="Tahoma"/>
          <w:szCs w:val="24"/>
        </w:rPr>
        <w:t>3.6</w:t>
      </w:r>
      <w:r w:rsidRPr="00550340">
        <w:rPr>
          <w:rFonts w:cs="Tahoma"/>
          <w:szCs w:val="24"/>
        </w:rPr>
        <w:tab/>
      </w:r>
      <w:r w:rsidR="00194CE3" w:rsidRPr="00550340">
        <w:rPr>
          <w:rFonts w:cs="Tahoma"/>
          <w:szCs w:val="24"/>
        </w:rPr>
        <w:t xml:space="preserve">Exchange </w:t>
      </w:r>
      <w:r w:rsidR="003B05CE">
        <w:rPr>
          <w:rFonts w:cs="Tahoma"/>
          <w:szCs w:val="24"/>
        </w:rPr>
        <w:t>R</w:t>
      </w:r>
      <w:r w:rsidR="00194CE3" w:rsidRPr="00550340">
        <w:rPr>
          <w:rFonts w:cs="Tahoma"/>
          <w:szCs w:val="24"/>
        </w:rPr>
        <w:t xml:space="preserve">ate </w:t>
      </w:r>
      <w:r w:rsidR="003B05CE">
        <w:rPr>
          <w:rFonts w:cs="Tahoma"/>
          <w:szCs w:val="24"/>
        </w:rPr>
        <w:t>S</w:t>
      </w:r>
      <w:r w:rsidR="00194CE3" w:rsidRPr="00550340">
        <w:rPr>
          <w:rFonts w:cs="Tahoma"/>
          <w:szCs w:val="24"/>
        </w:rPr>
        <w:t>ystem</w:t>
      </w:r>
      <w:bookmarkEnd w:id="21"/>
    </w:p>
    <w:p w14:paraId="27A5B305" w14:textId="77777777" w:rsidR="00194CE3" w:rsidRPr="00550340" w:rsidRDefault="002D5992" w:rsidP="00550340">
      <w:pPr>
        <w:spacing w:line="276" w:lineRule="auto"/>
        <w:ind w:left="720" w:hanging="720"/>
        <w:jc w:val="both"/>
        <w:rPr>
          <w:rFonts w:ascii="Tahoma" w:hAnsi="Tahoma" w:cs="Tahoma"/>
          <w:sz w:val="24"/>
          <w:szCs w:val="24"/>
          <w:lang w:val="en-ZW"/>
        </w:rPr>
      </w:pPr>
      <w:r w:rsidRPr="00550340">
        <w:rPr>
          <w:rFonts w:ascii="Tahoma" w:hAnsi="Tahoma" w:cs="Tahoma"/>
          <w:sz w:val="24"/>
          <w:szCs w:val="24"/>
          <w:lang w:val="en-ZW"/>
        </w:rPr>
        <w:t>3.6.1</w:t>
      </w:r>
      <w:r w:rsidRPr="00550340">
        <w:rPr>
          <w:rFonts w:ascii="Tahoma" w:hAnsi="Tahoma" w:cs="Tahoma"/>
          <w:sz w:val="24"/>
          <w:szCs w:val="24"/>
          <w:lang w:val="en-ZW"/>
        </w:rPr>
        <w:tab/>
      </w:r>
      <w:r w:rsidR="00194CE3" w:rsidRPr="00550340">
        <w:rPr>
          <w:rFonts w:ascii="Tahoma" w:hAnsi="Tahoma" w:cs="Tahoma"/>
          <w:sz w:val="24"/>
          <w:szCs w:val="24"/>
          <w:lang w:val="en-ZW"/>
        </w:rPr>
        <w:t xml:space="preserve">The starting exchange rate </w:t>
      </w:r>
      <w:r w:rsidR="007C596C" w:rsidRPr="00550340">
        <w:rPr>
          <w:rFonts w:ascii="Tahoma" w:hAnsi="Tahoma" w:cs="Tahoma"/>
          <w:sz w:val="24"/>
          <w:szCs w:val="24"/>
          <w:lang w:val="en-ZW"/>
        </w:rPr>
        <w:t xml:space="preserve">on the introduction of the ZiG was </w:t>
      </w:r>
      <w:r w:rsidR="00194CE3" w:rsidRPr="00550340">
        <w:rPr>
          <w:rFonts w:ascii="Tahoma" w:hAnsi="Tahoma" w:cs="Tahoma"/>
          <w:sz w:val="24"/>
          <w:szCs w:val="24"/>
          <w:lang w:val="en-ZW"/>
        </w:rPr>
        <w:t xml:space="preserve">USD/ZiG 13.5616 determined by the prevailing closing interbank exchange rate as at 5 April 2024 and the London PM Fix price of gold as at 4 April 2024.To ensure currency and exchange rate stability, the </w:t>
      </w:r>
      <w:r w:rsidR="003B05CE">
        <w:rPr>
          <w:rFonts w:ascii="Tahoma" w:hAnsi="Tahoma" w:cs="Tahoma"/>
          <w:sz w:val="24"/>
          <w:szCs w:val="24"/>
          <w:lang w:val="en-ZW"/>
        </w:rPr>
        <w:t>RBZ</w:t>
      </w:r>
      <w:r w:rsidR="00194CE3" w:rsidRPr="00550340">
        <w:rPr>
          <w:rFonts w:ascii="Tahoma" w:hAnsi="Tahoma" w:cs="Tahoma"/>
          <w:sz w:val="24"/>
          <w:szCs w:val="24"/>
          <w:lang w:val="en-ZW"/>
        </w:rPr>
        <w:t xml:space="preserve"> replaced the auction system by a refined interbank foreign exchange market under a willing-buyer-willing-seller (WBWS) trading arrangement where trading liquidity w</w:t>
      </w:r>
      <w:r w:rsidR="007C596C" w:rsidRPr="00550340">
        <w:rPr>
          <w:rFonts w:ascii="Tahoma" w:hAnsi="Tahoma" w:cs="Tahoma"/>
          <w:sz w:val="24"/>
          <w:szCs w:val="24"/>
          <w:lang w:val="en-ZW"/>
        </w:rPr>
        <w:t xml:space="preserve">as to </w:t>
      </w:r>
      <w:r w:rsidR="00194CE3" w:rsidRPr="00550340">
        <w:rPr>
          <w:rFonts w:ascii="Tahoma" w:hAnsi="Tahoma" w:cs="Tahoma"/>
          <w:sz w:val="24"/>
          <w:szCs w:val="24"/>
          <w:lang w:val="en-ZW"/>
        </w:rPr>
        <w:t>be provided using the 25% surrender proceeds from exports.</w:t>
      </w:r>
    </w:p>
    <w:p w14:paraId="1AD1902C" w14:textId="77777777" w:rsidR="003B05CE" w:rsidRPr="00550340" w:rsidRDefault="003B05CE" w:rsidP="003B05CE">
      <w:pPr>
        <w:spacing w:after="240" w:line="240" w:lineRule="auto"/>
        <w:ind w:left="720" w:hanging="720"/>
        <w:jc w:val="both"/>
        <w:rPr>
          <w:rFonts w:ascii="Tahoma" w:hAnsi="Tahoma" w:cs="Tahoma"/>
          <w:sz w:val="24"/>
          <w:szCs w:val="24"/>
          <w:lang w:val="en-ZW"/>
        </w:rPr>
      </w:pPr>
      <w:r w:rsidRPr="00550340">
        <w:rPr>
          <w:rFonts w:ascii="Tahoma" w:hAnsi="Tahoma" w:cs="Tahoma"/>
          <w:sz w:val="24"/>
          <w:szCs w:val="24"/>
          <w:lang w:val="en-ZW"/>
        </w:rPr>
        <w:t>3.6.2</w:t>
      </w:r>
      <w:r w:rsidRPr="00550340">
        <w:rPr>
          <w:rFonts w:ascii="Tahoma" w:hAnsi="Tahoma" w:cs="Tahoma"/>
          <w:sz w:val="24"/>
          <w:szCs w:val="24"/>
          <w:lang w:val="en-ZW"/>
        </w:rPr>
        <w:tab/>
        <w:t xml:space="preserve">During the review period, </w:t>
      </w:r>
      <w:r>
        <w:rPr>
          <w:rFonts w:ascii="Tahoma" w:hAnsi="Tahoma" w:cs="Tahoma"/>
          <w:sz w:val="24"/>
          <w:szCs w:val="24"/>
          <w:lang w:val="en-ZW"/>
        </w:rPr>
        <w:t xml:space="preserve">the </w:t>
      </w:r>
      <w:r w:rsidRPr="00550340">
        <w:rPr>
          <w:rFonts w:ascii="Tahoma" w:hAnsi="Tahoma" w:cs="Tahoma"/>
          <w:sz w:val="24"/>
          <w:szCs w:val="24"/>
          <w:lang w:val="en-ZW"/>
        </w:rPr>
        <w:t xml:space="preserve">ZiG, has shown </w:t>
      </w:r>
      <w:r w:rsidR="00FA01FA">
        <w:rPr>
          <w:rFonts w:ascii="Tahoma" w:hAnsi="Tahoma" w:cs="Tahoma"/>
          <w:sz w:val="24"/>
          <w:szCs w:val="24"/>
          <w:lang w:val="en-ZW"/>
        </w:rPr>
        <w:t>good</w:t>
      </w:r>
      <w:r w:rsidRPr="00550340">
        <w:rPr>
          <w:rFonts w:ascii="Tahoma" w:hAnsi="Tahoma" w:cs="Tahoma"/>
          <w:sz w:val="24"/>
          <w:szCs w:val="24"/>
          <w:lang w:val="en-ZW"/>
        </w:rPr>
        <w:t xml:space="preserve"> stability. This achievement is especially noteworthy </w:t>
      </w:r>
      <w:r w:rsidR="00FA01FA">
        <w:rPr>
          <w:rFonts w:ascii="Tahoma" w:hAnsi="Tahoma" w:cs="Tahoma"/>
          <w:sz w:val="24"/>
          <w:szCs w:val="24"/>
          <w:lang w:val="en-ZW"/>
        </w:rPr>
        <w:t>as</w:t>
      </w:r>
      <w:r w:rsidRPr="00550340">
        <w:rPr>
          <w:rFonts w:ascii="Tahoma" w:hAnsi="Tahoma" w:cs="Tahoma"/>
          <w:sz w:val="24"/>
          <w:szCs w:val="24"/>
          <w:lang w:val="en-ZW"/>
        </w:rPr>
        <w:t xml:space="preserve"> it represents the first time since its introduction that the currency has maintained a consistent exchange rate. The successful efforts to curb parallel market activities have played a crucial role in this stability, </w:t>
      </w:r>
      <w:r w:rsidRPr="00550340">
        <w:rPr>
          <w:rFonts w:ascii="Tahoma" w:hAnsi="Tahoma" w:cs="Tahoma"/>
          <w:sz w:val="24"/>
          <w:szCs w:val="24"/>
          <w:lang w:val="en-ZW"/>
        </w:rPr>
        <w:lastRenderedPageBreak/>
        <w:t>significantly lowering the premiums associated with such market, as shown in Figure 5.</w:t>
      </w:r>
    </w:p>
    <w:p w14:paraId="7494BB27" w14:textId="77777777" w:rsidR="003B05CE" w:rsidRPr="00550340" w:rsidRDefault="003B05CE" w:rsidP="003B05CE">
      <w:pPr>
        <w:spacing w:after="240" w:line="240" w:lineRule="auto"/>
        <w:ind w:left="720" w:hanging="720"/>
        <w:jc w:val="both"/>
        <w:rPr>
          <w:rFonts w:ascii="Tahoma" w:hAnsi="Tahoma" w:cs="Tahoma"/>
          <w:sz w:val="24"/>
          <w:szCs w:val="24"/>
          <w:lang w:val="en-ZW"/>
        </w:rPr>
      </w:pPr>
      <w:r w:rsidRPr="00550340">
        <w:rPr>
          <w:rFonts w:ascii="Tahoma" w:hAnsi="Tahoma" w:cs="Tahoma"/>
          <w:sz w:val="24"/>
          <w:szCs w:val="24"/>
          <w:lang w:val="en-ZW"/>
        </w:rPr>
        <w:t>3.6.3</w:t>
      </w:r>
      <w:r w:rsidRPr="00550340">
        <w:rPr>
          <w:rFonts w:ascii="Tahoma" w:hAnsi="Tahoma" w:cs="Tahoma"/>
          <w:sz w:val="24"/>
          <w:szCs w:val="24"/>
          <w:lang w:val="en-ZW"/>
        </w:rPr>
        <w:tab/>
        <w:t>The stability of exchange rates and price levels can be primarily credited to the diligent oversight and monitoring efforts of the Financial Intelligence Unit (FIU). The FIU's active initiatives to address economic misconduct have been crucial in bolstering market confidence and sustaining a balanced economic environment. Their actions have not only discouraged speculative activities but have also promoted a more transparent and accountable financial system.</w:t>
      </w:r>
    </w:p>
    <w:p w14:paraId="08DCB8D6" w14:textId="77777777" w:rsidR="00C3111D" w:rsidRPr="00C3111D" w:rsidRDefault="00C3111D" w:rsidP="00C3111D">
      <w:pPr>
        <w:pStyle w:val="Caption"/>
        <w:jc w:val="both"/>
      </w:pPr>
      <w:bookmarkStart w:id="22" w:name="_Toc173230857"/>
      <w:r w:rsidRPr="00C3111D">
        <w:t xml:space="preserve">Figure </w:t>
      </w:r>
      <w:r w:rsidRPr="00C3111D">
        <w:fldChar w:fldCharType="begin"/>
      </w:r>
      <w:r w:rsidRPr="00C3111D">
        <w:instrText xml:space="preserve"> SEQ Figure \* ARABIC </w:instrText>
      </w:r>
      <w:r w:rsidRPr="00C3111D">
        <w:fldChar w:fldCharType="separate"/>
      </w:r>
      <w:r w:rsidRPr="00C3111D">
        <w:rPr>
          <w:noProof/>
        </w:rPr>
        <w:t>5</w:t>
      </w:r>
      <w:r w:rsidRPr="00C3111D">
        <w:fldChar w:fldCharType="end"/>
      </w:r>
      <w:r w:rsidRPr="00C3111D">
        <w:rPr>
          <w:rFonts w:cs="Tahoma"/>
          <w:szCs w:val="24"/>
          <w:lang w:val="en-ZW"/>
        </w:rPr>
        <w:t>: Exchange Rate Movements</w:t>
      </w:r>
      <w:bookmarkEnd w:id="22"/>
    </w:p>
    <w:p w14:paraId="16ABB25A" w14:textId="0B208C09" w:rsidR="0070506F" w:rsidRPr="00550340" w:rsidRDefault="009B05AB" w:rsidP="00550340">
      <w:pPr>
        <w:spacing w:line="276" w:lineRule="auto"/>
        <w:jc w:val="both"/>
        <w:rPr>
          <w:rFonts w:ascii="Tahoma" w:hAnsi="Tahoma" w:cs="Tahoma"/>
          <w:b/>
          <w:bCs/>
          <w:sz w:val="24"/>
          <w:szCs w:val="24"/>
          <w:lang w:val="en-ZW"/>
        </w:rPr>
      </w:pPr>
      <w:r w:rsidRPr="00C37E09">
        <w:rPr>
          <w:rFonts w:ascii="Tahoma" w:hAnsi="Tahoma" w:cs="Tahoma"/>
          <w:noProof/>
          <w:sz w:val="24"/>
          <w:szCs w:val="24"/>
        </w:rPr>
        <w:drawing>
          <wp:inline distT="0" distB="0" distL="0" distR="0" wp14:anchorId="69902DBA" wp14:editId="71C0C3B3">
            <wp:extent cx="5248275" cy="245745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457450"/>
                    </a:xfrm>
                    <a:prstGeom prst="rect">
                      <a:avLst/>
                    </a:prstGeom>
                    <a:noFill/>
                    <a:ln>
                      <a:noFill/>
                    </a:ln>
                  </pic:spPr>
                </pic:pic>
              </a:graphicData>
            </a:graphic>
          </wp:inline>
        </w:drawing>
      </w:r>
    </w:p>
    <w:p w14:paraId="53E5DA8B" w14:textId="77777777" w:rsidR="008A7EEC" w:rsidRPr="00550340" w:rsidRDefault="008A7EEC" w:rsidP="00550340">
      <w:pPr>
        <w:spacing w:after="240" w:line="240" w:lineRule="auto"/>
        <w:ind w:left="720" w:hanging="720"/>
        <w:jc w:val="both"/>
        <w:rPr>
          <w:rFonts w:ascii="Tahoma" w:hAnsi="Tahoma" w:cs="Tahoma"/>
          <w:sz w:val="24"/>
          <w:szCs w:val="24"/>
          <w:lang w:val="en-ZW"/>
        </w:rPr>
      </w:pPr>
      <w:r w:rsidRPr="00550340">
        <w:rPr>
          <w:rFonts w:ascii="Tahoma" w:hAnsi="Tahoma" w:cs="Tahoma"/>
          <w:i/>
          <w:iCs/>
          <w:sz w:val="24"/>
          <w:szCs w:val="24"/>
          <w:lang w:val="en-ZW"/>
        </w:rPr>
        <w:t>Source: R</w:t>
      </w:r>
      <w:r w:rsidR="003B05CE">
        <w:rPr>
          <w:rFonts w:ascii="Tahoma" w:hAnsi="Tahoma" w:cs="Tahoma"/>
          <w:i/>
          <w:iCs/>
          <w:sz w:val="24"/>
          <w:szCs w:val="24"/>
          <w:lang w:val="en-ZW"/>
        </w:rPr>
        <w:t>eserve Bank of Zimbabwe</w:t>
      </w:r>
    </w:p>
    <w:p w14:paraId="33FDFB03" w14:textId="77777777" w:rsidR="00517A72" w:rsidRPr="00550340" w:rsidRDefault="00517A72" w:rsidP="00FA01FA">
      <w:pPr>
        <w:pStyle w:val="Heading2"/>
        <w:spacing w:after="240" w:line="276" w:lineRule="auto"/>
        <w:jc w:val="both"/>
        <w:rPr>
          <w:rFonts w:cs="Tahoma"/>
          <w:szCs w:val="24"/>
        </w:rPr>
      </w:pPr>
      <w:bookmarkStart w:id="23" w:name="_Toc173318308"/>
      <w:r w:rsidRPr="00550340">
        <w:rPr>
          <w:rFonts w:cs="Tahoma"/>
          <w:szCs w:val="24"/>
        </w:rPr>
        <w:t>3.</w:t>
      </w:r>
      <w:r w:rsidR="00BF3DF6" w:rsidRPr="00550340">
        <w:rPr>
          <w:rFonts w:cs="Tahoma"/>
          <w:szCs w:val="24"/>
        </w:rPr>
        <w:t>7</w:t>
      </w:r>
      <w:r w:rsidRPr="00550340">
        <w:rPr>
          <w:rFonts w:cs="Tahoma"/>
          <w:szCs w:val="24"/>
        </w:rPr>
        <w:tab/>
        <w:t xml:space="preserve">Money </w:t>
      </w:r>
      <w:r w:rsidR="00456E42" w:rsidRPr="00550340">
        <w:rPr>
          <w:rFonts w:cs="Tahoma"/>
          <w:szCs w:val="24"/>
        </w:rPr>
        <w:t>S</w:t>
      </w:r>
      <w:r w:rsidRPr="00550340">
        <w:rPr>
          <w:rFonts w:cs="Tahoma"/>
          <w:szCs w:val="24"/>
        </w:rPr>
        <w:t xml:space="preserve">upply and Interest </w:t>
      </w:r>
      <w:r w:rsidR="00456E42" w:rsidRPr="00550340">
        <w:rPr>
          <w:rFonts w:cs="Tahoma"/>
          <w:szCs w:val="24"/>
        </w:rPr>
        <w:t>R</w:t>
      </w:r>
      <w:r w:rsidRPr="00550340">
        <w:rPr>
          <w:rFonts w:cs="Tahoma"/>
          <w:szCs w:val="24"/>
        </w:rPr>
        <w:t xml:space="preserve">ate </w:t>
      </w:r>
      <w:r w:rsidR="00456E42" w:rsidRPr="00550340">
        <w:rPr>
          <w:rFonts w:cs="Tahoma"/>
          <w:szCs w:val="24"/>
        </w:rPr>
        <w:t>D</w:t>
      </w:r>
      <w:r w:rsidRPr="00550340">
        <w:rPr>
          <w:rFonts w:cs="Tahoma"/>
          <w:szCs w:val="24"/>
        </w:rPr>
        <w:t>evelopments</w:t>
      </w:r>
      <w:bookmarkEnd w:id="23"/>
    </w:p>
    <w:p w14:paraId="319366E0" w14:textId="77777777" w:rsidR="009729AA" w:rsidRDefault="0048233A" w:rsidP="00550340">
      <w:pPr>
        <w:spacing w:line="276" w:lineRule="auto"/>
        <w:ind w:left="720" w:hanging="720"/>
        <w:jc w:val="both"/>
        <w:rPr>
          <w:rFonts w:ascii="Tahoma" w:hAnsi="Tahoma" w:cs="Tahoma"/>
          <w:sz w:val="24"/>
          <w:szCs w:val="24"/>
        </w:rPr>
      </w:pPr>
      <w:r w:rsidRPr="00550340">
        <w:rPr>
          <w:rFonts w:ascii="Tahoma" w:hAnsi="Tahoma" w:cs="Tahoma"/>
          <w:sz w:val="24"/>
          <w:szCs w:val="24"/>
        </w:rPr>
        <w:t>3.</w:t>
      </w:r>
      <w:r w:rsidR="005636F3" w:rsidRPr="00550340">
        <w:rPr>
          <w:rFonts w:ascii="Tahoma" w:hAnsi="Tahoma" w:cs="Tahoma"/>
          <w:sz w:val="24"/>
          <w:szCs w:val="24"/>
        </w:rPr>
        <w:t>7</w:t>
      </w:r>
      <w:r w:rsidRPr="00550340">
        <w:rPr>
          <w:rFonts w:ascii="Tahoma" w:hAnsi="Tahoma" w:cs="Tahoma"/>
          <w:sz w:val="24"/>
          <w:szCs w:val="24"/>
        </w:rPr>
        <w:t>.1</w:t>
      </w:r>
      <w:r w:rsidR="009729AA" w:rsidRPr="00550340">
        <w:rPr>
          <w:rFonts w:ascii="Tahoma" w:hAnsi="Tahoma" w:cs="Tahoma"/>
          <w:sz w:val="24"/>
          <w:szCs w:val="24"/>
        </w:rPr>
        <w:t xml:space="preserve"> The stock of reserve money stood at ZiG6.6 billion in May 2024, compared to ZiG6.5 billion in April 2024. The reserve money stock comprised of a foreign currency component, ZiG5.6 billion; and a local currency component, ZiG1 billion.</w:t>
      </w:r>
      <w:r w:rsidR="003B05CE">
        <w:rPr>
          <w:rFonts w:ascii="Tahoma" w:hAnsi="Tahoma" w:cs="Tahoma"/>
          <w:sz w:val="24"/>
          <w:szCs w:val="24"/>
        </w:rPr>
        <w:t xml:space="preserve"> </w:t>
      </w:r>
      <w:r w:rsidR="009729AA" w:rsidRPr="00550340">
        <w:rPr>
          <w:rFonts w:ascii="Tahoma" w:hAnsi="Tahoma" w:cs="Tahoma"/>
          <w:sz w:val="24"/>
          <w:szCs w:val="24"/>
        </w:rPr>
        <w:t>The US dollar equivalence of the local currency component of the reserve money amounted to US$77.4 million as at end of May 2024, well below the international reserves backing the currency, which amounted to US$349 million.</w:t>
      </w:r>
      <w:r w:rsidR="00EE335E">
        <w:rPr>
          <w:rFonts w:ascii="Tahoma" w:hAnsi="Tahoma" w:cs="Tahoma"/>
          <w:sz w:val="24"/>
          <w:szCs w:val="24"/>
        </w:rPr>
        <w:t xml:space="preserve"> </w:t>
      </w:r>
    </w:p>
    <w:p w14:paraId="7EDE6F78" w14:textId="77777777" w:rsidR="00A20E97" w:rsidRPr="00550340" w:rsidRDefault="00EE335E" w:rsidP="00EE335E">
      <w:pPr>
        <w:spacing w:line="276" w:lineRule="auto"/>
        <w:ind w:left="720" w:hanging="720"/>
        <w:jc w:val="both"/>
        <w:rPr>
          <w:rFonts w:ascii="Tahoma" w:hAnsi="Tahoma" w:cs="Tahoma"/>
          <w:sz w:val="24"/>
          <w:szCs w:val="24"/>
        </w:rPr>
      </w:pPr>
      <w:r>
        <w:rPr>
          <w:rFonts w:ascii="Tahoma" w:hAnsi="Tahoma" w:cs="Tahoma"/>
          <w:sz w:val="24"/>
          <w:szCs w:val="24"/>
        </w:rPr>
        <w:t>3.7.2</w:t>
      </w:r>
      <w:r w:rsidR="003B05CE">
        <w:rPr>
          <w:rFonts w:ascii="Tahoma" w:hAnsi="Tahoma" w:cs="Tahoma"/>
          <w:sz w:val="24"/>
          <w:szCs w:val="24"/>
        </w:rPr>
        <w:tab/>
      </w:r>
      <w:r w:rsidR="00824026" w:rsidRPr="00550340">
        <w:rPr>
          <w:rFonts w:ascii="Tahoma" w:hAnsi="Tahoma" w:cs="Tahoma"/>
          <w:sz w:val="24"/>
          <w:szCs w:val="24"/>
          <w:lang w:val="en-ZW"/>
        </w:rPr>
        <w:t>On interest rate policy, the Reserve Bank recalibrated the Bank policy rate from 130% per annum to 20% per annum consistent with the new monetary policy framework.</w:t>
      </w:r>
      <w:r w:rsidR="00824026" w:rsidRPr="00550340">
        <w:rPr>
          <w:rFonts w:ascii="Tahoma" w:hAnsi="Tahoma" w:cs="Tahoma"/>
          <w:kern w:val="0"/>
          <w:sz w:val="24"/>
          <w:szCs w:val="24"/>
          <w:lang w:val="en-ZW"/>
        </w:rPr>
        <w:t xml:space="preserve"> </w:t>
      </w:r>
      <w:r w:rsidR="00824026" w:rsidRPr="00550340">
        <w:rPr>
          <w:rFonts w:ascii="Tahoma" w:hAnsi="Tahoma" w:cs="Tahoma"/>
          <w:sz w:val="24"/>
          <w:szCs w:val="24"/>
          <w:lang w:val="en-ZW"/>
        </w:rPr>
        <w:t>Minimum savings and time deposits interest rates on ZiG are set at 9% and 7.5% below the Bank deposit facility rate of 12.5%, respectively. Minimum interest rates on FCA deposits remain unchanged at 1% and 2.5% for savings and time deposits, respectively.</w:t>
      </w:r>
    </w:p>
    <w:p w14:paraId="36675577" w14:textId="77777777" w:rsidR="00824026" w:rsidRPr="00550340" w:rsidRDefault="00A20E97" w:rsidP="00550340">
      <w:pPr>
        <w:spacing w:after="240"/>
        <w:ind w:left="720" w:hanging="720"/>
        <w:jc w:val="both"/>
        <w:rPr>
          <w:rFonts w:ascii="Tahoma" w:hAnsi="Tahoma" w:cs="Tahoma"/>
          <w:sz w:val="24"/>
          <w:szCs w:val="24"/>
          <w:lang w:val="en-ZW"/>
        </w:rPr>
      </w:pPr>
      <w:r w:rsidRPr="00550340">
        <w:rPr>
          <w:rFonts w:ascii="Tahoma" w:hAnsi="Tahoma" w:cs="Tahoma"/>
          <w:sz w:val="24"/>
          <w:szCs w:val="24"/>
        </w:rPr>
        <w:t>3.</w:t>
      </w:r>
      <w:r w:rsidR="005636F3" w:rsidRPr="00550340">
        <w:rPr>
          <w:rFonts w:ascii="Tahoma" w:hAnsi="Tahoma" w:cs="Tahoma"/>
          <w:sz w:val="24"/>
          <w:szCs w:val="24"/>
        </w:rPr>
        <w:t>7</w:t>
      </w:r>
      <w:r w:rsidRPr="00550340">
        <w:rPr>
          <w:rFonts w:ascii="Tahoma" w:hAnsi="Tahoma" w:cs="Tahoma"/>
          <w:sz w:val="24"/>
          <w:szCs w:val="24"/>
        </w:rPr>
        <w:t>.</w:t>
      </w:r>
      <w:r w:rsidR="00EE335E">
        <w:rPr>
          <w:rFonts w:ascii="Tahoma" w:hAnsi="Tahoma" w:cs="Tahoma"/>
          <w:sz w:val="24"/>
          <w:szCs w:val="24"/>
        </w:rPr>
        <w:t>3</w:t>
      </w:r>
      <w:r w:rsidRPr="00550340">
        <w:rPr>
          <w:rFonts w:ascii="Tahoma" w:hAnsi="Tahoma" w:cs="Tahoma"/>
          <w:sz w:val="24"/>
          <w:szCs w:val="24"/>
        </w:rPr>
        <w:tab/>
      </w:r>
      <w:r w:rsidR="00824026" w:rsidRPr="00550340">
        <w:rPr>
          <w:rFonts w:ascii="Tahoma" w:hAnsi="Tahoma" w:cs="Tahoma"/>
          <w:sz w:val="24"/>
          <w:szCs w:val="24"/>
          <w:lang w:val="en-ZW"/>
        </w:rPr>
        <w:t xml:space="preserve">Under open market operations (OMO), the Reserve Bank indicated that they will be carried out to ensure that reserve money will always be fully backed by </w:t>
      </w:r>
      <w:r w:rsidR="00824026" w:rsidRPr="00550340">
        <w:rPr>
          <w:rFonts w:ascii="Tahoma" w:hAnsi="Tahoma" w:cs="Tahoma"/>
          <w:sz w:val="24"/>
          <w:szCs w:val="24"/>
          <w:lang w:val="en-ZW"/>
        </w:rPr>
        <w:lastRenderedPageBreak/>
        <w:t xml:space="preserve">a corresponding composite basket of reserve assets comprising precious minerals (predominantly gold) and foreign currency balances. </w:t>
      </w:r>
    </w:p>
    <w:p w14:paraId="35468E46" w14:textId="77777777" w:rsidR="00B460B0" w:rsidRPr="00550340" w:rsidRDefault="005636F3" w:rsidP="00550340">
      <w:pPr>
        <w:spacing w:after="240" w:line="240" w:lineRule="auto"/>
        <w:ind w:left="720" w:hanging="720"/>
        <w:jc w:val="both"/>
        <w:rPr>
          <w:rFonts w:ascii="Tahoma" w:hAnsi="Tahoma" w:cs="Tahoma"/>
          <w:sz w:val="24"/>
          <w:szCs w:val="24"/>
          <w:lang w:val="en-ZW"/>
        </w:rPr>
      </w:pPr>
      <w:r w:rsidRPr="00550340">
        <w:rPr>
          <w:rFonts w:ascii="Tahoma" w:hAnsi="Tahoma" w:cs="Tahoma"/>
          <w:sz w:val="24"/>
          <w:szCs w:val="24"/>
          <w:lang w:val="en-ZW"/>
        </w:rPr>
        <w:t>3</w:t>
      </w:r>
      <w:r w:rsidR="00824026" w:rsidRPr="00550340">
        <w:rPr>
          <w:rFonts w:ascii="Tahoma" w:hAnsi="Tahoma" w:cs="Tahoma"/>
          <w:sz w:val="24"/>
          <w:szCs w:val="24"/>
          <w:lang w:val="en-ZW"/>
        </w:rPr>
        <w:t>.</w:t>
      </w:r>
      <w:r w:rsidRPr="00550340">
        <w:rPr>
          <w:rFonts w:ascii="Tahoma" w:hAnsi="Tahoma" w:cs="Tahoma"/>
          <w:sz w:val="24"/>
          <w:szCs w:val="24"/>
          <w:lang w:val="en-ZW"/>
        </w:rPr>
        <w:t>7</w:t>
      </w:r>
      <w:r w:rsidR="00824026" w:rsidRPr="00550340">
        <w:rPr>
          <w:rFonts w:ascii="Tahoma" w:hAnsi="Tahoma" w:cs="Tahoma"/>
          <w:sz w:val="24"/>
          <w:szCs w:val="24"/>
          <w:lang w:val="en-ZW"/>
        </w:rPr>
        <w:t>.</w:t>
      </w:r>
      <w:r w:rsidR="00EE335E">
        <w:rPr>
          <w:rFonts w:ascii="Tahoma" w:hAnsi="Tahoma" w:cs="Tahoma"/>
          <w:sz w:val="24"/>
          <w:szCs w:val="24"/>
          <w:lang w:val="en-ZW"/>
        </w:rPr>
        <w:t>4</w:t>
      </w:r>
      <w:r w:rsidR="00824026" w:rsidRPr="00550340">
        <w:rPr>
          <w:rFonts w:ascii="Tahoma" w:hAnsi="Tahoma" w:cs="Tahoma"/>
          <w:sz w:val="24"/>
          <w:szCs w:val="24"/>
          <w:lang w:val="en-ZW"/>
        </w:rPr>
        <w:tab/>
        <w:t>In order to alleviate bank charges, the Reserve Bank indicated that banks will not charge monthly bank maintenance or service charges for individual bank accounts with a conservative daily balance of US$100 and below or its equivalent in ZiG for a period of up to 30 days.</w:t>
      </w:r>
    </w:p>
    <w:p w14:paraId="6ECCD750" w14:textId="77777777" w:rsidR="00100A3B" w:rsidRPr="00550340" w:rsidRDefault="00100A3B" w:rsidP="00550340">
      <w:pPr>
        <w:jc w:val="both"/>
        <w:rPr>
          <w:rFonts w:ascii="Tahoma" w:hAnsi="Tahoma" w:cs="Tahoma"/>
          <w:i/>
          <w:sz w:val="24"/>
          <w:szCs w:val="24"/>
        </w:rPr>
      </w:pPr>
    </w:p>
    <w:p w14:paraId="436D07A1" w14:textId="77777777" w:rsidR="003E24E9" w:rsidRPr="00550340" w:rsidRDefault="003E24E9" w:rsidP="00550340">
      <w:pPr>
        <w:pStyle w:val="Heading2"/>
        <w:jc w:val="both"/>
        <w:rPr>
          <w:rFonts w:cs="Tahoma"/>
          <w:szCs w:val="24"/>
        </w:rPr>
      </w:pPr>
      <w:bookmarkStart w:id="24" w:name="_Toc173318309"/>
      <w:r w:rsidRPr="00550340">
        <w:rPr>
          <w:rFonts w:cs="Tahoma"/>
          <w:szCs w:val="24"/>
        </w:rPr>
        <w:t>3.</w:t>
      </w:r>
      <w:r w:rsidR="009729AA" w:rsidRPr="00550340">
        <w:rPr>
          <w:rFonts w:cs="Tahoma"/>
          <w:szCs w:val="24"/>
        </w:rPr>
        <w:t>8</w:t>
      </w:r>
      <w:r w:rsidRPr="00550340">
        <w:rPr>
          <w:rFonts w:cs="Tahoma"/>
          <w:szCs w:val="24"/>
        </w:rPr>
        <w:tab/>
      </w:r>
      <w:r w:rsidR="00517A72" w:rsidRPr="00550340">
        <w:rPr>
          <w:rFonts w:cs="Tahoma"/>
          <w:szCs w:val="24"/>
        </w:rPr>
        <w:t xml:space="preserve">Equity </w:t>
      </w:r>
      <w:r w:rsidR="006A0534" w:rsidRPr="00550340">
        <w:rPr>
          <w:rFonts w:cs="Tahoma"/>
          <w:szCs w:val="24"/>
        </w:rPr>
        <w:t>M</w:t>
      </w:r>
      <w:r w:rsidR="00517A72" w:rsidRPr="00550340">
        <w:rPr>
          <w:rFonts w:cs="Tahoma"/>
          <w:szCs w:val="24"/>
        </w:rPr>
        <w:t xml:space="preserve">arket </w:t>
      </w:r>
      <w:r w:rsidR="006A0534" w:rsidRPr="00550340">
        <w:rPr>
          <w:rFonts w:cs="Tahoma"/>
          <w:szCs w:val="24"/>
        </w:rPr>
        <w:t>D</w:t>
      </w:r>
      <w:r w:rsidR="00517A72" w:rsidRPr="00550340">
        <w:rPr>
          <w:rFonts w:cs="Tahoma"/>
          <w:szCs w:val="24"/>
        </w:rPr>
        <w:t>evelopments</w:t>
      </w:r>
      <w:bookmarkEnd w:id="24"/>
    </w:p>
    <w:p w14:paraId="48CA9729" w14:textId="77777777" w:rsidR="00925178" w:rsidRPr="00550340" w:rsidRDefault="00925178" w:rsidP="00550340">
      <w:pPr>
        <w:jc w:val="both"/>
        <w:rPr>
          <w:rFonts w:ascii="Tahoma" w:hAnsi="Tahoma" w:cs="Tahoma"/>
          <w:sz w:val="24"/>
          <w:szCs w:val="24"/>
        </w:rPr>
      </w:pPr>
    </w:p>
    <w:p w14:paraId="1F15DA69" w14:textId="77777777" w:rsidR="00143CF1" w:rsidRPr="00550340" w:rsidRDefault="00B973BE" w:rsidP="00FA01FA">
      <w:pPr>
        <w:ind w:firstLine="720"/>
        <w:jc w:val="both"/>
        <w:rPr>
          <w:rFonts w:ascii="Tahoma" w:hAnsi="Tahoma" w:cs="Tahoma"/>
          <w:b/>
          <w:bCs/>
          <w:sz w:val="24"/>
          <w:szCs w:val="24"/>
        </w:rPr>
      </w:pPr>
      <w:r w:rsidRPr="00550340">
        <w:rPr>
          <w:rFonts w:ascii="Tahoma" w:hAnsi="Tahoma" w:cs="Tahoma"/>
          <w:b/>
          <w:bCs/>
          <w:sz w:val="24"/>
          <w:szCs w:val="24"/>
        </w:rPr>
        <w:t>Zimbabwe Stock Exchange</w:t>
      </w:r>
    </w:p>
    <w:p w14:paraId="2468B1CF" w14:textId="77777777" w:rsidR="00017442" w:rsidRPr="00550340" w:rsidRDefault="00925178" w:rsidP="00550340">
      <w:pPr>
        <w:ind w:left="720" w:hanging="720"/>
        <w:jc w:val="both"/>
        <w:rPr>
          <w:rFonts w:ascii="Tahoma" w:hAnsi="Tahoma" w:cs="Tahoma"/>
          <w:sz w:val="24"/>
          <w:szCs w:val="24"/>
        </w:rPr>
      </w:pPr>
      <w:bookmarkStart w:id="25" w:name="_Toc164072367"/>
      <w:r w:rsidRPr="00550340">
        <w:rPr>
          <w:rFonts w:ascii="Tahoma" w:hAnsi="Tahoma" w:cs="Tahoma"/>
          <w:sz w:val="24"/>
          <w:szCs w:val="24"/>
        </w:rPr>
        <w:t>3.8.1</w:t>
      </w:r>
      <w:r w:rsidRPr="00550340">
        <w:rPr>
          <w:rFonts w:ascii="Tahoma" w:hAnsi="Tahoma" w:cs="Tahoma"/>
          <w:sz w:val="24"/>
          <w:szCs w:val="24"/>
        </w:rPr>
        <w:tab/>
      </w:r>
      <w:r w:rsidR="00017442" w:rsidRPr="00550340">
        <w:rPr>
          <w:rFonts w:ascii="Tahoma" w:hAnsi="Tahoma" w:cs="Tahoma"/>
          <w:sz w:val="24"/>
          <w:szCs w:val="24"/>
        </w:rPr>
        <w:t>During the second quarter of 2024, the Zimbabwe Stock Exchange experienced a bearish trend, with the all-share index plummeting by 70.63% and the top ten index dropping by 13.71%. Despite these declines, trading activity showed remarkable growth with the value traded surging by 296.02%. Furthermore, market capitalization saw a substantial increase of 39.72%.</w:t>
      </w:r>
    </w:p>
    <w:p w14:paraId="5F7A067F" w14:textId="77777777" w:rsidR="00017442" w:rsidRPr="00550340" w:rsidRDefault="00925178" w:rsidP="00550340">
      <w:pPr>
        <w:ind w:left="720" w:hanging="720"/>
        <w:jc w:val="both"/>
        <w:rPr>
          <w:rFonts w:ascii="Tahoma" w:hAnsi="Tahoma" w:cs="Tahoma"/>
          <w:sz w:val="24"/>
          <w:szCs w:val="24"/>
        </w:rPr>
      </w:pPr>
      <w:r w:rsidRPr="00550340">
        <w:rPr>
          <w:rFonts w:ascii="Tahoma" w:hAnsi="Tahoma" w:cs="Tahoma"/>
          <w:sz w:val="24"/>
          <w:szCs w:val="24"/>
        </w:rPr>
        <w:t>3.8.2</w:t>
      </w:r>
      <w:r w:rsidRPr="00550340">
        <w:rPr>
          <w:rFonts w:ascii="Tahoma" w:hAnsi="Tahoma" w:cs="Tahoma"/>
          <w:sz w:val="24"/>
          <w:szCs w:val="24"/>
        </w:rPr>
        <w:tab/>
      </w:r>
      <w:r w:rsidR="00017442" w:rsidRPr="00550340">
        <w:rPr>
          <w:rFonts w:ascii="Tahoma" w:hAnsi="Tahoma" w:cs="Tahoma"/>
          <w:sz w:val="24"/>
          <w:szCs w:val="24"/>
        </w:rPr>
        <w:t>The local market sentiment was mixed, but overall positive, resulting in a 39.72% rise in market capitalization by the end of the quarter. On a Year-to-Date (YtD) basis, market capitalization has soared by 125.18%, and on a Year-on-Year (YoY) basis, it has skyrocketed by 572.15%. Nevertheless, there was an 8.67% decline in the value traded on a YtD basis, as reflected in Table 2.</w:t>
      </w:r>
    </w:p>
    <w:p w14:paraId="67582E18" w14:textId="77777777" w:rsidR="00C3111D" w:rsidRDefault="00C3111D" w:rsidP="00C3111D">
      <w:pPr>
        <w:pStyle w:val="Caption"/>
        <w:keepNext/>
        <w:jc w:val="both"/>
      </w:pPr>
      <w:bookmarkStart w:id="26" w:name="_Toc173230901"/>
      <w:r>
        <w:t xml:space="preserve">Table </w:t>
      </w:r>
      <w:r>
        <w:fldChar w:fldCharType="begin"/>
      </w:r>
      <w:r>
        <w:instrText xml:space="preserve"> SEQ Table \* ARABIC </w:instrText>
      </w:r>
      <w:r>
        <w:fldChar w:fldCharType="separate"/>
      </w:r>
      <w:r>
        <w:rPr>
          <w:noProof/>
        </w:rPr>
        <w:t>3</w:t>
      </w:r>
      <w:r>
        <w:fldChar w:fldCharType="end"/>
      </w:r>
      <w:r w:rsidRPr="00550340">
        <w:rPr>
          <w:rFonts w:cs="Tahoma"/>
          <w:bCs/>
          <w:color w:val="0D0D0D"/>
          <w:szCs w:val="24"/>
        </w:rPr>
        <w:t>: Zimbabwe Stock Exchange Movements</w:t>
      </w:r>
      <w:bookmarkEnd w:id="26"/>
    </w:p>
    <w:bookmarkEnd w:id="25"/>
    <w:p w14:paraId="3CED4781" w14:textId="615C4C9E" w:rsidR="007F14BD" w:rsidRPr="00550340" w:rsidRDefault="009B05AB" w:rsidP="00550340">
      <w:pPr>
        <w:jc w:val="both"/>
        <w:rPr>
          <w:rFonts w:ascii="Tahoma" w:hAnsi="Tahoma" w:cs="Tahoma"/>
          <w:sz w:val="24"/>
          <w:szCs w:val="24"/>
        </w:rPr>
      </w:pPr>
      <w:r w:rsidRPr="00C37E09">
        <w:rPr>
          <w:rFonts w:ascii="Tahoma" w:hAnsi="Tahoma" w:cs="Tahoma"/>
          <w:noProof/>
          <w:sz w:val="24"/>
          <w:szCs w:val="24"/>
        </w:rPr>
        <w:drawing>
          <wp:inline distT="0" distB="0" distL="0" distR="0" wp14:anchorId="5B3724D7" wp14:editId="375F62C1">
            <wp:extent cx="5972175" cy="129540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295400"/>
                    </a:xfrm>
                    <a:prstGeom prst="rect">
                      <a:avLst/>
                    </a:prstGeom>
                    <a:noFill/>
                    <a:ln>
                      <a:noFill/>
                    </a:ln>
                  </pic:spPr>
                </pic:pic>
              </a:graphicData>
            </a:graphic>
          </wp:inline>
        </w:drawing>
      </w:r>
    </w:p>
    <w:p w14:paraId="75DCF235" w14:textId="77777777" w:rsidR="00296B34" w:rsidRPr="00550340" w:rsidRDefault="00296B34" w:rsidP="00550340">
      <w:pPr>
        <w:jc w:val="both"/>
        <w:rPr>
          <w:rFonts w:ascii="Tahoma" w:hAnsi="Tahoma" w:cs="Tahoma"/>
          <w:i/>
          <w:iCs/>
          <w:sz w:val="24"/>
          <w:szCs w:val="24"/>
        </w:rPr>
      </w:pPr>
      <w:r w:rsidRPr="00550340">
        <w:rPr>
          <w:rFonts w:ascii="Tahoma" w:hAnsi="Tahoma" w:cs="Tahoma"/>
          <w:i/>
          <w:iCs/>
          <w:sz w:val="24"/>
          <w:szCs w:val="24"/>
        </w:rPr>
        <w:t>Source: ZSE (2024)</w:t>
      </w:r>
    </w:p>
    <w:p w14:paraId="3844CCFF" w14:textId="77777777" w:rsidR="00A17938" w:rsidRPr="00550340" w:rsidRDefault="003B05CE" w:rsidP="00550340">
      <w:pPr>
        <w:jc w:val="both"/>
        <w:rPr>
          <w:rFonts w:ascii="Tahoma" w:hAnsi="Tahoma" w:cs="Tahoma"/>
          <w:b/>
          <w:bCs/>
          <w:sz w:val="24"/>
          <w:szCs w:val="24"/>
        </w:rPr>
      </w:pPr>
      <w:r>
        <w:rPr>
          <w:rFonts w:ascii="Tahoma" w:hAnsi="Tahoma" w:cs="Tahoma"/>
          <w:b/>
          <w:bCs/>
          <w:sz w:val="24"/>
          <w:szCs w:val="24"/>
        </w:rPr>
        <w:tab/>
      </w:r>
      <w:r w:rsidR="00A17938" w:rsidRPr="00550340">
        <w:rPr>
          <w:rFonts w:ascii="Tahoma" w:hAnsi="Tahoma" w:cs="Tahoma"/>
          <w:b/>
          <w:bCs/>
          <w:sz w:val="24"/>
          <w:szCs w:val="24"/>
        </w:rPr>
        <w:t>Victoria Falls Stock Exchange</w:t>
      </w:r>
    </w:p>
    <w:p w14:paraId="42792249" w14:textId="77777777" w:rsidR="008F647E" w:rsidRPr="00550340" w:rsidRDefault="00453373" w:rsidP="00550340">
      <w:pPr>
        <w:ind w:left="720" w:hanging="720"/>
        <w:jc w:val="both"/>
        <w:rPr>
          <w:rFonts w:ascii="Tahoma" w:hAnsi="Tahoma" w:cs="Tahoma"/>
          <w:sz w:val="24"/>
          <w:szCs w:val="24"/>
        </w:rPr>
      </w:pPr>
      <w:r w:rsidRPr="00550340">
        <w:rPr>
          <w:rFonts w:ascii="Tahoma" w:hAnsi="Tahoma" w:cs="Tahoma"/>
          <w:sz w:val="24"/>
          <w:szCs w:val="24"/>
        </w:rPr>
        <w:t>3</w:t>
      </w:r>
      <w:r w:rsidR="00830633" w:rsidRPr="00550340">
        <w:rPr>
          <w:rFonts w:ascii="Tahoma" w:hAnsi="Tahoma" w:cs="Tahoma"/>
          <w:sz w:val="24"/>
          <w:szCs w:val="24"/>
        </w:rPr>
        <w:t>.</w:t>
      </w:r>
      <w:r w:rsidR="00925178" w:rsidRPr="00550340">
        <w:rPr>
          <w:rFonts w:ascii="Tahoma" w:hAnsi="Tahoma" w:cs="Tahoma"/>
          <w:sz w:val="24"/>
          <w:szCs w:val="24"/>
        </w:rPr>
        <w:t>8</w:t>
      </w:r>
      <w:r w:rsidR="00830633" w:rsidRPr="00550340">
        <w:rPr>
          <w:rFonts w:ascii="Tahoma" w:hAnsi="Tahoma" w:cs="Tahoma"/>
          <w:sz w:val="24"/>
          <w:szCs w:val="24"/>
        </w:rPr>
        <w:t>.</w:t>
      </w:r>
      <w:r w:rsidR="00925178" w:rsidRPr="00550340">
        <w:rPr>
          <w:rFonts w:ascii="Tahoma" w:hAnsi="Tahoma" w:cs="Tahoma"/>
          <w:sz w:val="24"/>
          <w:szCs w:val="24"/>
        </w:rPr>
        <w:t>3</w:t>
      </w:r>
      <w:r w:rsidR="00925178" w:rsidRPr="00550340">
        <w:rPr>
          <w:rFonts w:ascii="Tahoma" w:hAnsi="Tahoma" w:cs="Tahoma"/>
          <w:sz w:val="24"/>
          <w:szCs w:val="24"/>
        </w:rPr>
        <w:tab/>
      </w:r>
      <w:r w:rsidR="00017442" w:rsidRPr="00550340">
        <w:rPr>
          <w:rFonts w:ascii="Tahoma" w:hAnsi="Tahoma" w:cs="Tahoma"/>
          <w:sz w:val="24"/>
          <w:szCs w:val="24"/>
        </w:rPr>
        <w:t>During the quarter under review, the Victoria Falls Stock Exchange exhibited a bearish trend. Although the all-share index posted gains of 1.6% quarter-on-quarter (QoQ), 0.17% year-to-date (YtD), and 25.34% year-on-year (YoY), the value traded decreased significantly, losing 82.22% on a QoQ basis.</w:t>
      </w:r>
    </w:p>
    <w:p w14:paraId="3C252795" w14:textId="77777777" w:rsidR="007B73BE" w:rsidRPr="00C3111D" w:rsidRDefault="00C3111D" w:rsidP="00C3111D">
      <w:pPr>
        <w:pStyle w:val="Caption"/>
        <w:keepNext/>
        <w:jc w:val="both"/>
      </w:pPr>
      <w:bookmarkStart w:id="27" w:name="_Toc164072368"/>
      <w:bookmarkStart w:id="28" w:name="_Toc173230902"/>
      <w:r>
        <w:lastRenderedPageBreak/>
        <w:t xml:space="preserve">Table </w:t>
      </w:r>
      <w:r>
        <w:fldChar w:fldCharType="begin"/>
      </w:r>
      <w:r>
        <w:instrText xml:space="preserve"> SEQ Table \* ARABIC </w:instrText>
      </w:r>
      <w:r>
        <w:fldChar w:fldCharType="separate"/>
      </w:r>
      <w:r>
        <w:rPr>
          <w:noProof/>
        </w:rPr>
        <w:t>4</w:t>
      </w:r>
      <w:r>
        <w:fldChar w:fldCharType="end"/>
      </w:r>
      <w:r w:rsidRPr="00550340">
        <w:rPr>
          <w:rFonts w:cs="Tahoma"/>
          <w:color w:val="0D0D0D"/>
          <w:szCs w:val="24"/>
        </w:rPr>
        <w:t>: Victoria Falls Stock Exchange Movements</w:t>
      </w:r>
      <w:bookmarkEnd w:id="27"/>
      <w:bookmarkEnd w:id="28"/>
    </w:p>
    <w:p w14:paraId="786C4988" w14:textId="43FC4B9A" w:rsidR="007B73BE" w:rsidRPr="00550340" w:rsidRDefault="009B05AB" w:rsidP="00550340">
      <w:pPr>
        <w:jc w:val="both"/>
        <w:rPr>
          <w:rFonts w:ascii="Tahoma" w:hAnsi="Tahoma" w:cs="Tahoma"/>
          <w:iCs/>
          <w:sz w:val="24"/>
          <w:szCs w:val="24"/>
        </w:rPr>
      </w:pPr>
      <w:r w:rsidRPr="00C37E09">
        <w:rPr>
          <w:rFonts w:ascii="Tahoma" w:hAnsi="Tahoma" w:cs="Tahoma"/>
          <w:noProof/>
          <w:sz w:val="24"/>
          <w:szCs w:val="24"/>
        </w:rPr>
        <w:drawing>
          <wp:inline distT="0" distB="0" distL="0" distR="0" wp14:anchorId="6D8D3800" wp14:editId="37D6BC23">
            <wp:extent cx="5724525" cy="1076325"/>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076325"/>
                    </a:xfrm>
                    <a:prstGeom prst="rect">
                      <a:avLst/>
                    </a:prstGeom>
                    <a:noFill/>
                    <a:ln>
                      <a:noFill/>
                    </a:ln>
                  </pic:spPr>
                </pic:pic>
              </a:graphicData>
            </a:graphic>
          </wp:inline>
        </w:drawing>
      </w:r>
    </w:p>
    <w:p w14:paraId="6D4DCE67" w14:textId="77777777" w:rsidR="004A6C29" w:rsidRPr="00550340" w:rsidRDefault="008F647E" w:rsidP="00550340">
      <w:pPr>
        <w:jc w:val="both"/>
        <w:rPr>
          <w:rFonts w:ascii="Tahoma" w:hAnsi="Tahoma" w:cs="Tahoma"/>
          <w:sz w:val="24"/>
          <w:szCs w:val="24"/>
        </w:rPr>
      </w:pPr>
      <w:r w:rsidRPr="00550340">
        <w:rPr>
          <w:rFonts w:ascii="Tahoma" w:hAnsi="Tahoma" w:cs="Tahoma"/>
          <w:i/>
          <w:sz w:val="24"/>
          <w:szCs w:val="24"/>
        </w:rPr>
        <w:t xml:space="preserve">Source: </w:t>
      </w:r>
      <w:r w:rsidR="00453373" w:rsidRPr="00550340">
        <w:rPr>
          <w:rFonts w:ascii="Tahoma" w:hAnsi="Tahoma" w:cs="Tahoma"/>
          <w:i/>
          <w:sz w:val="24"/>
          <w:szCs w:val="24"/>
        </w:rPr>
        <w:t>VFXE</w:t>
      </w:r>
      <w:r w:rsidRPr="00550340">
        <w:rPr>
          <w:rFonts w:ascii="Tahoma" w:hAnsi="Tahoma" w:cs="Tahoma"/>
          <w:i/>
          <w:sz w:val="24"/>
          <w:szCs w:val="24"/>
        </w:rPr>
        <w:t xml:space="preserve"> (2024) </w:t>
      </w:r>
    </w:p>
    <w:p w14:paraId="5CF44A1D" w14:textId="77777777" w:rsidR="00517A72" w:rsidRPr="00550340" w:rsidRDefault="00517A72" w:rsidP="00C3111D">
      <w:pPr>
        <w:pStyle w:val="Heading2"/>
        <w:numPr>
          <w:ilvl w:val="1"/>
          <w:numId w:val="24"/>
        </w:numPr>
        <w:spacing w:after="240"/>
        <w:jc w:val="both"/>
        <w:rPr>
          <w:rFonts w:cs="Tahoma"/>
          <w:szCs w:val="24"/>
        </w:rPr>
      </w:pPr>
      <w:bookmarkStart w:id="29" w:name="_Toc173318310"/>
      <w:r w:rsidRPr="00550340">
        <w:rPr>
          <w:rFonts w:cs="Tahoma"/>
          <w:szCs w:val="24"/>
        </w:rPr>
        <w:t xml:space="preserve">Exchange </w:t>
      </w:r>
      <w:r w:rsidR="00453373" w:rsidRPr="00550340">
        <w:rPr>
          <w:rFonts w:cs="Tahoma"/>
          <w:szCs w:val="24"/>
        </w:rPr>
        <w:t>R</w:t>
      </w:r>
      <w:r w:rsidRPr="00550340">
        <w:rPr>
          <w:rFonts w:cs="Tahoma"/>
          <w:szCs w:val="24"/>
        </w:rPr>
        <w:t xml:space="preserve">ate </w:t>
      </w:r>
      <w:r w:rsidR="00453373" w:rsidRPr="00550340">
        <w:rPr>
          <w:rFonts w:cs="Tahoma"/>
          <w:szCs w:val="24"/>
        </w:rPr>
        <w:t>D</w:t>
      </w:r>
      <w:r w:rsidRPr="00550340">
        <w:rPr>
          <w:rFonts w:cs="Tahoma"/>
          <w:szCs w:val="24"/>
        </w:rPr>
        <w:t>evelopments</w:t>
      </w:r>
      <w:bookmarkEnd w:id="29"/>
      <w:r w:rsidRPr="00550340">
        <w:rPr>
          <w:rFonts w:cs="Tahoma"/>
          <w:szCs w:val="24"/>
        </w:rPr>
        <w:t xml:space="preserve"> </w:t>
      </w:r>
    </w:p>
    <w:p w14:paraId="22CC2EC0" w14:textId="77777777" w:rsidR="00DB1C79" w:rsidRPr="00FA01FA" w:rsidRDefault="003B05CE" w:rsidP="00FA01FA">
      <w:pPr>
        <w:ind w:left="720" w:hanging="720"/>
        <w:jc w:val="both"/>
        <w:rPr>
          <w:rFonts w:ascii="Tahoma" w:hAnsi="Tahoma" w:cs="Tahoma"/>
          <w:sz w:val="24"/>
          <w:szCs w:val="24"/>
        </w:rPr>
      </w:pPr>
      <w:r>
        <w:rPr>
          <w:rFonts w:ascii="Tahoma" w:hAnsi="Tahoma" w:cs="Tahoma"/>
          <w:sz w:val="24"/>
          <w:szCs w:val="24"/>
        </w:rPr>
        <w:t>3.9.1</w:t>
      </w:r>
      <w:r>
        <w:rPr>
          <w:rFonts w:ascii="Tahoma" w:hAnsi="Tahoma" w:cs="Tahoma"/>
          <w:sz w:val="24"/>
          <w:szCs w:val="24"/>
        </w:rPr>
        <w:tab/>
      </w:r>
      <w:r w:rsidR="00DB1C79" w:rsidRPr="00FA01FA">
        <w:rPr>
          <w:rFonts w:ascii="Tahoma" w:hAnsi="Tahoma" w:cs="Tahoma"/>
          <w:sz w:val="24"/>
          <w:szCs w:val="24"/>
        </w:rPr>
        <w:t>During the period under review, the ZiG depreciation against all major currencies, as illustrated in Table 4. On a quarter-on-quarter (QoQ) basis, the ZiG depreciated by approximately 55.15% against the US dollar. This depreciation is evidenced by the exchange rate movement from USD: ZiG 8.83 per USD at the end of March 2024 to USD: ZiG 13.7 per USD by the end of June 2024.</w:t>
      </w:r>
    </w:p>
    <w:p w14:paraId="0E2A4B07" w14:textId="77777777" w:rsidR="00FD7319" w:rsidRPr="00550340" w:rsidRDefault="003B05CE" w:rsidP="00FA01FA">
      <w:pPr>
        <w:ind w:left="720" w:hanging="720"/>
        <w:jc w:val="both"/>
        <w:rPr>
          <w:rFonts w:ascii="Tahoma" w:hAnsi="Tahoma" w:cs="Tahoma"/>
          <w:sz w:val="24"/>
          <w:szCs w:val="24"/>
        </w:rPr>
      </w:pPr>
      <w:r>
        <w:rPr>
          <w:rFonts w:ascii="Tahoma" w:hAnsi="Tahoma" w:cs="Tahoma"/>
          <w:sz w:val="24"/>
          <w:szCs w:val="24"/>
        </w:rPr>
        <w:t>3.9.2</w:t>
      </w:r>
      <w:r>
        <w:rPr>
          <w:rFonts w:ascii="Tahoma" w:hAnsi="Tahoma" w:cs="Tahoma"/>
          <w:sz w:val="24"/>
          <w:szCs w:val="24"/>
        </w:rPr>
        <w:tab/>
      </w:r>
      <w:r w:rsidR="00DB1C79" w:rsidRPr="00550340">
        <w:rPr>
          <w:rFonts w:ascii="Tahoma" w:hAnsi="Tahoma" w:cs="Tahoma"/>
          <w:sz w:val="24"/>
          <w:szCs w:val="24"/>
        </w:rPr>
        <w:t>However, it is important to note that the substantial loss in value of the ZiG was primarily attributed to the currency's conversion from the previous Zimbabwean dollar (ZWL) to the new ZiG. This conversion process contributed significantly to the observed depreciation, reflecting both the immediate market adjustments and underlying economic conditions.</w:t>
      </w:r>
      <w:r w:rsidR="00FD7319" w:rsidRPr="00550340">
        <w:rPr>
          <w:rFonts w:ascii="Tahoma" w:hAnsi="Tahoma" w:cs="Tahoma"/>
          <w:sz w:val="24"/>
          <w:szCs w:val="24"/>
        </w:rPr>
        <w:t xml:space="preserve"> </w:t>
      </w:r>
    </w:p>
    <w:p w14:paraId="078D05C4" w14:textId="77777777" w:rsidR="009C7BE3" w:rsidRPr="00C3111D" w:rsidRDefault="00C3111D" w:rsidP="00C3111D">
      <w:pPr>
        <w:pStyle w:val="Caption"/>
        <w:keepNext/>
        <w:jc w:val="both"/>
      </w:pPr>
      <w:bookmarkStart w:id="30" w:name="_Toc164072364"/>
      <w:bookmarkStart w:id="31" w:name="_Toc173230903"/>
      <w:r>
        <w:t xml:space="preserve">Table </w:t>
      </w:r>
      <w:r>
        <w:fldChar w:fldCharType="begin"/>
      </w:r>
      <w:r>
        <w:instrText xml:space="preserve"> SEQ Table \* ARABIC </w:instrText>
      </w:r>
      <w:r>
        <w:fldChar w:fldCharType="separate"/>
      </w:r>
      <w:r>
        <w:rPr>
          <w:noProof/>
        </w:rPr>
        <w:t>5</w:t>
      </w:r>
      <w:r>
        <w:fldChar w:fldCharType="end"/>
      </w:r>
      <w:r w:rsidRPr="00550340">
        <w:rPr>
          <w:rFonts w:cs="Tahoma"/>
          <w:bCs/>
          <w:iCs w:val="0"/>
          <w:color w:val="000000"/>
          <w:szCs w:val="24"/>
        </w:rPr>
        <w:t>: Z</w:t>
      </w:r>
      <w:r>
        <w:rPr>
          <w:rFonts w:cs="Tahoma"/>
          <w:bCs/>
          <w:iCs w:val="0"/>
          <w:color w:val="000000"/>
          <w:szCs w:val="24"/>
        </w:rPr>
        <w:t>iG</w:t>
      </w:r>
      <w:r w:rsidRPr="00550340">
        <w:rPr>
          <w:rFonts w:cs="Tahoma"/>
          <w:bCs/>
          <w:iCs w:val="0"/>
          <w:color w:val="000000"/>
          <w:szCs w:val="24"/>
        </w:rPr>
        <w:t xml:space="preserve"> Exchange Rate Movements</w:t>
      </w:r>
      <w:bookmarkEnd w:id="30"/>
      <w:bookmarkEnd w:id="31"/>
    </w:p>
    <w:p w14:paraId="4822E8D9" w14:textId="0339C82E" w:rsidR="009C7BE3" w:rsidRPr="00550340" w:rsidRDefault="009B05AB" w:rsidP="00550340">
      <w:pPr>
        <w:jc w:val="both"/>
        <w:rPr>
          <w:rFonts w:ascii="Tahoma" w:hAnsi="Tahoma" w:cs="Tahoma"/>
          <w:i/>
          <w:sz w:val="24"/>
          <w:szCs w:val="24"/>
        </w:rPr>
      </w:pPr>
      <w:r w:rsidRPr="00C37E09">
        <w:rPr>
          <w:rFonts w:ascii="Tahoma" w:hAnsi="Tahoma" w:cs="Tahoma"/>
          <w:noProof/>
          <w:sz w:val="24"/>
          <w:szCs w:val="24"/>
        </w:rPr>
        <w:drawing>
          <wp:inline distT="0" distB="0" distL="0" distR="0" wp14:anchorId="5DAA476B" wp14:editId="74A1EE24">
            <wp:extent cx="5724525" cy="1200150"/>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7E4BB2F5" w14:textId="77777777" w:rsidR="004A6C29" w:rsidRPr="00550340" w:rsidRDefault="00C777EF" w:rsidP="00550340">
      <w:pPr>
        <w:jc w:val="both"/>
        <w:rPr>
          <w:rFonts w:ascii="Tahoma" w:hAnsi="Tahoma" w:cs="Tahoma"/>
          <w:i/>
          <w:sz w:val="24"/>
          <w:szCs w:val="24"/>
        </w:rPr>
      </w:pPr>
      <w:r w:rsidRPr="00550340">
        <w:rPr>
          <w:rFonts w:ascii="Tahoma" w:hAnsi="Tahoma" w:cs="Tahoma"/>
          <w:i/>
          <w:sz w:val="24"/>
          <w:szCs w:val="24"/>
        </w:rPr>
        <w:t xml:space="preserve">Source: </w:t>
      </w:r>
      <w:r w:rsidR="00453373" w:rsidRPr="00550340">
        <w:rPr>
          <w:rFonts w:ascii="Tahoma" w:hAnsi="Tahoma" w:cs="Tahoma"/>
          <w:i/>
          <w:sz w:val="24"/>
          <w:szCs w:val="24"/>
        </w:rPr>
        <w:t>RBZ</w:t>
      </w:r>
      <w:r w:rsidRPr="00550340">
        <w:rPr>
          <w:rFonts w:ascii="Tahoma" w:hAnsi="Tahoma" w:cs="Tahoma"/>
          <w:i/>
          <w:sz w:val="24"/>
          <w:szCs w:val="24"/>
        </w:rPr>
        <w:t xml:space="preserve"> (2024) </w:t>
      </w:r>
    </w:p>
    <w:p w14:paraId="391D50F3" w14:textId="77777777" w:rsidR="00925178" w:rsidRPr="00550340" w:rsidRDefault="00925178" w:rsidP="00550340">
      <w:pPr>
        <w:jc w:val="both"/>
        <w:rPr>
          <w:rFonts w:ascii="Tahoma" w:hAnsi="Tahoma" w:cs="Tahoma"/>
          <w:i/>
          <w:sz w:val="24"/>
          <w:szCs w:val="24"/>
        </w:rPr>
      </w:pPr>
    </w:p>
    <w:p w14:paraId="34B73C24" w14:textId="77777777" w:rsidR="00957682" w:rsidRPr="00550340" w:rsidRDefault="00782DEA" w:rsidP="00FA01FA">
      <w:pPr>
        <w:pStyle w:val="Heading1"/>
        <w:spacing w:before="0" w:after="240"/>
        <w:jc w:val="both"/>
        <w:rPr>
          <w:rFonts w:cs="Tahoma"/>
          <w:szCs w:val="24"/>
        </w:rPr>
      </w:pPr>
      <w:bookmarkStart w:id="32" w:name="_Toc173318311"/>
      <w:r w:rsidRPr="00550340">
        <w:rPr>
          <w:rFonts w:cs="Tahoma"/>
          <w:szCs w:val="24"/>
        </w:rPr>
        <w:t>4</w:t>
      </w:r>
      <w:r w:rsidR="00B1678A" w:rsidRPr="00550340">
        <w:rPr>
          <w:rFonts w:cs="Tahoma"/>
          <w:szCs w:val="24"/>
        </w:rPr>
        <w:t>.</w:t>
      </w:r>
      <w:r w:rsidRPr="00550340">
        <w:rPr>
          <w:rFonts w:cs="Tahoma"/>
          <w:szCs w:val="24"/>
        </w:rPr>
        <w:t>0</w:t>
      </w:r>
      <w:r w:rsidR="00B1678A" w:rsidRPr="00550340">
        <w:rPr>
          <w:rFonts w:cs="Tahoma"/>
          <w:szCs w:val="24"/>
        </w:rPr>
        <w:tab/>
      </w:r>
      <w:r w:rsidR="00E12B74" w:rsidRPr="00550340">
        <w:rPr>
          <w:rFonts w:cs="Tahoma"/>
          <w:szCs w:val="24"/>
        </w:rPr>
        <w:t xml:space="preserve">Social </w:t>
      </w:r>
      <w:r w:rsidR="000E5485" w:rsidRPr="00550340">
        <w:rPr>
          <w:rFonts w:cs="Tahoma"/>
          <w:szCs w:val="24"/>
        </w:rPr>
        <w:t>F</w:t>
      </w:r>
      <w:r w:rsidR="00E12B74" w:rsidRPr="00550340">
        <w:rPr>
          <w:rFonts w:cs="Tahoma"/>
          <w:szCs w:val="24"/>
        </w:rPr>
        <w:t>actors</w:t>
      </w:r>
      <w:bookmarkEnd w:id="32"/>
      <w:r w:rsidR="00EF37FE" w:rsidRPr="00550340">
        <w:rPr>
          <w:rFonts w:cs="Tahoma"/>
          <w:szCs w:val="24"/>
        </w:rPr>
        <w:t xml:space="preserve"> </w:t>
      </w:r>
    </w:p>
    <w:p w14:paraId="748AFDF4" w14:textId="77777777" w:rsidR="008A7B89" w:rsidRPr="00551D7D" w:rsidRDefault="008A7B89" w:rsidP="00551D7D">
      <w:pPr>
        <w:pStyle w:val="Heading2"/>
        <w:spacing w:after="240"/>
        <w:jc w:val="both"/>
        <w:rPr>
          <w:rStyle w:val="Heading2Char"/>
          <w:b/>
          <w:bCs/>
          <w:szCs w:val="24"/>
        </w:rPr>
      </w:pPr>
      <w:bookmarkStart w:id="33" w:name="_Toc173318312"/>
      <w:r w:rsidRPr="00551D7D">
        <w:rPr>
          <w:rStyle w:val="Heading2Char"/>
          <w:b/>
          <w:bCs/>
          <w:szCs w:val="24"/>
        </w:rPr>
        <w:t>4.1</w:t>
      </w:r>
      <w:r w:rsidRPr="00551D7D">
        <w:rPr>
          <w:rStyle w:val="Heading2Char"/>
          <w:b/>
          <w:bCs/>
          <w:szCs w:val="24"/>
        </w:rPr>
        <w:tab/>
        <w:t>Education</w:t>
      </w:r>
      <w:bookmarkEnd w:id="33"/>
      <w:r w:rsidRPr="00551D7D">
        <w:rPr>
          <w:rStyle w:val="Heading2Char"/>
          <w:b/>
          <w:bCs/>
          <w:szCs w:val="24"/>
        </w:rPr>
        <w:t xml:space="preserve"> </w:t>
      </w:r>
    </w:p>
    <w:p w14:paraId="133D616B" w14:textId="77777777" w:rsidR="005448CC" w:rsidRPr="00550340" w:rsidRDefault="00925178" w:rsidP="00FA01FA">
      <w:pPr>
        <w:ind w:left="720" w:hanging="720"/>
        <w:jc w:val="both"/>
        <w:rPr>
          <w:rFonts w:ascii="Tahoma" w:hAnsi="Tahoma" w:cs="Tahoma"/>
          <w:sz w:val="24"/>
          <w:szCs w:val="24"/>
        </w:rPr>
      </w:pPr>
      <w:r w:rsidRPr="00550340">
        <w:rPr>
          <w:rFonts w:ascii="Tahoma" w:hAnsi="Tahoma" w:cs="Tahoma"/>
          <w:sz w:val="24"/>
          <w:szCs w:val="24"/>
        </w:rPr>
        <w:t>4.1.1</w:t>
      </w:r>
      <w:r w:rsidRPr="00550340">
        <w:rPr>
          <w:rFonts w:ascii="Tahoma" w:hAnsi="Tahoma" w:cs="Tahoma"/>
          <w:sz w:val="24"/>
          <w:szCs w:val="24"/>
        </w:rPr>
        <w:tab/>
      </w:r>
      <w:r w:rsidR="005448CC" w:rsidRPr="00550340">
        <w:rPr>
          <w:rFonts w:ascii="Tahoma" w:hAnsi="Tahoma" w:cs="Tahoma"/>
          <w:sz w:val="24"/>
          <w:szCs w:val="24"/>
        </w:rPr>
        <w:t xml:space="preserve">Zimbabwe boasts an adult literacy rate of 87.70%, with a notably high gross enrolment rate in primary education, underscoring the nation's strong emphasis on education. The 2024 National Budget allocated ZiG 15.4 billion to enhance access to quality and equitable education at both basic and tertiary levels. This allocation represents 4.05% of the total national budget and supports the transformation of the education system through Education 5.0, which aims to </w:t>
      </w:r>
      <w:r w:rsidR="005448CC" w:rsidRPr="00550340">
        <w:rPr>
          <w:rFonts w:ascii="Tahoma" w:hAnsi="Tahoma" w:cs="Tahoma"/>
          <w:sz w:val="24"/>
          <w:szCs w:val="24"/>
        </w:rPr>
        <w:lastRenderedPageBreak/>
        <w:t>cultivate creative thinking, innovation, and an entrepreneurial mindset among students.</w:t>
      </w:r>
    </w:p>
    <w:p w14:paraId="34CF0F60" w14:textId="77777777" w:rsidR="005448CC" w:rsidRPr="00550340" w:rsidRDefault="005448CC" w:rsidP="00FA01FA">
      <w:pPr>
        <w:ind w:left="720" w:hanging="720"/>
        <w:jc w:val="both"/>
        <w:rPr>
          <w:rFonts w:ascii="Tahoma" w:hAnsi="Tahoma" w:cs="Tahoma"/>
          <w:sz w:val="24"/>
          <w:szCs w:val="24"/>
        </w:rPr>
      </w:pPr>
      <w:r w:rsidRPr="00550340">
        <w:rPr>
          <w:rFonts w:ascii="Tahoma" w:hAnsi="Tahoma" w:cs="Tahoma"/>
          <w:sz w:val="24"/>
          <w:szCs w:val="24"/>
        </w:rPr>
        <w:t>4.1.2</w:t>
      </w:r>
      <w:r w:rsidRPr="00550340">
        <w:rPr>
          <w:rFonts w:ascii="Tahoma" w:hAnsi="Tahoma" w:cs="Tahoma"/>
          <w:sz w:val="24"/>
          <w:szCs w:val="24"/>
        </w:rPr>
        <w:tab/>
        <w:t>However, the ongoing El Niño phenomenon threatens approximately 1.8 million students across Zimbabwe's 72 education districts, with over 1.24 million students in the 30 hardest-hit drought districts facing the most severe impacts (Drought Flash Appeal, May 2024). The El Niño-induced drought is likely to exacerbate poverty levels, potentially increasing school dropouts as families struggle to pay school fees.</w:t>
      </w:r>
    </w:p>
    <w:p w14:paraId="068DB6FC" w14:textId="77777777" w:rsidR="00E92DA7" w:rsidRPr="00550340" w:rsidRDefault="005448CC" w:rsidP="00550340">
      <w:pPr>
        <w:ind w:left="720" w:hanging="720"/>
        <w:jc w:val="both"/>
        <w:rPr>
          <w:rFonts w:ascii="Tahoma" w:hAnsi="Tahoma" w:cs="Tahoma"/>
          <w:sz w:val="24"/>
          <w:szCs w:val="24"/>
        </w:rPr>
      </w:pPr>
      <w:r w:rsidRPr="00550340">
        <w:rPr>
          <w:rFonts w:ascii="Tahoma" w:hAnsi="Tahoma" w:cs="Tahoma"/>
          <w:sz w:val="24"/>
          <w:szCs w:val="24"/>
        </w:rPr>
        <w:t>4.1.3</w:t>
      </w:r>
      <w:r w:rsidRPr="00550340">
        <w:rPr>
          <w:rFonts w:ascii="Tahoma" w:hAnsi="Tahoma" w:cs="Tahoma"/>
          <w:sz w:val="24"/>
          <w:szCs w:val="24"/>
        </w:rPr>
        <w:tab/>
        <w:t>In response, the government has strengthened the Basic Education Assistance Module (BEAM) program, which assists vulnerable children aged 4 to 19 enrolled in Early Childhood Development (ECD), primary, secondary, and special needs schools. Recently, the BEAM Management Unit has been decentralized to provincial levels, and data collection and paysheet generation are now managed through a newly developed BEAM online system. This automation is expected to enhance information management and monitoring systems, thereby improving the program's effectiveness.</w:t>
      </w:r>
    </w:p>
    <w:p w14:paraId="05B1A49D" w14:textId="77777777" w:rsidR="00781789" w:rsidRPr="00550340" w:rsidRDefault="00DC632D" w:rsidP="00C3111D">
      <w:pPr>
        <w:pStyle w:val="Heading2"/>
        <w:spacing w:after="240"/>
        <w:jc w:val="both"/>
      </w:pPr>
      <w:bookmarkStart w:id="34" w:name="_Toc173318313"/>
      <w:r w:rsidRPr="00550340">
        <w:rPr>
          <w:rStyle w:val="Heading2Char"/>
          <w:rFonts w:cs="Tahoma"/>
          <w:b/>
          <w:bCs/>
          <w:szCs w:val="24"/>
        </w:rPr>
        <w:t>4.2</w:t>
      </w:r>
      <w:r w:rsidRPr="00550340">
        <w:rPr>
          <w:rStyle w:val="Heading2Char"/>
          <w:rFonts w:cs="Tahoma"/>
          <w:b/>
          <w:bCs/>
          <w:szCs w:val="24"/>
        </w:rPr>
        <w:tab/>
      </w:r>
      <w:r w:rsidR="00E92DA7" w:rsidRPr="00550340">
        <w:rPr>
          <w:rStyle w:val="Heading2Char"/>
          <w:rFonts w:cs="Tahoma"/>
          <w:b/>
          <w:bCs/>
          <w:szCs w:val="24"/>
        </w:rPr>
        <w:t>Health</w:t>
      </w:r>
      <w:bookmarkEnd w:id="34"/>
    </w:p>
    <w:p w14:paraId="0B04BDF5" w14:textId="77777777" w:rsidR="00781789" w:rsidRPr="00550340" w:rsidRDefault="00781789" w:rsidP="00550340">
      <w:pPr>
        <w:ind w:left="720" w:hanging="720"/>
        <w:jc w:val="both"/>
        <w:rPr>
          <w:rFonts w:ascii="Tahoma" w:hAnsi="Tahoma" w:cs="Tahoma"/>
          <w:sz w:val="24"/>
          <w:szCs w:val="24"/>
        </w:rPr>
      </w:pPr>
      <w:r w:rsidRPr="00550340">
        <w:rPr>
          <w:rFonts w:ascii="Tahoma" w:hAnsi="Tahoma" w:cs="Tahoma"/>
          <w:sz w:val="24"/>
          <w:szCs w:val="24"/>
        </w:rPr>
        <w:t>4.2.1</w:t>
      </w:r>
      <w:r w:rsidRPr="00550340">
        <w:rPr>
          <w:rFonts w:ascii="Tahoma" w:hAnsi="Tahoma" w:cs="Tahoma"/>
          <w:sz w:val="24"/>
          <w:szCs w:val="24"/>
        </w:rPr>
        <w:tab/>
        <w:t>The El Niño-induced drought currently affecting Zimbabwe has heightened the risk of water insecurity for many residents. This situation has led to increased potential for poor hygiene practices and a higher likelihood of outbreaks of infectious and waterborne diseases. According to the drought flash report, as of April 8, 2024, there were 31,391 reported cases of cholera and 591 deaths (a 2.2% case fatality rate), with the outbreak initially beginning in February 2023. In response to this public health challenge, Zimbabwe was appointed Chair of the Southern Africa Taskforce on Cholera Prevention and Control in June, tasked with leading regional cholera control initiatives.</w:t>
      </w:r>
    </w:p>
    <w:p w14:paraId="4FF805D8" w14:textId="77777777" w:rsidR="008A7B89" w:rsidRPr="00550340" w:rsidRDefault="00781789" w:rsidP="00550340">
      <w:pPr>
        <w:ind w:left="720" w:hanging="720"/>
        <w:jc w:val="both"/>
        <w:rPr>
          <w:rFonts w:ascii="Tahoma" w:hAnsi="Tahoma" w:cs="Tahoma"/>
          <w:b/>
          <w:bCs/>
          <w:sz w:val="24"/>
          <w:szCs w:val="24"/>
        </w:rPr>
      </w:pPr>
      <w:r w:rsidRPr="00550340">
        <w:rPr>
          <w:rFonts w:ascii="Tahoma" w:hAnsi="Tahoma" w:cs="Tahoma"/>
          <w:sz w:val="24"/>
          <w:szCs w:val="24"/>
        </w:rPr>
        <w:t>4.2.1</w:t>
      </w:r>
      <w:r w:rsidRPr="00550340">
        <w:rPr>
          <w:rFonts w:ascii="Tahoma" w:hAnsi="Tahoma" w:cs="Tahoma"/>
          <w:sz w:val="24"/>
          <w:szCs w:val="24"/>
        </w:rPr>
        <w:tab/>
        <w:t xml:space="preserve">Global trends highlight that drug and harmful substance abuse result in approximately 3.3 million deaths annually, with 15.3 million people suffering from drug use disorders. In response to these issues, Zimbabwe launched the Zimbabwe Multi-Sectoral Drug and Substance Plan 2024-2030 during the second quarter. This comprehensive plan provides a detailed roadmap for the country's coordinated response to drug and substance abuse. The government has also </w:t>
      </w:r>
      <w:r w:rsidR="00FA01FA" w:rsidRPr="00550340">
        <w:rPr>
          <w:rFonts w:ascii="Tahoma" w:hAnsi="Tahoma" w:cs="Tahoma"/>
          <w:sz w:val="24"/>
          <w:szCs w:val="24"/>
        </w:rPr>
        <w:t>stepped-up</w:t>
      </w:r>
      <w:r w:rsidRPr="00550340">
        <w:rPr>
          <w:rFonts w:ascii="Tahoma" w:hAnsi="Tahoma" w:cs="Tahoma"/>
          <w:sz w:val="24"/>
          <w:szCs w:val="24"/>
        </w:rPr>
        <w:t xml:space="preserve"> surveillance activities to curb drug supply and abuse, leading to the arrests and prosecutions of 8,521 individuals involved in drug dealing and use.</w:t>
      </w:r>
    </w:p>
    <w:p w14:paraId="7904FEE4" w14:textId="77777777" w:rsidR="006C5F93" w:rsidRPr="00550340" w:rsidRDefault="00B1678A" w:rsidP="00C3111D">
      <w:pPr>
        <w:pStyle w:val="Heading2"/>
        <w:spacing w:after="240"/>
        <w:jc w:val="both"/>
      </w:pPr>
      <w:bookmarkStart w:id="35" w:name="_Toc173318314"/>
      <w:r w:rsidRPr="00550340">
        <w:rPr>
          <w:rStyle w:val="Heading2Char"/>
          <w:rFonts w:cs="Tahoma"/>
          <w:b/>
          <w:szCs w:val="24"/>
        </w:rPr>
        <w:t>4.</w:t>
      </w:r>
      <w:r w:rsidR="00DC632D" w:rsidRPr="00550340">
        <w:rPr>
          <w:rStyle w:val="Heading2Char"/>
          <w:rFonts w:cs="Tahoma"/>
          <w:b/>
          <w:szCs w:val="24"/>
        </w:rPr>
        <w:t>3</w:t>
      </w:r>
      <w:r w:rsidRPr="00550340">
        <w:rPr>
          <w:rFonts w:cs="Tahoma"/>
          <w:szCs w:val="24"/>
        </w:rPr>
        <w:tab/>
      </w:r>
      <w:r w:rsidR="00E12B74" w:rsidRPr="00550340">
        <w:rPr>
          <w:rFonts w:cs="Tahoma"/>
          <w:szCs w:val="24"/>
        </w:rPr>
        <w:t xml:space="preserve">Poverty and </w:t>
      </w:r>
      <w:r w:rsidR="000E5485" w:rsidRPr="00550340">
        <w:rPr>
          <w:rFonts w:cs="Tahoma"/>
          <w:szCs w:val="24"/>
        </w:rPr>
        <w:t>H</w:t>
      </w:r>
      <w:r w:rsidR="00E12B74" w:rsidRPr="00550340">
        <w:rPr>
          <w:rFonts w:cs="Tahoma"/>
          <w:szCs w:val="24"/>
        </w:rPr>
        <w:t>unger</w:t>
      </w:r>
      <w:bookmarkEnd w:id="35"/>
      <w:r w:rsidR="00EE339B" w:rsidRPr="00550340">
        <w:rPr>
          <w:rFonts w:cs="Tahoma"/>
          <w:szCs w:val="24"/>
        </w:rPr>
        <w:t xml:space="preserve"> </w:t>
      </w:r>
    </w:p>
    <w:p w14:paraId="4FB35F59" w14:textId="7F5C478A" w:rsidR="004021A2" w:rsidRPr="00550340" w:rsidRDefault="00781789" w:rsidP="00FA01FA">
      <w:pPr>
        <w:ind w:left="720" w:hanging="720"/>
        <w:jc w:val="both"/>
        <w:rPr>
          <w:rFonts w:ascii="Tahoma" w:hAnsi="Tahoma" w:cs="Tahoma"/>
          <w:sz w:val="24"/>
          <w:szCs w:val="24"/>
        </w:rPr>
      </w:pPr>
      <w:r w:rsidRPr="00550340">
        <w:rPr>
          <w:rFonts w:ascii="Tahoma" w:hAnsi="Tahoma" w:cs="Tahoma"/>
          <w:sz w:val="24"/>
          <w:szCs w:val="24"/>
        </w:rPr>
        <w:t>4.3.1</w:t>
      </w:r>
      <w:r w:rsidRPr="00550340">
        <w:rPr>
          <w:rFonts w:ascii="Tahoma" w:hAnsi="Tahoma" w:cs="Tahoma"/>
          <w:sz w:val="24"/>
          <w:szCs w:val="24"/>
        </w:rPr>
        <w:tab/>
      </w:r>
      <w:r w:rsidR="004021A2" w:rsidRPr="00550340">
        <w:rPr>
          <w:rFonts w:ascii="Tahoma" w:hAnsi="Tahoma" w:cs="Tahoma"/>
          <w:sz w:val="24"/>
          <w:szCs w:val="24"/>
        </w:rPr>
        <w:t xml:space="preserve">In 2024, an estimated 7.7 million Zimbabweans, including 6 million in rural areas and 1.7 million in urban areas, are projected to experience food insecurity and will require food assistance. To address this issue, the government has implemented a dual response strategy. This includes the importation of 300,000 </w:t>
      </w:r>
      <w:r w:rsidR="004021A2" w:rsidRPr="00550340">
        <w:rPr>
          <w:rFonts w:ascii="Tahoma" w:hAnsi="Tahoma" w:cs="Tahoma"/>
          <w:sz w:val="24"/>
          <w:szCs w:val="24"/>
        </w:rPr>
        <w:lastRenderedPageBreak/>
        <w:t>metric tons of grain to be distributed to vulnerable populations. Additionally, the private sector is expected to import at least 464,000 metric tons of grain for sale through regular market channels.</w:t>
      </w:r>
    </w:p>
    <w:p w14:paraId="2F5DB02D" w14:textId="7247D8E9" w:rsidR="004021A2" w:rsidRPr="00550340" w:rsidRDefault="004021A2" w:rsidP="00550340">
      <w:pPr>
        <w:ind w:left="720" w:hanging="720"/>
        <w:jc w:val="both"/>
        <w:rPr>
          <w:rFonts w:ascii="Tahoma" w:hAnsi="Tahoma" w:cs="Tahoma"/>
          <w:sz w:val="24"/>
          <w:szCs w:val="24"/>
        </w:rPr>
      </w:pPr>
      <w:r w:rsidRPr="00550340">
        <w:rPr>
          <w:rFonts w:ascii="Tahoma" w:hAnsi="Tahoma" w:cs="Tahoma"/>
          <w:sz w:val="24"/>
          <w:szCs w:val="24"/>
        </w:rPr>
        <w:t>4.3.2</w:t>
      </w:r>
      <w:r w:rsidRPr="00550340">
        <w:rPr>
          <w:rFonts w:ascii="Tahoma" w:hAnsi="Tahoma" w:cs="Tahoma"/>
          <w:sz w:val="24"/>
          <w:szCs w:val="24"/>
        </w:rPr>
        <w:tab/>
        <w:t xml:space="preserve">To support the distribution efforts, the government has allocated ZiG 60.9 million for grain distribution from the Grain Marketing Board (GMB) stocks to 10 provinces during the first half of the year. As of June 15, 2024, this initiative has enabled the delivery of 32,241.2 metric tons of grain to households facing food insecurity, providing essential support to those in need across the country as indicated on </w:t>
      </w:r>
      <w:r w:rsidR="00FA01FA">
        <w:rPr>
          <w:rFonts w:ascii="Tahoma" w:hAnsi="Tahoma" w:cs="Tahoma"/>
          <w:sz w:val="24"/>
          <w:szCs w:val="24"/>
        </w:rPr>
        <w:t>T</w:t>
      </w:r>
      <w:r w:rsidRPr="00550340">
        <w:rPr>
          <w:rFonts w:ascii="Tahoma" w:hAnsi="Tahoma" w:cs="Tahoma"/>
          <w:sz w:val="24"/>
          <w:szCs w:val="24"/>
        </w:rPr>
        <w:t>able 6.</w:t>
      </w:r>
    </w:p>
    <w:p w14:paraId="383C75D4" w14:textId="77B3A10C" w:rsidR="00FA01FA" w:rsidRDefault="00FA01FA" w:rsidP="00FA01FA">
      <w:pPr>
        <w:ind w:left="720" w:hanging="720"/>
        <w:jc w:val="both"/>
        <w:rPr>
          <w:rFonts w:ascii="Tahoma" w:hAnsi="Tahoma" w:cs="Tahoma"/>
          <w:b/>
          <w:bCs/>
          <w:sz w:val="24"/>
          <w:szCs w:val="24"/>
        </w:rPr>
      </w:pPr>
    </w:p>
    <w:p w14:paraId="02812ACC" w14:textId="41363448" w:rsidR="00C3111D" w:rsidRDefault="00DF2E0C" w:rsidP="00C3111D">
      <w:pPr>
        <w:pStyle w:val="Caption"/>
        <w:keepNext/>
        <w:jc w:val="both"/>
      </w:pPr>
      <w:bookmarkStart w:id="36" w:name="_Toc173230904"/>
      <w:r>
        <w:rPr>
          <w:noProof/>
        </w:rPr>
        <w:drawing>
          <wp:anchor distT="0" distB="0" distL="114300" distR="114300" simplePos="0" relativeHeight="251657216" behindDoc="0" locked="0" layoutInCell="1" allowOverlap="1" wp14:anchorId="170BAAC9" wp14:editId="3F6A11AD">
            <wp:simplePos x="0" y="0"/>
            <wp:positionH relativeFrom="margin">
              <wp:align>right</wp:align>
            </wp:positionH>
            <wp:positionV relativeFrom="margin">
              <wp:posOffset>2552700</wp:posOffset>
            </wp:positionV>
            <wp:extent cx="5731510" cy="3236595"/>
            <wp:effectExtent l="0" t="0" r="2540" b="1905"/>
            <wp:wrapSquare wrapText="bothSides"/>
            <wp:docPr id="17226521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14:sizeRelH relativeFrom="page">
              <wp14:pctWidth>0</wp14:pctWidth>
            </wp14:sizeRelH>
            <wp14:sizeRelV relativeFrom="page">
              <wp14:pctHeight>0</wp14:pctHeight>
            </wp14:sizeRelV>
          </wp:anchor>
        </w:drawing>
      </w:r>
      <w:r w:rsidR="00C3111D">
        <w:t xml:space="preserve">Table </w:t>
      </w:r>
      <w:r w:rsidR="00C3111D">
        <w:fldChar w:fldCharType="begin"/>
      </w:r>
      <w:r w:rsidR="00C3111D">
        <w:instrText xml:space="preserve"> SEQ Table \* ARABIC </w:instrText>
      </w:r>
      <w:r w:rsidR="00C3111D">
        <w:fldChar w:fldCharType="separate"/>
      </w:r>
      <w:r w:rsidR="00C3111D">
        <w:rPr>
          <w:noProof/>
        </w:rPr>
        <w:t>6</w:t>
      </w:r>
      <w:r w:rsidR="00C3111D">
        <w:fldChar w:fldCharType="end"/>
      </w:r>
      <w:r w:rsidR="00C3111D" w:rsidRPr="00550340">
        <w:rPr>
          <w:rFonts w:cs="Tahoma"/>
          <w:bCs/>
          <w:szCs w:val="24"/>
        </w:rPr>
        <w:t>: Grain Distributed by Provinces</w:t>
      </w:r>
      <w:bookmarkEnd w:id="36"/>
    </w:p>
    <w:p w14:paraId="3053935A" w14:textId="58C62F3A" w:rsidR="00DD7223" w:rsidRPr="00550340" w:rsidRDefault="006C5F93" w:rsidP="00FA01FA">
      <w:pPr>
        <w:jc w:val="both"/>
        <w:rPr>
          <w:rFonts w:ascii="Tahoma" w:hAnsi="Tahoma" w:cs="Tahoma"/>
          <w:i/>
          <w:iCs/>
          <w:sz w:val="24"/>
          <w:szCs w:val="24"/>
        </w:rPr>
      </w:pPr>
      <w:r w:rsidRPr="00550340">
        <w:rPr>
          <w:rFonts w:ascii="Tahoma" w:hAnsi="Tahoma" w:cs="Tahoma"/>
          <w:i/>
          <w:iCs/>
          <w:sz w:val="24"/>
          <w:szCs w:val="24"/>
        </w:rPr>
        <w:t>Source:</w:t>
      </w:r>
      <w:r w:rsidR="00DC632D" w:rsidRPr="00550340">
        <w:rPr>
          <w:rFonts w:ascii="Tahoma" w:hAnsi="Tahoma" w:cs="Tahoma"/>
          <w:i/>
          <w:iCs/>
          <w:sz w:val="24"/>
          <w:szCs w:val="24"/>
        </w:rPr>
        <w:t xml:space="preserve"> Ministry of Public Service, Labour and Social Welfare</w:t>
      </w:r>
    </w:p>
    <w:p w14:paraId="1148A2DE" w14:textId="48FC1F96" w:rsidR="004021A2" w:rsidRPr="00550340" w:rsidRDefault="00B1678A" w:rsidP="00551D7D">
      <w:pPr>
        <w:pStyle w:val="Heading1"/>
        <w:spacing w:after="240"/>
        <w:jc w:val="both"/>
        <w:rPr>
          <w:rFonts w:cs="Tahoma"/>
          <w:szCs w:val="24"/>
        </w:rPr>
      </w:pPr>
      <w:bookmarkStart w:id="37" w:name="_Toc173318315"/>
      <w:r w:rsidRPr="00550340">
        <w:rPr>
          <w:rFonts w:cs="Tahoma"/>
          <w:szCs w:val="24"/>
        </w:rPr>
        <w:t>5.0</w:t>
      </w:r>
      <w:r w:rsidRPr="00550340">
        <w:rPr>
          <w:rFonts w:cs="Tahoma"/>
          <w:szCs w:val="24"/>
        </w:rPr>
        <w:tab/>
      </w:r>
      <w:r w:rsidR="00E12B74" w:rsidRPr="00550340">
        <w:rPr>
          <w:rFonts w:cs="Tahoma"/>
          <w:szCs w:val="24"/>
        </w:rPr>
        <w:t xml:space="preserve">Technological </w:t>
      </w:r>
      <w:r w:rsidR="00593E73" w:rsidRPr="00550340">
        <w:rPr>
          <w:rFonts w:cs="Tahoma"/>
          <w:szCs w:val="24"/>
        </w:rPr>
        <w:t>F</w:t>
      </w:r>
      <w:r w:rsidR="00E12B74" w:rsidRPr="00550340">
        <w:rPr>
          <w:rFonts w:cs="Tahoma"/>
          <w:szCs w:val="24"/>
        </w:rPr>
        <w:t>actors</w:t>
      </w:r>
      <w:bookmarkEnd w:id="37"/>
      <w:r w:rsidR="00E12B74" w:rsidRPr="00550340">
        <w:rPr>
          <w:rFonts w:cs="Tahoma"/>
          <w:szCs w:val="24"/>
        </w:rPr>
        <w:t xml:space="preserve"> </w:t>
      </w:r>
    </w:p>
    <w:p w14:paraId="2A9CC77C" w14:textId="7C1361A6" w:rsidR="00302DD1" w:rsidRPr="006D76AF" w:rsidRDefault="004D27FE" w:rsidP="009D5AD8">
      <w:pPr>
        <w:ind w:left="720" w:hanging="720"/>
        <w:jc w:val="both"/>
        <w:rPr>
          <w:rFonts w:ascii="Tahoma" w:hAnsi="Tahoma" w:cs="Tahoma"/>
          <w:sz w:val="24"/>
          <w:szCs w:val="24"/>
        </w:rPr>
      </w:pPr>
      <w:r w:rsidRPr="006D76AF">
        <w:rPr>
          <w:rFonts w:ascii="Tahoma" w:hAnsi="Tahoma" w:cs="Tahoma"/>
          <w:sz w:val="24"/>
          <w:szCs w:val="24"/>
          <w:lang w:val="en-ZW"/>
        </w:rPr>
        <w:t>5.1</w:t>
      </w:r>
      <w:r w:rsidR="006D76AF">
        <w:rPr>
          <w:rFonts w:ascii="Tahoma" w:hAnsi="Tahoma" w:cs="Tahoma"/>
          <w:sz w:val="24"/>
          <w:szCs w:val="24"/>
          <w:lang w:val="en-ZW"/>
        </w:rPr>
        <w:tab/>
      </w:r>
      <w:r w:rsidR="00E12F4D" w:rsidRPr="006D76AF">
        <w:rPr>
          <w:rFonts w:ascii="Tahoma" w:hAnsi="Tahoma" w:cs="Tahoma"/>
          <w:sz w:val="24"/>
          <w:szCs w:val="24"/>
          <w:lang w:val="en-ZW"/>
        </w:rPr>
        <w:t>During the second quarter</w:t>
      </w:r>
      <w:r w:rsidR="00FA01FA">
        <w:rPr>
          <w:rFonts w:ascii="Tahoma" w:hAnsi="Tahoma" w:cs="Tahoma"/>
          <w:sz w:val="24"/>
          <w:szCs w:val="24"/>
          <w:lang w:val="en-ZW"/>
        </w:rPr>
        <w:t>,</w:t>
      </w:r>
      <w:r w:rsidR="004021A2" w:rsidRPr="006D76AF">
        <w:rPr>
          <w:rFonts w:ascii="Tahoma" w:hAnsi="Tahoma" w:cs="Tahoma"/>
          <w:sz w:val="24"/>
          <w:szCs w:val="24"/>
          <w:lang w:val="en-ZW"/>
        </w:rPr>
        <w:t xml:space="preserve"> a landmark agreement was formalized during the African Development Bank’s Annual Meetings in Nairobi, Kenya, between the African Development Bank and technology giant Intel. This partnership aims to transform the African digital ecosystem by equipping 3 million Africans and 30,000 government officials with advanced artificial intelligence (AI) skills. The initiative is part of a broader effort to develop a critical mass of Africans proficient in Fourth Industrial Revolution (4IR) technologies.</w:t>
      </w:r>
    </w:p>
    <w:p w14:paraId="5B9DB9A9" w14:textId="77777777" w:rsidR="004D27FE" w:rsidRPr="00550340" w:rsidRDefault="00F70C48" w:rsidP="009D5AD8">
      <w:pPr>
        <w:ind w:left="720" w:hanging="720"/>
        <w:jc w:val="both"/>
        <w:rPr>
          <w:rFonts w:ascii="Tahoma" w:hAnsi="Tahoma" w:cs="Tahoma"/>
          <w:sz w:val="24"/>
          <w:szCs w:val="24"/>
          <w:lang w:val="en-ZW" w:eastAsia="en-ZW"/>
        </w:rPr>
      </w:pPr>
      <w:r w:rsidRPr="00550340">
        <w:rPr>
          <w:rFonts w:ascii="Tahoma" w:hAnsi="Tahoma" w:cs="Tahoma"/>
          <w:sz w:val="24"/>
          <w:szCs w:val="24"/>
          <w:lang w:val="en-ZW" w:eastAsia="en-ZW"/>
        </w:rPr>
        <w:t>5.2</w:t>
      </w:r>
      <w:r w:rsidRPr="00550340">
        <w:rPr>
          <w:rFonts w:ascii="Tahoma" w:hAnsi="Tahoma" w:cs="Tahoma"/>
          <w:sz w:val="24"/>
          <w:szCs w:val="24"/>
          <w:lang w:val="en-ZW" w:eastAsia="en-ZW"/>
        </w:rPr>
        <w:tab/>
      </w:r>
      <w:r w:rsidR="009D5AD8">
        <w:rPr>
          <w:rFonts w:ascii="Tahoma" w:hAnsi="Tahoma" w:cs="Tahoma"/>
          <w:sz w:val="24"/>
          <w:szCs w:val="24"/>
          <w:lang w:val="en-ZW" w:eastAsia="en-ZW"/>
        </w:rPr>
        <w:t>On the local front</w:t>
      </w:r>
      <w:r w:rsidR="004D27FE" w:rsidRPr="00550340">
        <w:rPr>
          <w:rFonts w:ascii="Tahoma" w:hAnsi="Tahoma" w:cs="Tahoma"/>
          <w:sz w:val="24"/>
          <w:szCs w:val="24"/>
          <w:lang w:val="en-ZW" w:eastAsia="en-ZW"/>
        </w:rPr>
        <w:t xml:space="preserve">, significant efforts have been made to promote digital inclusion and infrastructure development. </w:t>
      </w:r>
      <w:r w:rsidR="009D5AD8">
        <w:rPr>
          <w:rFonts w:ascii="Tahoma" w:hAnsi="Tahoma" w:cs="Tahoma"/>
          <w:sz w:val="24"/>
          <w:szCs w:val="24"/>
          <w:lang w:val="en-ZW" w:eastAsia="en-ZW"/>
        </w:rPr>
        <w:t xml:space="preserve">The </w:t>
      </w:r>
      <w:r w:rsidR="004D27FE" w:rsidRPr="00550340">
        <w:rPr>
          <w:rFonts w:ascii="Tahoma" w:hAnsi="Tahoma" w:cs="Tahoma"/>
          <w:sz w:val="24"/>
          <w:szCs w:val="24"/>
          <w:lang w:val="en-ZW" w:eastAsia="en-ZW"/>
        </w:rPr>
        <w:t>Hon</w:t>
      </w:r>
      <w:r w:rsidR="009D5AD8">
        <w:rPr>
          <w:rFonts w:ascii="Tahoma" w:hAnsi="Tahoma" w:cs="Tahoma"/>
          <w:sz w:val="24"/>
          <w:szCs w:val="24"/>
          <w:lang w:val="en-ZW" w:eastAsia="en-ZW"/>
        </w:rPr>
        <w:t>.</w:t>
      </w:r>
      <w:r w:rsidR="004D27FE" w:rsidRPr="00550340">
        <w:rPr>
          <w:rFonts w:ascii="Tahoma" w:hAnsi="Tahoma" w:cs="Tahoma"/>
          <w:sz w:val="24"/>
          <w:szCs w:val="24"/>
          <w:lang w:val="en-ZW" w:eastAsia="en-ZW"/>
        </w:rPr>
        <w:t xml:space="preserve"> Minister of Information Communication Technology, Postal, and Courier Services, has been spearheading the Digitalize Zimbabwe Campaign. This nationwide initiative </w:t>
      </w:r>
      <w:r w:rsidR="004D27FE" w:rsidRPr="00550340">
        <w:rPr>
          <w:rFonts w:ascii="Tahoma" w:hAnsi="Tahoma" w:cs="Tahoma"/>
          <w:sz w:val="24"/>
          <w:szCs w:val="24"/>
          <w:lang w:val="en-ZW" w:eastAsia="en-ZW"/>
        </w:rPr>
        <w:lastRenderedPageBreak/>
        <w:t xml:space="preserve">aims to encourage citizens to engage with and benefit from the digital transformation. The campaign's focus areas include the expansion of broadband infrastructure, investment in last-mile connectivity, and the implementation of smart government systems and e-government programs. </w:t>
      </w:r>
    </w:p>
    <w:p w14:paraId="4CE86B86" w14:textId="77777777" w:rsidR="004D27FE" w:rsidRPr="008E4C8F" w:rsidRDefault="004D27FE" w:rsidP="009D5AD8">
      <w:pPr>
        <w:ind w:left="720" w:hanging="720"/>
        <w:jc w:val="both"/>
        <w:rPr>
          <w:rFonts w:ascii="Tahoma" w:hAnsi="Tahoma" w:cs="Tahoma"/>
          <w:b/>
          <w:sz w:val="24"/>
          <w:szCs w:val="24"/>
        </w:rPr>
      </w:pPr>
      <w:r w:rsidRPr="008E4C8F">
        <w:rPr>
          <w:rFonts w:ascii="Tahoma" w:hAnsi="Tahoma" w:cs="Tahoma"/>
          <w:sz w:val="24"/>
          <w:szCs w:val="24"/>
        </w:rPr>
        <w:t>5.</w:t>
      </w:r>
      <w:r w:rsidR="00F70C48" w:rsidRPr="008E4C8F">
        <w:rPr>
          <w:rFonts w:ascii="Tahoma" w:hAnsi="Tahoma" w:cs="Tahoma"/>
          <w:sz w:val="24"/>
          <w:szCs w:val="24"/>
        </w:rPr>
        <w:t>3</w:t>
      </w:r>
      <w:r w:rsidRPr="008E4C8F">
        <w:rPr>
          <w:rFonts w:ascii="Tahoma" w:hAnsi="Tahoma" w:cs="Tahoma"/>
          <w:sz w:val="24"/>
          <w:szCs w:val="24"/>
        </w:rPr>
        <w:tab/>
        <w:t xml:space="preserve">From January to June 2024, the Zimbabwean government allocated US$1.5 million to upgrade existing </w:t>
      </w:r>
      <w:r w:rsidR="009D5AD8" w:rsidRPr="008E4C8F">
        <w:rPr>
          <w:rFonts w:ascii="Tahoma" w:hAnsi="Tahoma" w:cs="Tahoma"/>
          <w:sz w:val="24"/>
          <w:szCs w:val="24"/>
        </w:rPr>
        <w:t>fibre</w:t>
      </w:r>
      <w:r w:rsidRPr="008E4C8F">
        <w:rPr>
          <w:rFonts w:ascii="Tahoma" w:hAnsi="Tahoma" w:cs="Tahoma"/>
          <w:sz w:val="24"/>
          <w:szCs w:val="24"/>
        </w:rPr>
        <w:t xml:space="preserve"> networks, establish new base stations, and enhance telecommunications services. These upgrades, carried out by service providers such as </w:t>
      </w:r>
      <w:r w:rsidR="009D5AD8" w:rsidRPr="008E4C8F">
        <w:rPr>
          <w:rFonts w:ascii="Tahoma" w:hAnsi="Tahoma" w:cs="Tahoma"/>
          <w:sz w:val="24"/>
          <w:szCs w:val="24"/>
        </w:rPr>
        <w:t>TelOne</w:t>
      </w:r>
      <w:r w:rsidRPr="008E4C8F">
        <w:rPr>
          <w:rFonts w:ascii="Tahoma" w:hAnsi="Tahoma" w:cs="Tahoma"/>
          <w:sz w:val="24"/>
          <w:szCs w:val="24"/>
        </w:rPr>
        <w:t>, Africom, and Net</w:t>
      </w:r>
      <w:r w:rsidR="009D5AD8">
        <w:rPr>
          <w:rFonts w:ascii="Tahoma" w:hAnsi="Tahoma" w:cs="Tahoma"/>
          <w:sz w:val="24"/>
          <w:szCs w:val="24"/>
        </w:rPr>
        <w:t>O</w:t>
      </w:r>
      <w:r w:rsidRPr="008E4C8F">
        <w:rPr>
          <w:rFonts w:ascii="Tahoma" w:hAnsi="Tahoma" w:cs="Tahoma"/>
          <w:sz w:val="24"/>
          <w:szCs w:val="24"/>
        </w:rPr>
        <w:t>ne, are crucial as Zimbabwe prepares to host the 44th SADC Heads of State and Government Summit. The investments aim to ensure robust and reliable communication infrastructure for the event and beyond</w:t>
      </w:r>
    </w:p>
    <w:p w14:paraId="0B71D970" w14:textId="77777777" w:rsidR="002B3205" w:rsidRPr="00550340" w:rsidRDefault="000B3F9A" w:rsidP="009D5AD8">
      <w:pPr>
        <w:pStyle w:val="Heading1"/>
        <w:spacing w:before="0" w:after="240"/>
        <w:jc w:val="both"/>
        <w:rPr>
          <w:rFonts w:cs="Tahoma"/>
          <w:szCs w:val="24"/>
        </w:rPr>
      </w:pPr>
      <w:bookmarkStart w:id="38" w:name="_Toc173318316"/>
      <w:r w:rsidRPr="00550340">
        <w:rPr>
          <w:rFonts w:cs="Tahoma"/>
          <w:szCs w:val="24"/>
        </w:rPr>
        <w:t>6.0</w:t>
      </w:r>
      <w:r w:rsidRPr="00550340">
        <w:rPr>
          <w:rFonts w:cs="Tahoma"/>
          <w:szCs w:val="24"/>
        </w:rPr>
        <w:tab/>
      </w:r>
      <w:r w:rsidR="005759A1" w:rsidRPr="00550340">
        <w:rPr>
          <w:rFonts w:cs="Tahoma"/>
          <w:szCs w:val="24"/>
        </w:rPr>
        <w:t xml:space="preserve">Environmental </w:t>
      </w:r>
      <w:r w:rsidR="00593E73" w:rsidRPr="00550340">
        <w:rPr>
          <w:rFonts w:cs="Tahoma"/>
          <w:szCs w:val="24"/>
        </w:rPr>
        <w:t>F</w:t>
      </w:r>
      <w:r w:rsidR="005759A1" w:rsidRPr="00550340">
        <w:rPr>
          <w:rFonts w:cs="Tahoma"/>
          <w:szCs w:val="24"/>
        </w:rPr>
        <w:t>actors</w:t>
      </w:r>
      <w:bookmarkEnd w:id="38"/>
    </w:p>
    <w:p w14:paraId="29AF446D" w14:textId="77777777" w:rsidR="004D27FE" w:rsidRPr="00550340" w:rsidRDefault="000B3F9A" w:rsidP="00550340">
      <w:pPr>
        <w:pStyle w:val="NormalWeb"/>
        <w:spacing w:before="0" w:beforeAutospacing="0" w:after="0" w:line="276" w:lineRule="auto"/>
        <w:ind w:left="720" w:hanging="720"/>
        <w:jc w:val="both"/>
        <w:rPr>
          <w:rFonts w:ascii="Tahoma" w:hAnsi="Tahoma" w:cs="Tahoma"/>
          <w:shd w:val="clear" w:color="auto" w:fill="FFFFFF"/>
        </w:rPr>
      </w:pPr>
      <w:r w:rsidRPr="00550340">
        <w:rPr>
          <w:rFonts w:ascii="Tahoma" w:hAnsi="Tahoma" w:cs="Tahoma"/>
        </w:rPr>
        <w:t>6</w:t>
      </w:r>
      <w:r w:rsidR="00DE0E7A" w:rsidRPr="00550340">
        <w:rPr>
          <w:rFonts w:ascii="Tahoma" w:hAnsi="Tahoma" w:cs="Tahoma"/>
        </w:rPr>
        <w:t>.1</w:t>
      </w:r>
      <w:r w:rsidR="00DE0E7A" w:rsidRPr="00550340">
        <w:rPr>
          <w:rFonts w:ascii="Tahoma" w:hAnsi="Tahoma" w:cs="Tahoma"/>
        </w:rPr>
        <w:tab/>
      </w:r>
      <w:r w:rsidR="004D27FE" w:rsidRPr="00550340">
        <w:rPr>
          <w:rFonts w:ascii="Tahoma" w:hAnsi="Tahoma" w:cs="Tahoma"/>
          <w:shd w:val="clear" w:color="auto" w:fill="FFFFFF"/>
        </w:rPr>
        <w:t>The second quarter of 2024 was marked by significant global and national environmental initiatives, focusing on land restoration, desertification, and climate change resilience. These efforts are critical in addressing the ongoing environmental challenges and preparing for future impacts.</w:t>
      </w:r>
    </w:p>
    <w:p w14:paraId="43E0DFEA" w14:textId="77777777" w:rsidR="004D27FE" w:rsidRPr="00550340" w:rsidRDefault="004D27FE" w:rsidP="00550340">
      <w:pPr>
        <w:pStyle w:val="NormalWeb"/>
        <w:spacing w:before="0" w:beforeAutospacing="0" w:after="0" w:line="276" w:lineRule="auto"/>
        <w:ind w:left="720" w:hanging="720"/>
        <w:jc w:val="both"/>
        <w:rPr>
          <w:rFonts w:ascii="Tahoma" w:hAnsi="Tahoma" w:cs="Tahoma"/>
          <w:color w:val="1E1E1E"/>
          <w:shd w:val="clear" w:color="auto" w:fill="FFFFFF"/>
        </w:rPr>
      </w:pPr>
      <w:r w:rsidRPr="00550340">
        <w:rPr>
          <w:rFonts w:ascii="Tahoma" w:hAnsi="Tahoma" w:cs="Tahoma"/>
          <w:color w:val="1E1E1E"/>
          <w:shd w:val="clear" w:color="auto" w:fill="FFFFFF"/>
        </w:rPr>
        <w:t>6.2</w:t>
      </w:r>
      <w:r w:rsidRPr="00550340">
        <w:rPr>
          <w:rFonts w:ascii="Tahoma" w:hAnsi="Tahoma" w:cs="Tahoma"/>
          <w:color w:val="1E1E1E"/>
          <w:shd w:val="clear" w:color="auto" w:fill="FFFFFF"/>
        </w:rPr>
        <w:tab/>
        <w:t>World Environment Day, celebrated on June 5th and led by the United Nations Environment Programme (UNEP), focused on the theme "Land Restoration, Desertification, and Drought Resilience." This theme highlights the urgent need to address land degradation, which currently affects up to 40% of the world's land area and impacts approximately 3.2 billion people. Projections indicate that by 2050, over three-quarters of the global population will experience the effects of drought. This year's observance serves as a precursor to the United Nations Convention to Combat Desertification (UNCCD) COP16, scheduled for December 2024 in the United Kingdom.</w:t>
      </w:r>
    </w:p>
    <w:p w14:paraId="24FAF771" w14:textId="77777777" w:rsidR="004D27FE" w:rsidRPr="00550340" w:rsidRDefault="004D27FE" w:rsidP="00550340">
      <w:pPr>
        <w:pStyle w:val="NormalWeb"/>
        <w:spacing w:before="0" w:beforeAutospacing="0" w:after="0" w:line="276" w:lineRule="auto"/>
        <w:ind w:left="720" w:hanging="720"/>
        <w:jc w:val="both"/>
        <w:rPr>
          <w:rFonts w:ascii="Tahoma" w:hAnsi="Tahoma" w:cs="Tahoma"/>
          <w:color w:val="1E1E1E"/>
          <w:shd w:val="clear" w:color="auto" w:fill="FFFFFF"/>
        </w:rPr>
      </w:pPr>
      <w:r w:rsidRPr="00550340">
        <w:rPr>
          <w:rFonts w:ascii="Tahoma" w:hAnsi="Tahoma" w:cs="Tahoma"/>
          <w:color w:val="1E1E1E"/>
          <w:shd w:val="clear" w:color="auto" w:fill="FFFFFF"/>
        </w:rPr>
        <w:t>6.3</w:t>
      </w:r>
      <w:r w:rsidRPr="00550340">
        <w:rPr>
          <w:rFonts w:ascii="Tahoma" w:hAnsi="Tahoma" w:cs="Tahoma"/>
          <w:color w:val="1E1E1E"/>
          <w:shd w:val="clear" w:color="auto" w:fill="FFFFFF"/>
        </w:rPr>
        <w:tab/>
        <w:t>In Zimbabwe, significant progress was made in legislative efforts to combat the adverse effects of climate change. During the second quarter, extensive stakeholder engagements were conducted to finalize the Climate Change Bill. This proposed legislation aims to provide a comprehensive framework for integrating climate change mitigation and adaptation strategies into the country's development planning and budgetary processes.</w:t>
      </w:r>
      <w:r w:rsidRPr="00550340">
        <w:rPr>
          <w:rFonts w:ascii="Tahoma" w:hAnsi="Tahoma" w:cs="Tahoma"/>
        </w:rPr>
        <w:t xml:space="preserve"> </w:t>
      </w:r>
      <w:r w:rsidRPr="00550340">
        <w:rPr>
          <w:rFonts w:ascii="Tahoma" w:hAnsi="Tahoma" w:cs="Tahoma"/>
          <w:color w:val="1E1E1E"/>
          <w:shd w:val="clear" w:color="auto" w:fill="FFFFFF"/>
        </w:rPr>
        <w:t>The Bill outlines specific guidelines for reducing greenhouse gas emissions, promoting low-carbon development pathways, and regulating carbon trading. It also proposes the establishment of a regulatory agency and a designated fund to support the implementation of robust climate change mitigation and adaptation measures, as outlined in Zimbabwe’s Climate Change Policy</w:t>
      </w:r>
      <w:r w:rsidR="00F70C48" w:rsidRPr="00550340">
        <w:rPr>
          <w:rFonts w:ascii="Tahoma" w:hAnsi="Tahoma" w:cs="Tahoma"/>
          <w:color w:val="1E1E1E"/>
          <w:shd w:val="clear" w:color="auto" w:fill="FFFFFF"/>
        </w:rPr>
        <w:t>.</w:t>
      </w:r>
    </w:p>
    <w:p w14:paraId="4AF35EF3" w14:textId="77777777" w:rsidR="00624EFE" w:rsidRPr="00550340" w:rsidRDefault="000B3F9A" w:rsidP="009D5AD8">
      <w:pPr>
        <w:pStyle w:val="Heading1"/>
        <w:spacing w:before="0" w:after="240"/>
        <w:jc w:val="both"/>
        <w:rPr>
          <w:rFonts w:cs="Tahoma"/>
          <w:szCs w:val="24"/>
        </w:rPr>
      </w:pPr>
      <w:bookmarkStart w:id="39" w:name="_Toc173318317"/>
      <w:r w:rsidRPr="00550340">
        <w:rPr>
          <w:rFonts w:cs="Tahoma"/>
          <w:szCs w:val="24"/>
        </w:rPr>
        <w:lastRenderedPageBreak/>
        <w:t>7.0</w:t>
      </w:r>
      <w:r w:rsidR="004C7E36" w:rsidRPr="00550340">
        <w:rPr>
          <w:rFonts w:cs="Tahoma"/>
          <w:szCs w:val="24"/>
        </w:rPr>
        <w:tab/>
      </w:r>
      <w:r w:rsidR="005759A1" w:rsidRPr="00550340">
        <w:rPr>
          <w:rFonts w:cs="Tahoma"/>
          <w:szCs w:val="24"/>
        </w:rPr>
        <w:t xml:space="preserve">Legal </w:t>
      </w:r>
      <w:r w:rsidR="00593E73" w:rsidRPr="00550340">
        <w:rPr>
          <w:rFonts w:cs="Tahoma"/>
          <w:szCs w:val="24"/>
        </w:rPr>
        <w:t>F</w:t>
      </w:r>
      <w:r w:rsidR="005759A1" w:rsidRPr="00550340">
        <w:rPr>
          <w:rFonts w:cs="Tahoma"/>
          <w:szCs w:val="24"/>
        </w:rPr>
        <w:t>actors</w:t>
      </w:r>
      <w:bookmarkEnd w:id="39"/>
      <w:r w:rsidR="00EF25BB" w:rsidRPr="00550340">
        <w:rPr>
          <w:rFonts w:cs="Tahoma"/>
          <w:szCs w:val="24"/>
        </w:rPr>
        <w:t xml:space="preserve"> </w:t>
      </w:r>
    </w:p>
    <w:p w14:paraId="758E7341" w14:textId="77777777" w:rsidR="00624EFE" w:rsidRPr="008E4C8F" w:rsidRDefault="007F58D4" w:rsidP="008E4C8F">
      <w:pPr>
        <w:ind w:left="720" w:hanging="720"/>
        <w:jc w:val="both"/>
        <w:rPr>
          <w:rFonts w:ascii="Tahoma" w:hAnsi="Tahoma" w:cs="Tahoma"/>
          <w:sz w:val="24"/>
          <w:szCs w:val="24"/>
        </w:rPr>
      </w:pPr>
      <w:r w:rsidRPr="009D5AD8">
        <w:rPr>
          <w:rFonts w:ascii="Tahoma" w:hAnsi="Tahoma" w:cs="Tahoma"/>
          <w:sz w:val="24"/>
          <w:szCs w:val="24"/>
        </w:rPr>
        <w:t>7.1</w:t>
      </w:r>
      <w:r w:rsidRPr="00550340">
        <w:tab/>
      </w:r>
      <w:r w:rsidR="00624EFE" w:rsidRPr="008E4C8F">
        <w:rPr>
          <w:rFonts w:ascii="Tahoma" w:hAnsi="Tahoma" w:cs="Tahoma"/>
          <w:sz w:val="24"/>
          <w:szCs w:val="24"/>
        </w:rPr>
        <w:t>The second quarter of 2024</w:t>
      </w:r>
      <w:r w:rsidR="009D5AD8">
        <w:rPr>
          <w:rFonts w:ascii="Tahoma" w:hAnsi="Tahoma" w:cs="Tahoma"/>
          <w:sz w:val="24"/>
          <w:szCs w:val="24"/>
        </w:rPr>
        <w:t>, o</w:t>
      </w:r>
      <w:r w:rsidR="00624EFE" w:rsidRPr="008E4C8F">
        <w:rPr>
          <w:rFonts w:ascii="Tahoma" w:hAnsi="Tahoma" w:cs="Tahoma"/>
          <w:sz w:val="24"/>
          <w:szCs w:val="24"/>
        </w:rPr>
        <w:t xml:space="preserve">ne of the major legal developments was the announcement of the transition from the Zimbabwean dollar (ZWL) to a new currency, the </w:t>
      </w:r>
      <w:r w:rsidR="009D5AD8">
        <w:rPr>
          <w:rFonts w:ascii="Tahoma" w:hAnsi="Tahoma" w:cs="Tahoma"/>
          <w:sz w:val="24"/>
          <w:szCs w:val="24"/>
        </w:rPr>
        <w:t>ZiG</w:t>
      </w:r>
      <w:r w:rsidR="00624EFE" w:rsidRPr="008E4C8F">
        <w:rPr>
          <w:rFonts w:ascii="Tahoma" w:hAnsi="Tahoma" w:cs="Tahoma"/>
          <w:sz w:val="24"/>
          <w:szCs w:val="24"/>
        </w:rPr>
        <w:t>. This shift was legally formalized through Statutory Instrument (SI) 60 of 2024, which laid out the regulations and guidelines for the implementation of the new currency.</w:t>
      </w:r>
    </w:p>
    <w:p w14:paraId="74E882CA" w14:textId="77777777" w:rsidR="00624EFE" w:rsidRPr="008E4C8F" w:rsidRDefault="007F58D4" w:rsidP="008E4C8F">
      <w:pPr>
        <w:ind w:left="720" w:hanging="720"/>
        <w:jc w:val="both"/>
        <w:rPr>
          <w:rFonts w:ascii="Tahoma" w:hAnsi="Tahoma" w:cs="Tahoma"/>
          <w:b/>
          <w:sz w:val="24"/>
          <w:szCs w:val="24"/>
        </w:rPr>
      </w:pPr>
      <w:r w:rsidRPr="008E4C8F">
        <w:rPr>
          <w:rFonts w:ascii="Tahoma" w:hAnsi="Tahoma" w:cs="Tahoma"/>
          <w:sz w:val="24"/>
          <w:szCs w:val="24"/>
        </w:rPr>
        <w:t>7.2</w:t>
      </w:r>
      <w:r w:rsidRPr="008E4C8F">
        <w:rPr>
          <w:rFonts w:ascii="Tahoma" w:hAnsi="Tahoma" w:cs="Tahoma"/>
          <w:sz w:val="24"/>
          <w:szCs w:val="24"/>
        </w:rPr>
        <w:tab/>
      </w:r>
      <w:r w:rsidR="00624EFE" w:rsidRPr="008E4C8F">
        <w:rPr>
          <w:rFonts w:ascii="Tahoma" w:hAnsi="Tahoma" w:cs="Tahoma"/>
          <w:sz w:val="24"/>
          <w:szCs w:val="24"/>
        </w:rPr>
        <w:t>Additionally, there were significant legal discussions and public engagement concerning the death penalty. Public hearings were conducted, revealing that approximately 85% of the public favo</w:t>
      </w:r>
      <w:r w:rsidR="008E4C8F">
        <w:rPr>
          <w:rFonts w:ascii="Tahoma" w:hAnsi="Tahoma" w:cs="Tahoma"/>
          <w:sz w:val="24"/>
          <w:szCs w:val="24"/>
        </w:rPr>
        <w:t>u</w:t>
      </w:r>
      <w:r w:rsidR="00624EFE" w:rsidRPr="008E4C8F">
        <w:rPr>
          <w:rFonts w:ascii="Tahoma" w:hAnsi="Tahoma" w:cs="Tahoma"/>
          <w:sz w:val="24"/>
          <w:szCs w:val="24"/>
        </w:rPr>
        <w:t>red the abolition of the death penalty. This overwhelming support for abolition reflects a shifting public sentiment towards more progressive human rights practices within the country's legal framework.</w:t>
      </w:r>
    </w:p>
    <w:p w14:paraId="16EE7B18" w14:textId="77777777" w:rsidR="00624EFE" w:rsidRPr="008E4C8F" w:rsidRDefault="007F58D4" w:rsidP="008E4C8F">
      <w:pPr>
        <w:ind w:left="720" w:hanging="720"/>
        <w:jc w:val="both"/>
        <w:rPr>
          <w:rFonts w:ascii="Tahoma" w:hAnsi="Tahoma" w:cs="Tahoma"/>
          <w:b/>
          <w:sz w:val="24"/>
          <w:szCs w:val="24"/>
        </w:rPr>
      </w:pPr>
      <w:r w:rsidRPr="008E4C8F">
        <w:rPr>
          <w:rFonts w:ascii="Tahoma" w:hAnsi="Tahoma" w:cs="Tahoma"/>
          <w:sz w:val="24"/>
          <w:szCs w:val="24"/>
        </w:rPr>
        <w:t>7.3</w:t>
      </w:r>
      <w:r w:rsidRPr="008E4C8F">
        <w:rPr>
          <w:rFonts w:ascii="Tahoma" w:hAnsi="Tahoma" w:cs="Tahoma"/>
          <w:sz w:val="24"/>
          <w:szCs w:val="24"/>
        </w:rPr>
        <w:tab/>
      </w:r>
      <w:r w:rsidR="00624EFE" w:rsidRPr="008E4C8F">
        <w:rPr>
          <w:rFonts w:ascii="Tahoma" w:hAnsi="Tahoma" w:cs="Tahoma"/>
          <w:sz w:val="24"/>
          <w:szCs w:val="24"/>
        </w:rPr>
        <w:t xml:space="preserve">During the same period, </w:t>
      </w:r>
      <w:r w:rsidR="009D5AD8">
        <w:rPr>
          <w:rFonts w:ascii="Tahoma" w:hAnsi="Tahoma" w:cs="Tahoma"/>
          <w:sz w:val="24"/>
          <w:szCs w:val="24"/>
        </w:rPr>
        <w:t xml:space="preserve">the </w:t>
      </w:r>
      <w:r w:rsidR="00624EFE" w:rsidRPr="008E4C8F">
        <w:rPr>
          <w:rFonts w:ascii="Tahoma" w:hAnsi="Tahoma" w:cs="Tahoma"/>
          <w:sz w:val="24"/>
          <w:szCs w:val="24"/>
        </w:rPr>
        <w:t xml:space="preserve">President </w:t>
      </w:r>
      <w:r w:rsidR="009D5AD8">
        <w:rPr>
          <w:rFonts w:ascii="Tahoma" w:hAnsi="Tahoma" w:cs="Tahoma"/>
          <w:sz w:val="24"/>
          <w:szCs w:val="24"/>
        </w:rPr>
        <w:t>of the Republic of Zimbabwe</w:t>
      </w:r>
      <w:r w:rsidR="00624EFE" w:rsidRPr="008E4C8F">
        <w:rPr>
          <w:rFonts w:ascii="Tahoma" w:hAnsi="Tahoma" w:cs="Tahoma"/>
          <w:sz w:val="24"/>
          <w:szCs w:val="24"/>
        </w:rPr>
        <w:t>, acting on the recommendations of the J</w:t>
      </w:r>
      <w:r w:rsidR="009D5AD8">
        <w:rPr>
          <w:rFonts w:ascii="Tahoma" w:hAnsi="Tahoma" w:cs="Tahoma"/>
          <w:sz w:val="24"/>
          <w:szCs w:val="24"/>
        </w:rPr>
        <w:t xml:space="preserve">udicial </w:t>
      </w:r>
      <w:r w:rsidR="00624EFE" w:rsidRPr="008E4C8F">
        <w:rPr>
          <w:rFonts w:ascii="Tahoma" w:hAnsi="Tahoma" w:cs="Tahoma"/>
          <w:sz w:val="24"/>
          <w:szCs w:val="24"/>
        </w:rPr>
        <w:t>S</w:t>
      </w:r>
      <w:r w:rsidR="009D5AD8">
        <w:rPr>
          <w:rFonts w:ascii="Tahoma" w:hAnsi="Tahoma" w:cs="Tahoma"/>
          <w:sz w:val="24"/>
          <w:szCs w:val="24"/>
        </w:rPr>
        <w:t xml:space="preserve">ervice </w:t>
      </w:r>
      <w:r w:rsidR="00624EFE" w:rsidRPr="008E4C8F">
        <w:rPr>
          <w:rFonts w:ascii="Tahoma" w:hAnsi="Tahoma" w:cs="Tahoma"/>
          <w:sz w:val="24"/>
          <w:szCs w:val="24"/>
        </w:rPr>
        <w:t>C</w:t>
      </w:r>
      <w:r w:rsidR="009D5AD8">
        <w:rPr>
          <w:rFonts w:ascii="Tahoma" w:hAnsi="Tahoma" w:cs="Tahoma"/>
          <w:sz w:val="24"/>
          <w:szCs w:val="24"/>
        </w:rPr>
        <w:t>ommission</w:t>
      </w:r>
      <w:r w:rsidR="00624EFE" w:rsidRPr="008E4C8F">
        <w:rPr>
          <w:rFonts w:ascii="Tahoma" w:hAnsi="Tahoma" w:cs="Tahoma"/>
          <w:sz w:val="24"/>
          <w:szCs w:val="24"/>
        </w:rPr>
        <w:t>, appointed ten new judges to the High Court and one judge to the Administrative Court. These appointments are crucial for enhancing the judiciary's capacity and ensuring the efficient administration of justice in Zimbabwe. The new appointments also reflect an ongoing effort to strengthen the judiciary by bringing in fresh expertise and perspectives, which is essential for maintaining the integrity and independence of the judicial system.</w:t>
      </w:r>
    </w:p>
    <w:p w14:paraId="55F4F6FF" w14:textId="77777777" w:rsidR="00197040" w:rsidRPr="00550340" w:rsidRDefault="009D5AD8" w:rsidP="009D5AD8">
      <w:pPr>
        <w:pStyle w:val="Heading1"/>
        <w:spacing w:before="0" w:after="240"/>
        <w:jc w:val="both"/>
        <w:rPr>
          <w:rFonts w:cs="Tahoma"/>
          <w:szCs w:val="24"/>
        </w:rPr>
      </w:pPr>
      <w:bookmarkStart w:id="40" w:name="_Toc173318318"/>
      <w:r>
        <w:rPr>
          <w:rFonts w:cs="Tahoma"/>
          <w:szCs w:val="24"/>
        </w:rPr>
        <w:t>8.0</w:t>
      </w:r>
      <w:r>
        <w:rPr>
          <w:rFonts w:cs="Tahoma"/>
          <w:szCs w:val="24"/>
        </w:rPr>
        <w:tab/>
      </w:r>
      <w:r w:rsidR="00FC703F" w:rsidRPr="00550340">
        <w:rPr>
          <w:rFonts w:cs="Tahoma"/>
          <w:szCs w:val="24"/>
        </w:rPr>
        <w:t>Recommendation</w:t>
      </w:r>
      <w:r w:rsidR="00A62920" w:rsidRPr="00550340">
        <w:rPr>
          <w:rFonts w:cs="Tahoma"/>
          <w:szCs w:val="24"/>
        </w:rPr>
        <w:t>s</w:t>
      </w:r>
      <w:bookmarkEnd w:id="40"/>
      <w:r w:rsidR="00FC703F" w:rsidRPr="00550340">
        <w:rPr>
          <w:rFonts w:cs="Tahoma"/>
          <w:szCs w:val="24"/>
        </w:rPr>
        <w:t xml:space="preserve"> </w:t>
      </w:r>
    </w:p>
    <w:p w14:paraId="31B48614" w14:textId="77777777" w:rsidR="002902E0" w:rsidRPr="00550340" w:rsidRDefault="002902E0" w:rsidP="00550340">
      <w:pPr>
        <w:jc w:val="both"/>
        <w:rPr>
          <w:rFonts w:ascii="Tahoma" w:hAnsi="Tahoma" w:cs="Tahoma"/>
          <w:sz w:val="24"/>
          <w:szCs w:val="24"/>
        </w:rPr>
      </w:pPr>
      <w:r w:rsidRPr="00550340">
        <w:rPr>
          <w:rFonts w:ascii="Tahoma" w:hAnsi="Tahoma" w:cs="Tahoma"/>
          <w:sz w:val="24"/>
          <w:szCs w:val="24"/>
        </w:rPr>
        <w:t>8.1</w:t>
      </w:r>
      <w:r w:rsidRPr="00550340">
        <w:rPr>
          <w:rFonts w:ascii="Tahoma" w:hAnsi="Tahoma" w:cs="Tahoma"/>
          <w:sz w:val="24"/>
          <w:szCs w:val="24"/>
        </w:rPr>
        <w:tab/>
        <w:t xml:space="preserve">The following recommendations are being proposed: </w:t>
      </w:r>
    </w:p>
    <w:p w14:paraId="75888740" w14:textId="77777777" w:rsidR="00D506B1" w:rsidRPr="00550340" w:rsidRDefault="00593E73" w:rsidP="00550340">
      <w:pPr>
        <w:spacing w:line="276" w:lineRule="auto"/>
        <w:ind w:left="720" w:hanging="720"/>
        <w:jc w:val="both"/>
        <w:rPr>
          <w:rFonts w:ascii="Tahoma" w:hAnsi="Tahoma" w:cs="Tahoma"/>
          <w:sz w:val="24"/>
          <w:szCs w:val="24"/>
        </w:rPr>
      </w:pPr>
      <w:r w:rsidRPr="00550340">
        <w:rPr>
          <w:rFonts w:ascii="Tahoma" w:hAnsi="Tahoma" w:cs="Tahoma"/>
          <w:sz w:val="24"/>
          <w:szCs w:val="24"/>
        </w:rPr>
        <w:t>8.1</w:t>
      </w:r>
      <w:r w:rsidR="002902E0" w:rsidRPr="00550340">
        <w:rPr>
          <w:rFonts w:ascii="Tahoma" w:hAnsi="Tahoma" w:cs="Tahoma"/>
          <w:sz w:val="24"/>
          <w:szCs w:val="24"/>
        </w:rPr>
        <w:t>.1</w:t>
      </w:r>
      <w:r w:rsidRPr="00550340">
        <w:rPr>
          <w:rFonts w:ascii="Tahoma" w:hAnsi="Tahoma" w:cs="Tahoma"/>
          <w:sz w:val="24"/>
          <w:szCs w:val="24"/>
        </w:rPr>
        <w:tab/>
      </w:r>
      <w:r w:rsidR="00D45256">
        <w:rPr>
          <w:rFonts w:ascii="Tahoma" w:hAnsi="Tahoma" w:cs="Tahoma"/>
          <w:sz w:val="24"/>
          <w:szCs w:val="24"/>
        </w:rPr>
        <w:t xml:space="preserve">With global instability affecting energy and agricultural markets, Zimbabwe should continue diversifying its economy beyond reliance on traditional sectors like mining and agriculture. Expanding into </w:t>
      </w:r>
      <w:r w:rsidR="009D5AD8">
        <w:rPr>
          <w:rFonts w:ascii="Tahoma" w:hAnsi="Tahoma" w:cs="Tahoma"/>
          <w:sz w:val="24"/>
          <w:szCs w:val="24"/>
        </w:rPr>
        <w:t>manufacturing, tourism</w:t>
      </w:r>
      <w:r w:rsidR="00D45256">
        <w:rPr>
          <w:rFonts w:ascii="Tahoma" w:hAnsi="Tahoma" w:cs="Tahoma"/>
          <w:sz w:val="24"/>
          <w:szCs w:val="24"/>
        </w:rPr>
        <w:t xml:space="preserve"> and technology can provide more stability and growth opportunities.</w:t>
      </w:r>
    </w:p>
    <w:p w14:paraId="11B9A83A" w14:textId="77777777" w:rsidR="00D506B1" w:rsidRPr="00550340" w:rsidRDefault="00D45256" w:rsidP="00550340">
      <w:pPr>
        <w:pStyle w:val="ListParagraph"/>
        <w:numPr>
          <w:ilvl w:val="2"/>
          <w:numId w:val="20"/>
        </w:numPr>
        <w:spacing w:line="276" w:lineRule="auto"/>
        <w:jc w:val="both"/>
        <w:rPr>
          <w:rFonts w:ascii="Tahoma" w:hAnsi="Tahoma" w:cs="Tahoma"/>
          <w:sz w:val="24"/>
          <w:szCs w:val="24"/>
        </w:rPr>
      </w:pPr>
      <w:r w:rsidRPr="00D45256">
        <w:rPr>
          <w:rFonts w:ascii="Tahoma" w:hAnsi="Tahoma" w:cs="Tahoma"/>
          <w:sz w:val="24"/>
          <w:szCs w:val="24"/>
        </w:rPr>
        <w:t xml:space="preserve">The </w:t>
      </w:r>
      <w:r w:rsidR="009D5AD8">
        <w:rPr>
          <w:rFonts w:ascii="Tahoma" w:hAnsi="Tahoma" w:cs="Tahoma"/>
          <w:sz w:val="24"/>
          <w:szCs w:val="24"/>
        </w:rPr>
        <w:t xml:space="preserve">current </w:t>
      </w:r>
      <w:r w:rsidRPr="00D45256">
        <w:rPr>
          <w:rFonts w:ascii="Tahoma" w:hAnsi="Tahoma" w:cs="Tahoma"/>
          <w:sz w:val="24"/>
          <w:szCs w:val="24"/>
        </w:rPr>
        <w:t xml:space="preserve">infrastructure </w:t>
      </w:r>
      <w:r w:rsidR="009D5AD8">
        <w:rPr>
          <w:rFonts w:ascii="Tahoma" w:hAnsi="Tahoma" w:cs="Tahoma"/>
          <w:sz w:val="24"/>
          <w:szCs w:val="24"/>
        </w:rPr>
        <w:t>upgrades</w:t>
      </w:r>
      <w:r w:rsidRPr="00D45256">
        <w:rPr>
          <w:rFonts w:ascii="Tahoma" w:hAnsi="Tahoma" w:cs="Tahoma"/>
          <w:sz w:val="24"/>
          <w:szCs w:val="24"/>
        </w:rPr>
        <w:t>, such as the New Parliament Building and state-of-the-art villas, can be leveraged post</w:t>
      </w:r>
      <w:r w:rsidR="009D5AD8">
        <w:rPr>
          <w:rFonts w:ascii="Tahoma" w:hAnsi="Tahoma" w:cs="Tahoma"/>
          <w:sz w:val="24"/>
          <w:szCs w:val="24"/>
        </w:rPr>
        <w:t xml:space="preserve"> SADC S</w:t>
      </w:r>
      <w:r w:rsidRPr="00D45256">
        <w:rPr>
          <w:rFonts w:ascii="Tahoma" w:hAnsi="Tahoma" w:cs="Tahoma"/>
          <w:sz w:val="24"/>
          <w:szCs w:val="24"/>
        </w:rPr>
        <w:t>ummit for tourism, international conferences, and as diplomatic facilities. Promoting Zimbabwe as a prime location for international events can boost tourism and foreign investment</w:t>
      </w:r>
      <w:r w:rsidR="00D506B1" w:rsidRPr="00550340">
        <w:rPr>
          <w:rFonts w:ascii="Tahoma" w:hAnsi="Tahoma" w:cs="Tahoma"/>
          <w:sz w:val="24"/>
          <w:szCs w:val="24"/>
        </w:rPr>
        <w:t>.</w:t>
      </w:r>
    </w:p>
    <w:p w14:paraId="1A7763DB" w14:textId="77777777" w:rsidR="00F727B3" w:rsidRDefault="002902E0" w:rsidP="00550340">
      <w:pPr>
        <w:spacing w:line="276" w:lineRule="auto"/>
        <w:ind w:left="720" w:hanging="720"/>
        <w:jc w:val="both"/>
        <w:rPr>
          <w:rFonts w:ascii="Tahoma" w:hAnsi="Tahoma" w:cs="Tahoma"/>
          <w:sz w:val="24"/>
          <w:szCs w:val="24"/>
        </w:rPr>
      </w:pPr>
      <w:r w:rsidRPr="00550340">
        <w:rPr>
          <w:rFonts w:ascii="Tahoma" w:hAnsi="Tahoma" w:cs="Tahoma"/>
          <w:sz w:val="24"/>
          <w:szCs w:val="24"/>
        </w:rPr>
        <w:t>8.1.3</w:t>
      </w:r>
      <w:r w:rsidRPr="00550340">
        <w:rPr>
          <w:rFonts w:ascii="Tahoma" w:hAnsi="Tahoma" w:cs="Tahoma"/>
          <w:sz w:val="24"/>
          <w:szCs w:val="24"/>
        </w:rPr>
        <w:tab/>
      </w:r>
      <w:r w:rsidR="00EB7E52">
        <w:rPr>
          <w:rFonts w:ascii="Tahoma" w:hAnsi="Tahoma" w:cs="Tahoma"/>
          <w:sz w:val="24"/>
          <w:szCs w:val="24"/>
        </w:rPr>
        <w:t xml:space="preserve">The </w:t>
      </w:r>
      <w:r w:rsidR="009D5AD8">
        <w:rPr>
          <w:rFonts w:ascii="Tahoma" w:hAnsi="Tahoma" w:cs="Tahoma"/>
          <w:sz w:val="24"/>
          <w:szCs w:val="24"/>
        </w:rPr>
        <w:t>RBZ</w:t>
      </w:r>
      <w:r w:rsidR="00EB7E52">
        <w:rPr>
          <w:rFonts w:ascii="Tahoma" w:hAnsi="Tahoma" w:cs="Tahoma"/>
          <w:sz w:val="24"/>
          <w:szCs w:val="24"/>
        </w:rPr>
        <w:t xml:space="preserve"> should e</w:t>
      </w:r>
      <w:r w:rsidR="00F727B3" w:rsidRPr="00F727B3">
        <w:rPr>
          <w:rFonts w:ascii="Tahoma" w:hAnsi="Tahoma" w:cs="Tahoma"/>
          <w:sz w:val="24"/>
          <w:szCs w:val="24"/>
        </w:rPr>
        <w:t xml:space="preserve">nsure the ZiG is backed by adequate reserves, including foreign currency and precious metals, to maintain confidence in the currency and prevent speculative attacks. Transparent and consistent communication from the </w:t>
      </w:r>
      <w:r w:rsidR="009D5AD8">
        <w:rPr>
          <w:rFonts w:ascii="Tahoma" w:hAnsi="Tahoma" w:cs="Tahoma"/>
          <w:sz w:val="24"/>
          <w:szCs w:val="24"/>
        </w:rPr>
        <w:t>RBZ</w:t>
      </w:r>
      <w:r w:rsidR="00F727B3" w:rsidRPr="00F727B3">
        <w:rPr>
          <w:rFonts w:ascii="Tahoma" w:hAnsi="Tahoma" w:cs="Tahoma"/>
          <w:sz w:val="24"/>
          <w:szCs w:val="24"/>
        </w:rPr>
        <w:t xml:space="preserve"> can help anchor inflation expectations</w:t>
      </w:r>
      <w:r w:rsidR="00F727B3">
        <w:rPr>
          <w:rFonts w:ascii="Tahoma" w:hAnsi="Tahoma" w:cs="Tahoma"/>
          <w:sz w:val="24"/>
          <w:szCs w:val="24"/>
        </w:rPr>
        <w:t>.</w:t>
      </w:r>
      <w:r w:rsidR="00F727B3" w:rsidRPr="00F727B3">
        <w:t xml:space="preserve"> </w:t>
      </w:r>
      <w:r w:rsidR="00F727B3" w:rsidRPr="00F727B3">
        <w:rPr>
          <w:rFonts w:ascii="Tahoma" w:hAnsi="Tahoma" w:cs="Tahoma"/>
          <w:sz w:val="24"/>
          <w:szCs w:val="24"/>
        </w:rPr>
        <w:t>Conduct public education campaigns to build confidence in the ZiG, ensuring that the public and businesses understand the benefits and security of the new currency system.</w:t>
      </w:r>
    </w:p>
    <w:p w14:paraId="713E9788" w14:textId="77777777" w:rsidR="00D506B1" w:rsidRPr="00550340" w:rsidRDefault="002902E0" w:rsidP="00F727B3">
      <w:pPr>
        <w:spacing w:line="276" w:lineRule="auto"/>
        <w:ind w:left="720" w:hanging="720"/>
        <w:jc w:val="both"/>
        <w:rPr>
          <w:rFonts w:ascii="Tahoma" w:hAnsi="Tahoma" w:cs="Tahoma"/>
          <w:sz w:val="24"/>
          <w:szCs w:val="24"/>
        </w:rPr>
      </w:pPr>
      <w:r w:rsidRPr="00550340">
        <w:rPr>
          <w:rFonts w:ascii="Tahoma" w:hAnsi="Tahoma" w:cs="Tahoma"/>
          <w:sz w:val="24"/>
          <w:szCs w:val="24"/>
        </w:rPr>
        <w:lastRenderedPageBreak/>
        <w:t>8.1.4</w:t>
      </w:r>
      <w:r w:rsidR="00593E73" w:rsidRPr="00550340">
        <w:rPr>
          <w:rFonts w:ascii="Tahoma" w:hAnsi="Tahoma" w:cs="Tahoma"/>
          <w:sz w:val="24"/>
          <w:szCs w:val="24"/>
        </w:rPr>
        <w:tab/>
      </w:r>
      <w:r w:rsidR="00EB7E52">
        <w:rPr>
          <w:rFonts w:ascii="Tahoma" w:hAnsi="Tahoma" w:cs="Tahoma"/>
          <w:sz w:val="24"/>
          <w:szCs w:val="24"/>
        </w:rPr>
        <w:t xml:space="preserve">The </w:t>
      </w:r>
      <w:r w:rsidR="009D5AD8">
        <w:rPr>
          <w:rFonts w:ascii="Tahoma" w:hAnsi="Tahoma" w:cs="Tahoma"/>
          <w:sz w:val="24"/>
          <w:szCs w:val="24"/>
        </w:rPr>
        <w:t>MoFEDIP</w:t>
      </w:r>
      <w:r w:rsidR="00EB7E52">
        <w:rPr>
          <w:rFonts w:ascii="Tahoma" w:hAnsi="Tahoma" w:cs="Tahoma"/>
          <w:sz w:val="24"/>
          <w:szCs w:val="24"/>
        </w:rPr>
        <w:t xml:space="preserve"> </w:t>
      </w:r>
      <w:r w:rsidR="009D5AD8">
        <w:rPr>
          <w:rFonts w:ascii="Tahoma" w:hAnsi="Tahoma" w:cs="Tahoma"/>
          <w:sz w:val="24"/>
          <w:szCs w:val="24"/>
        </w:rPr>
        <w:t>should</w:t>
      </w:r>
      <w:r w:rsidR="002A5337">
        <w:rPr>
          <w:rFonts w:ascii="Tahoma" w:hAnsi="Tahoma" w:cs="Tahoma"/>
          <w:sz w:val="24"/>
          <w:szCs w:val="24"/>
        </w:rPr>
        <w:t xml:space="preserve"> i</w:t>
      </w:r>
      <w:r w:rsidR="00F727B3" w:rsidRPr="00F727B3">
        <w:rPr>
          <w:rFonts w:ascii="Tahoma" w:hAnsi="Tahoma" w:cs="Tahoma"/>
          <w:sz w:val="24"/>
          <w:szCs w:val="24"/>
        </w:rPr>
        <w:t xml:space="preserve">mplement comprehensive debt management strategies that prioritize debt sustainability. </w:t>
      </w:r>
      <w:r w:rsidR="009D5AD8">
        <w:rPr>
          <w:rFonts w:ascii="Tahoma" w:hAnsi="Tahoma" w:cs="Tahoma"/>
          <w:sz w:val="24"/>
          <w:szCs w:val="24"/>
        </w:rPr>
        <w:t>There is need to e</w:t>
      </w:r>
      <w:r w:rsidR="00F727B3" w:rsidRPr="00F727B3">
        <w:rPr>
          <w:rFonts w:ascii="Tahoma" w:hAnsi="Tahoma" w:cs="Tahoma"/>
          <w:sz w:val="24"/>
          <w:szCs w:val="24"/>
        </w:rPr>
        <w:t>ngage in transparent reporting and accountability in the management of public funds.</w:t>
      </w:r>
      <w:r w:rsidR="00F727B3">
        <w:rPr>
          <w:rFonts w:ascii="Tahoma" w:hAnsi="Tahoma" w:cs="Tahoma"/>
          <w:sz w:val="24"/>
          <w:szCs w:val="24"/>
        </w:rPr>
        <w:t xml:space="preserve"> </w:t>
      </w:r>
      <w:r w:rsidR="009D5AD8">
        <w:rPr>
          <w:rFonts w:ascii="Tahoma" w:hAnsi="Tahoma" w:cs="Tahoma"/>
          <w:sz w:val="24"/>
          <w:szCs w:val="24"/>
        </w:rPr>
        <w:t>Additionally, there is need for c</w:t>
      </w:r>
      <w:r w:rsidR="00F727B3" w:rsidRPr="00F727B3">
        <w:rPr>
          <w:rFonts w:ascii="Tahoma" w:hAnsi="Tahoma" w:cs="Tahoma"/>
          <w:sz w:val="24"/>
          <w:szCs w:val="24"/>
        </w:rPr>
        <w:t>ontinue</w:t>
      </w:r>
      <w:r w:rsidR="009D5AD8">
        <w:rPr>
          <w:rFonts w:ascii="Tahoma" w:hAnsi="Tahoma" w:cs="Tahoma"/>
          <w:sz w:val="24"/>
          <w:szCs w:val="24"/>
        </w:rPr>
        <w:t>d</w:t>
      </w:r>
      <w:r w:rsidR="00F727B3" w:rsidRPr="00F727B3">
        <w:rPr>
          <w:rFonts w:ascii="Tahoma" w:hAnsi="Tahoma" w:cs="Tahoma"/>
          <w:sz w:val="24"/>
          <w:szCs w:val="24"/>
        </w:rPr>
        <w:t xml:space="preserve"> dialogue with international creditors and financial institutions to restructure and resolve debt issues. Focus</w:t>
      </w:r>
      <w:r w:rsidR="002A5337">
        <w:rPr>
          <w:rFonts w:ascii="Tahoma" w:hAnsi="Tahoma" w:cs="Tahoma"/>
          <w:sz w:val="24"/>
          <w:szCs w:val="24"/>
        </w:rPr>
        <w:t xml:space="preserve"> should also be</w:t>
      </w:r>
      <w:r w:rsidR="00F727B3" w:rsidRPr="00F727B3">
        <w:rPr>
          <w:rFonts w:ascii="Tahoma" w:hAnsi="Tahoma" w:cs="Tahoma"/>
          <w:sz w:val="24"/>
          <w:szCs w:val="24"/>
        </w:rPr>
        <w:t xml:space="preserve"> on building strong relationships with multilateral organizations and bilateral partners.</w:t>
      </w:r>
    </w:p>
    <w:p w14:paraId="0948277C" w14:textId="77777777" w:rsidR="00F727B3" w:rsidRDefault="00F727B3" w:rsidP="00F727B3">
      <w:pPr>
        <w:spacing w:line="276" w:lineRule="auto"/>
        <w:ind w:left="720" w:hanging="720"/>
        <w:jc w:val="both"/>
        <w:rPr>
          <w:rFonts w:ascii="Tahoma" w:hAnsi="Tahoma" w:cs="Tahoma"/>
          <w:sz w:val="24"/>
          <w:szCs w:val="24"/>
        </w:rPr>
      </w:pPr>
      <w:r>
        <w:rPr>
          <w:rFonts w:ascii="Tahoma" w:hAnsi="Tahoma" w:cs="Tahoma"/>
          <w:sz w:val="24"/>
          <w:szCs w:val="24"/>
        </w:rPr>
        <w:t>8.1.5</w:t>
      </w:r>
      <w:r>
        <w:rPr>
          <w:rFonts w:ascii="Tahoma" w:hAnsi="Tahoma" w:cs="Tahoma"/>
          <w:sz w:val="24"/>
          <w:szCs w:val="24"/>
        </w:rPr>
        <w:tab/>
      </w:r>
      <w:r w:rsidR="009D5AD8" w:rsidRPr="00F727B3">
        <w:rPr>
          <w:rFonts w:ascii="Tahoma" w:hAnsi="Tahoma" w:cs="Tahoma"/>
          <w:sz w:val="24"/>
          <w:szCs w:val="24"/>
        </w:rPr>
        <w:t>Enhance</w:t>
      </w:r>
      <w:r w:rsidR="009D5AD8">
        <w:rPr>
          <w:rFonts w:ascii="Tahoma" w:hAnsi="Tahoma" w:cs="Tahoma"/>
          <w:sz w:val="24"/>
          <w:szCs w:val="24"/>
        </w:rPr>
        <w:t>ment of</w:t>
      </w:r>
      <w:r w:rsidRPr="00F727B3">
        <w:rPr>
          <w:rFonts w:ascii="Tahoma" w:hAnsi="Tahoma" w:cs="Tahoma"/>
          <w:sz w:val="24"/>
          <w:szCs w:val="24"/>
        </w:rPr>
        <w:t xml:space="preserve"> regulatory framework for the Zimbabwe Stock Exchange (ZSE) and Victoria Falls Stock Exchange (VFEX) </w:t>
      </w:r>
      <w:r w:rsidR="002A5337">
        <w:rPr>
          <w:rFonts w:ascii="Tahoma" w:hAnsi="Tahoma" w:cs="Tahoma"/>
          <w:sz w:val="24"/>
          <w:szCs w:val="24"/>
        </w:rPr>
        <w:t xml:space="preserve">should be enhanced </w:t>
      </w:r>
      <w:r w:rsidRPr="00F727B3">
        <w:rPr>
          <w:rFonts w:ascii="Tahoma" w:hAnsi="Tahoma" w:cs="Tahoma"/>
          <w:sz w:val="24"/>
          <w:szCs w:val="24"/>
        </w:rPr>
        <w:t>to increase transparency and investor protection.</w:t>
      </w:r>
      <w:r w:rsidR="002A5337">
        <w:rPr>
          <w:rFonts w:ascii="Tahoma" w:hAnsi="Tahoma" w:cs="Tahoma"/>
          <w:sz w:val="24"/>
          <w:szCs w:val="24"/>
        </w:rPr>
        <w:t xml:space="preserve"> </w:t>
      </w:r>
      <w:r>
        <w:rPr>
          <w:rFonts w:ascii="Tahoma" w:hAnsi="Tahoma" w:cs="Tahoma"/>
          <w:sz w:val="24"/>
          <w:szCs w:val="24"/>
        </w:rPr>
        <w:t>In the same manner there should be e</w:t>
      </w:r>
      <w:r w:rsidRPr="00F727B3">
        <w:rPr>
          <w:rFonts w:ascii="Tahoma" w:hAnsi="Tahoma" w:cs="Tahoma"/>
          <w:sz w:val="24"/>
          <w:szCs w:val="24"/>
        </w:rPr>
        <w:t>ncourage</w:t>
      </w:r>
      <w:r>
        <w:rPr>
          <w:rFonts w:ascii="Tahoma" w:hAnsi="Tahoma" w:cs="Tahoma"/>
          <w:sz w:val="24"/>
          <w:szCs w:val="24"/>
        </w:rPr>
        <w:t xml:space="preserve">ment </w:t>
      </w:r>
      <w:r w:rsidR="009D5AD8">
        <w:rPr>
          <w:rFonts w:ascii="Tahoma" w:hAnsi="Tahoma" w:cs="Tahoma"/>
          <w:sz w:val="24"/>
          <w:szCs w:val="24"/>
        </w:rPr>
        <w:t xml:space="preserve">of </w:t>
      </w:r>
      <w:r w:rsidR="009D5AD8" w:rsidRPr="00F727B3">
        <w:rPr>
          <w:rFonts w:ascii="Tahoma" w:hAnsi="Tahoma" w:cs="Tahoma"/>
          <w:sz w:val="24"/>
          <w:szCs w:val="24"/>
        </w:rPr>
        <w:t>local</w:t>
      </w:r>
      <w:r w:rsidRPr="00F727B3">
        <w:rPr>
          <w:rFonts w:ascii="Tahoma" w:hAnsi="Tahoma" w:cs="Tahoma"/>
          <w:sz w:val="24"/>
          <w:szCs w:val="24"/>
        </w:rPr>
        <w:t xml:space="preserve"> and foreign investors to participate in the equity markets by offering incentives such as tax breaks and ensuring a stable macroeconomic environment.</w:t>
      </w:r>
    </w:p>
    <w:p w14:paraId="301F62E4" w14:textId="77777777" w:rsidR="00C1657F" w:rsidRDefault="002902E0" w:rsidP="00C1657F">
      <w:pPr>
        <w:spacing w:line="276" w:lineRule="auto"/>
        <w:ind w:left="720" w:hanging="720"/>
        <w:jc w:val="both"/>
        <w:rPr>
          <w:rFonts w:ascii="Tahoma" w:hAnsi="Tahoma" w:cs="Tahoma"/>
          <w:sz w:val="24"/>
          <w:szCs w:val="24"/>
        </w:rPr>
      </w:pPr>
      <w:r w:rsidRPr="00550340">
        <w:rPr>
          <w:rFonts w:ascii="Tahoma" w:hAnsi="Tahoma" w:cs="Tahoma"/>
          <w:sz w:val="24"/>
          <w:szCs w:val="24"/>
        </w:rPr>
        <w:t>8.1.6</w:t>
      </w:r>
      <w:r w:rsidRPr="00550340">
        <w:rPr>
          <w:rFonts w:ascii="Tahoma" w:hAnsi="Tahoma" w:cs="Tahoma"/>
          <w:sz w:val="24"/>
          <w:szCs w:val="24"/>
        </w:rPr>
        <w:tab/>
      </w:r>
      <w:r w:rsidR="00C1657F" w:rsidRPr="00C1657F">
        <w:rPr>
          <w:rFonts w:ascii="Tahoma" w:hAnsi="Tahoma" w:cs="Tahoma"/>
          <w:sz w:val="24"/>
          <w:szCs w:val="24"/>
        </w:rPr>
        <w:t xml:space="preserve">To mitigate the impact of the El Niño-induced drought on education, </w:t>
      </w:r>
      <w:r w:rsidR="002A5337">
        <w:rPr>
          <w:rFonts w:ascii="Tahoma" w:hAnsi="Tahoma" w:cs="Tahoma"/>
          <w:sz w:val="24"/>
          <w:szCs w:val="24"/>
        </w:rPr>
        <w:t xml:space="preserve">Government should </w:t>
      </w:r>
      <w:r w:rsidR="00C1657F" w:rsidRPr="00C1657F">
        <w:rPr>
          <w:rFonts w:ascii="Tahoma" w:hAnsi="Tahoma" w:cs="Tahoma"/>
          <w:sz w:val="24"/>
          <w:szCs w:val="24"/>
        </w:rPr>
        <w:t xml:space="preserve">establish emergency funds and food assistance programs to keep children in school. </w:t>
      </w:r>
      <w:r w:rsidR="002A5337">
        <w:rPr>
          <w:rFonts w:ascii="Tahoma" w:hAnsi="Tahoma" w:cs="Tahoma"/>
          <w:sz w:val="24"/>
          <w:szCs w:val="24"/>
        </w:rPr>
        <w:t>T</w:t>
      </w:r>
      <w:r w:rsidR="00C1657F" w:rsidRPr="00C1657F">
        <w:rPr>
          <w:rFonts w:ascii="Tahoma" w:hAnsi="Tahoma" w:cs="Tahoma"/>
          <w:sz w:val="24"/>
          <w:szCs w:val="24"/>
        </w:rPr>
        <w:t>he Basic Education Assistance Module (BEAM)</w:t>
      </w:r>
      <w:r w:rsidR="002A5337">
        <w:rPr>
          <w:rFonts w:ascii="Tahoma" w:hAnsi="Tahoma" w:cs="Tahoma"/>
          <w:sz w:val="24"/>
          <w:szCs w:val="24"/>
        </w:rPr>
        <w:t xml:space="preserve"> should be expanded</w:t>
      </w:r>
      <w:r w:rsidR="00C1657F" w:rsidRPr="00C1657F">
        <w:rPr>
          <w:rFonts w:ascii="Tahoma" w:hAnsi="Tahoma" w:cs="Tahoma"/>
          <w:sz w:val="24"/>
          <w:szCs w:val="24"/>
        </w:rPr>
        <w:t xml:space="preserve"> to cover more students and provide additional resources for school infrastructure and supplies in affected areas.</w:t>
      </w:r>
      <w:r w:rsidR="002F597D">
        <w:rPr>
          <w:rFonts w:ascii="Tahoma" w:hAnsi="Tahoma" w:cs="Tahoma"/>
          <w:sz w:val="24"/>
          <w:szCs w:val="24"/>
        </w:rPr>
        <w:t xml:space="preserve"> </w:t>
      </w:r>
      <w:r w:rsidR="002A5337">
        <w:rPr>
          <w:rFonts w:ascii="Tahoma" w:hAnsi="Tahoma" w:cs="Tahoma"/>
          <w:sz w:val="24"/>
          <w:szCs w:val="24"/>
        </w:rPr>
        <w:t>P</w:t>
      </w:r>
      <w:r w:rsidR="00C1657F" w:rsidRPr="00C1657F">
        <w:rPr>
          <w:rFonts w:ascii="Tahoma" w:hAnsi="Tahoma" w:cs="Tahoma"/>
          <w:sz w:val="24"/>
          <w:szCs w:val="24"/>
        </w:rPr>
        <w:t>artner</w:t>
      </w:r>
      <w:r w:rsidR="002A5337">
        <w:rPr>
          <w:rFonts w:ascii="Tahoma" w:hAnsi="Tahoma" w:cs="Tahoma"/>
          <w:sz w:val="24"/>
          <w:szCs w:val="24"/>
        </w:rPr>
        <w:t>ing</w:t>
      </w:r>
      <w:r w:rsidR="00C1657F" w:rsidRPr="00C1657F">
        <w:rPr>
          <w:rFonts w:ascii="Tahoma" w:hAnsi="Tahoma" w:cs="Tahoma"/>
          <w:sz w:val="24"/>
          <w:szCs w:val="24"/>
        </w:rPr>
        <w:t xml:space="preserve"> with private sector and international organizations to provide resources and training to educators</w:t>
      </w:r>
      <w:r w:rsidR="002A5337">
        <w:rPr>
          <w:rFonts w:ascii="Tahoma" w:hAnsi="Tahoma" w:cs="Tahoma"/>
          <w:sz w:val="24"/>
          <w:szCs w:val="24"/>
        </w:rPr>
        <w:t xml:space="preserve"> should also be explored</w:t>
      </w:r>
      <w:r w:rsidR="00C1657F" w:rsidRPr="00C1657F">
        <w:rPr>
          <w:rFonts w:ascii="Tahoma" w:hAnsi="Tahoma" w:cs="Tahoma"/>
          <w:sz w:val="24"/>
          <w:szCs w:val="24"/>
        </w:rPr>
        <w:t>.</w:t>
      </w:r>
    </w:p>
    <w:p w14:paraId="3F218A10" w14:textId="472DC708" w:rsidR="00C1657F" w:rsidRDefault="00C1657F" w:rsidP="00C1657F">
      <w:pPr>
        <w:spacing w:line="276" w:lineRule="auto"/>
        <w:ind w:left="720" w:hanging="720"/>
        <w:jc w:val="both"/>
        <w:rPr>
          <w:rFonts w:ascii="Tahoma" w:hAnsi="Tahoma" w:cs="Tahoma"/>
          <w:sz w:val="24"/>
          <w:szCs w:val="24"/>
        </w:rPr>
      </w:pPr>
      <w:r>
        <w:rPr>
          <w:rFonts w:ascii="Tahoma" w:hAnsi="Tahoma" w:cs="Tahoma"/>
          <w:sz w:val="24"/>
          <w:szCs w:val="24"/>
        </w:rPr>
        <w:t>8.1.7</w:t>
      </w:r>
      <w:r>
        <w:rPr>
          <w:rFonts w:ascii="Tahoma" w:hAnsi="Tahoma" w:cs="Tahoma"/>
          <w:sz w:val="24"/>
          <w:szCs w:val="24"/>
        </w:rPr>
        <w:tab/>
        <w:t xml:space="preserve">In order to </w:t>
      </w:r>
      <w:r w:rsidRPr="00C1657F">
        <w:rPr>
          <w:rFonts w:ascii="Tahoma" w:hAnsi="Tahoma" w:cs="Tahoma"/>
          <w:sz w:val="24"/>
          <w:szCs w:val="24"/>
        </w:rPr>
        <w:t>Combat Drug and Substance Abuse</w:t>
      </w:r>
      <w:r>
        <w:rPr>
          <w:rFonts w:ascii="Tahoma" w:hAnsi="Tahoma" w:cs="Tahoma"/>
          <w:sz w:val="24"/>
          <w:szCs w:val="24"/>
        </w:rPr>
        <w:t>,</w:t>
      </w:r>
      <w:r w:rsidR="002F597D">
        <w:rPr>
          <w:rFonts w:ascii="Tahoma" w:hAnsi="Tahoma" w:cs="Tahoma"/>
          <w:sz w:val="24"/>
          <w:szCs w:val="24"/>
        </w:rPr>
        <w:t xml:space="preserve"> </w:t>
      </w:r>
      <w:r>
        <w:rPr>
          <w:rFonts w:ascii="Tahoma" w:hAnsi="Tahoma" w:cs="Tahoma"/>
          <w:sz w:val="24"/>
          <w:szCs w:val="24"/>
        </w:rPr>
        <w:t xml:space="preserve">Government through the </w:t>
      </w:r>
      <w:r w:rsidR="00C37E09">
        <w:rPr>
          <w:rFonts w:ascii="Tahoma" w:hAnsi="Tahoma" w:cs="Tahoma"/>
          <w:sz w:val="24"/>
          <w:szCs w:val="24"/>
        </w:rPr>
        <w:t>M</w:t>
      </w:r>
      <w:r>
        <w:rPr>
          <w:rFonts w:ascii="Tahoma" w:hAnsi="Tahoma" w:cs="Tahoma"/>
          <w:sz w:val="24"/>
          <w:szCs w:val="24"/>
        </w:rPr>
        <w:t xml:space="preserve">inistry of Health </w:t>
      </w:r>
      <w:r w:rsidR="00C37E09">
        <w:rPr>
          <w:rFonts w:ascii="Tahoma" w:hAnsi="Tahoma" w:cs="Tahoma"/>
          <w:sz w:val="24"/>
          <w:szCs w:val="24"/>
        </w:rPr>
        <w:t xml:space="preserve">and Child Care </w:t>
      </w:r>
      <w:r>
        <w:rPr>
          <w:rFonts w:ascii="Tahoma" w:hAnsi="Tahoma" w:cs="Tahoma"/>
          <w:sz w:val="24"/>
          <w:szCs w:val="24"/>
        </w:rPr>
        <w:t>should i</w:t>
      </w:r>
      <w:r w:rsidRPr="00C1657F">
        <w:rPr>
          <w:rFonts w:ascii="Tahoma" w:hAnsi="Tahoma" w:cs="Tahoma"/>
          <w:sz w:val="24"/>
          <w:szCs w:val="24"/>
        </w:rPr>
        <w:t>mplement the Zimbabwe Multi-Sectoral Drug and Substance Plan 2024-2030 effectively by ensuring adequate funding, training for healthcare professionals, and public awareness campaigns. Strengthen</w:t>
      </w:r>
      <w:r>
        <w:rPr>
          <w:rFonts w:ascii="Tahoma" w:hAnsi="Tahoma" w:cs="Tahoma"/>
          <w:sz w:val="24"/>
          <w:szCs w:val="24"/>
        </w:rPr>
        <w:t xml:space="preserve">ing of </w:t>
      </w:r>
      <w:r w:rsidRPr="00C1657F">
        <w:rPr>
          <w:rFonts w:ascii="Tahoma" w:hAnsi="Tahoma" w:cs="Tahoma"/>
          <w:sz w:val="24"/>
          <w:szCs w:val="24"/>
        </w:rPr>
        <w:t>law enforcement and judicial systems to tackle drug trafficking and distribution</w:t>
      </w:r>
      <w:r>
        <w:rPr>
          <w:rFonts w:ascii="Tahoma" w:hAnsi="Tahoma" w:cs="Tahoma"/>
          <w:sz w:val="24"/>
          <w:szCs w:val="24"/>
        </w:rPr>
        <w:t xml:space="preserve"> should be prior</w:t>
      </w:r>
      <w:r w:rsidR="002F597D">
        <w:rPr>
          <w:rFonts w:ascii="Tahoma" w:hAnsi="Tahoma" w:cs="Tahoma"/>
          <w:sz w:val="24"/>
          <w:szCs w:val="24"/>
        </w:rPr>
        <w:t>i</w:t>
      </w:r>
      <w:r>
        <w:rPr>
          <w:rFonts w:ascii="Tahoma" w:hAnsi="Tahoma" w:cs="Tahoma"/>
          <w:sz w:val="24"/>
          <w:szCs w:val="24"/>
        </w:rPr>
        <w:t>tised</w:t>
      </w:r>
      <w:r w:rsidRPr="00C1657F">
        <w:rPr>
          <w:rFonts w:ascii="Tahoma" w:hAnsi="Tahoma" w:cs="Tahoma"/>
          <w:sz w:val="24"/>
          <w:szCs w:val="24"/>
        </w:rPr>
        <w:t>.</w:t>
      </w:r>
    </w:p>
    <w:p w14:paraId="04BA5B5D" w14:textId="77777777" w:rsidR="00593E73" w:rsidRDefault="00C1657F" w:rsidP="002A5337">
      <w:pPr>
        <w:spacing w:line="276" w:lineRule="auto"/>
        <w:ind w:left="720" w:hanging="720"/>
        <w:jc w:val="both"/>
        <w:rPr>
          <w:rFonts w:ascii="Tahoma" w:hAnsi="Tahoma" w:cs="Tahoma"/>
          <w:sz w:val="24"/>
          <w:szCs w:val="24"/>
        </w:rPr>
      </w:pPr>
      <w:r>
        <w:rPr>
          <w:rFonts w:ascii="Tahoma" w:hAnsi="Tahoma" w:cs="Tahoma"/>
          <w:sz w:val="24"/>
          <w:szCs w:val="24"/>
        </w:rPr>
        <w:t>8.1.8</w:t>
      </w:r>
      <w:r>
        <w:rPr>
          <w:rFonts w:ascii="Tahoma" w:hAnsi="Tahoma" w:cs="Tahoma"/>
          <w:sz w:val="24"/>
          <w:szCs w:val="24"/>
        </w:rPr>
        <w:tab/>
        <w:t>Government to e</w:t>
      </w:r>
      <w:r w:rsidRPr="00C1657F">
        <w:rPr>
          <w:rFonts w:ascii="Tahoma" w:hAnsi="Tahoma" w:cs="Tahoma"/>
          <w:sz w:val="24"/>
          <w:szCs w:val="24"/>
        </w:rPr>
        <w:t xml:space="preserve">xpedite the passage and implementation of the Climate Change Bill, ensuring it includes specific measures for emission reductions and climate adaptation strategies. </w:t>
      </w:r>
      <w:r>
        <w:rPr>
          <w:rFonts w:ascii="Tahoma" w:hAnsi="Tahoma" w:cs="Tahoma"/>
          <w:sz w:val="24"/>
          <w:szCs w:val="24"/>
        </w:rPr>
        <w:t xml:space="preserve">A </w:t>
      </w:r>
      <w:r w:rsidRPr="00C1657F">
        <w:rPr>
          <w:rFonts w:ascii="Tahoma" w:hAnsi="Tahoma" w:cs="Tahoma"/>
          <w:sz w:val="24"/>
          <w:szCs w:val="24"/>
        </w:rPr>
        <w:t>Climate Change Fund</w:t>
      </w:r>
      <w:r>
        <w:rPr>
          <w:rFonts w:ascii="Tahoma" w:hAnsi="Tahoma" w:cs="Tahoma"/>
          <w:sz w:val="24"/>
          <w:szCs w:val="24"/>
        </w:rPr>
        <w:t xml:space="preserve"> is </w:t>
      </w:r>
      <w:r w:rsidR="009D5AD8">
        <w:rPr>
          <w:rFonts w:ascii="Tahoma" w:hAnsi="Tahoma" w:cs="Tahoma"/>
          <w:sz w:val="24"/>
          <w:szCs w:val="24"/>
        </w:rPr>
        <w:t xml:space="preserve">necessary </w:t>
      </w:r>
      <w:r w:rsidR="009D5AD8" w:rsidRPr="00C1657F">
        <w:rPr>
          <w:rFonts w:ascii="Tahoma" w:hAnsi="Tahoma" w:cs="Tahoma"/>
          <w:sz w:val="24"/>
          <w:szCs w:val="24"/>
        </w:rPr>
        <w:t>to</w:t>
      </w:r>
      <w:r w:rsidRPr="00C1657F">
        <w:rPr>
          <w:rFonts w:ascii="Tahoma" w:hAnsi="Tahoma" w:cs="Tahoma"/>
          <w:sz w:val="24"/>
          <w:szCs w:val="24"/>
        </w:rPr>
        <w:t xml:space="preserve"> support these initiative</w:t>
      </w:r>
      <w:r w:rsidR="002A5337">
        <w:rPr>
          <w:rFonts w:ascii="Tahoma" w:hAnsi="Tahoma" w:cs="Tahoma"/>
          <w:sz w:val="24"/>
          <w:szCs w:val="24"/>
        </w:rPr>
        <w:t>s.</w:t>
      </w:r>
    </w:p>
    <w:p w14:paraId="7C4FA033" w14:textId="77777777" w:rsidR="009D5AD8" w:rsidRDefault="009D5AD8">
      <w:pPr>
        <w:spacing w:after="0" w:line="240" w:lineRule="auto"/>
        <w:rPr>
          <w:rFonts w:ascii="Tahoma" w:hAnsi="Tahoma" w:cs="Tahoma"/>
          <w:sz w:val="24"/>
          <w:szCs w:val="24"/>
        </w:rPr>
      </w:pPr>
      <w:r>
        <w:rPr>
          <w:rFonts w:ascii="Tahoma" w:hAnsi="Tahoma" w:cs="Tahoma"/>
          <w:sz w:val="24"/>
          <w:szCs w:val="24"/>
        </w:rPr>
        <w:br w:type="page"/>
      </w:r>
    </w:p>
    <w:p w14:paraId="15C1C52F" w14:textId="77777777" w:rsidR="009765FD" w:rsidRPr="00550340" w:rsidRDefault="009765FD" w:rsidP="00550340">
      <w:pPr>
        <w:pStyle w:val="Heading1"/>
        <w:jc w:val="both"/>
        <w:rPr>
          <w:rFonts w:cs="Tahoma"/>
          <w:szCs w:val="24"/>
        </w:rPr>
      </w:pPr>
      <w:bookmarkStart w:id="41" w:name="_Toc173318319"/>
      <w:r w:rsidRPr="00550340">
        <w:rPr>
          <w:rFonts w:cs="Tahoma"/>
          <w:szCs w:val="24"/>
        </w:rPr>
        <w:lastRenderedPageBreak/>
        <w:t>9.0</w:t>
      </w:r>
      <w:r w:rsidRPr="00550340">
        <w:rPr>
          <w:rFonts w:cs="Tahoma"/>
          <w:szCs w:val="24"/>
        </w:rPr>
        <w:tab/>
        <w:t>References</w:t>
      </w:r>
      <w:bookmarkEnd w:id="41"/>
    </w:p>
    <w:p w14:paraId="45B64AE8" w14:textId="77777777" w:rsidR="00D546F4" w:rsidRPr="00550340" w:rsidRDefault="00D546F4" w:rsidP="00550340">
      <w:pPr>
        <w:pStyle w:val="Bibliography"/>
        <w:ind w:left="1440" w:hanging="720"/>
        <w:jc w:val="both"/>
        <w:rPr>
          <w:rFonts w:ascii="Tahoma" w:hAnsi="Tahoma" w:cs="Tahoma"/>
          <w:noProof/>
          <w:kern w:val="0"/>
          <w:sz w:val="24"/>
          <w:szCs w:val="24"/>
          <w:lang w:val="en-GB"/>
        </w:rPr>
      </w:pPr>
      <w:r w:rsidRPr="00550340">
        <w:rPr>
          <w:rFonts w:ascii="Tahoma" w:hAnsi="Tahoma" w:cs="Tahoma"/>
          <w:noProof/>
          <w:sz w:val="24"/>
          <w:szCs w:val="24"/>
          <w:lang w:val="en-GB"/>
        </w:rPr>
        <w:t xml:space="preserve">IMF. (2024). </w:t>
      </w:r>
      <w:r w:rsidRPr="00550340">
        <w:rPr>
          <w:rFonts w:ascii="Tahoma" w:hAnsi="Tahoma" w:cs="Tahoma"/>
          <w:i/>
          <w:iCs/>
          <w:noProof/>
          <w:sz w:val="24"/>
          <w:szCs w:val="24"/>
          <w:lang w:val="en-GB"/>
        </w:rPr>
        <w:t>World Economic Outlook Update, January 2024.</w:t>
      </w:r>
      <w:r w:rsidRPr="00550340">
        <w:rPr>
          <w:rFonts w:ascii="Tahoma" w:hAnsi="Tahoma" w:cs="Tahoma"/>
          <w:noProof/>
          <w:sz w:val="24"/>
          <w:szCs w:val="24"/>
          <w:lang w:val="en-GB"/>
        </w:rPr>
        <w:t xml:space="preserve"> International Monetary Fund.</w:t>
      </w:r>
    </w:p>
    <w:p w14:paraId="7D646DE9" w14:textId="77777777" w:rsidR="00D546F4" w:rsidRDefault="00D546F4" w:rsidP="00550340">
      <w:pPr>
        <w:pStyle w:val="Bibliography"/>
        <w:ind w:left="1440" w:hanging="720"/>
        <w:jc w:val="both"/>
        <w:rPr>
          <w:rFonts w:ascii="Tahoma" w:hAnsi="Tahoma" w:cs="Tahoma"/>
          <w:noProof/>
          <w:sz w:val="24"/>
          <w:szCs w:val="24"/>
          <w:lang w:val="en-GB"/>
        </w:rPr>
      </w:pPr>
      <w:r w:rsidRPr="00550340">
        <w:rPr>
          <w:rFonts w:ascii="Tahoma" w:hAnsi="Tahoma" w:cs="Tahoma"/>
          <w:noProof/>
          <w:sz w:val="24"/>
          <w:szCs w:val="24"/>
          <w:lang w:val="en-GB"/>
        </w:rPr>
        <w:t xml:space="preserve">MOFEDIP. (2023). </w:t>
      </w:r>
      <w:r w:rsidRPr="00550340">
        <w:rPr>
          <w:rFonts w:ascii="Tahoma" w:hAnsi="Tahoma" w:cs="Tahoma"/>
          <w:i/>
          <w:iCs/>
          <w:noProof/>
          <w:sz w:val="24"/>
          <w:szCs w:val="24"/>
          <w:lang w:val="en-GB"/>
        </w:rPr>
        <w:t>The 2024 National Budget Statement.</w:t>
      </w:r>
      <w:r w:rsidRPr="00550340">
        <w:rPr>
          <w:rFonts w:ascii="Tahoma" w:hAnsi="Tahoma" w:cs="Tahoma"/>
          <w:noProof/>
          <w:sz w:val="24"/>
          <w:szCs w:val="24"/>
          <w:lang w:val="en-GB"/>
        </w:rPr>
        <w:t xml:space="preserve"> Ministry of Finance, Economic Development and Investment Promotion.</w:t>
      </w:r>
    </w:p>
    <w:p w14:paraId="186B6911" w14:textId="4A16A3E3" w:rsidR="00CB6D9C" w:rsidRPr="00CB6D9C" w:rsidRDefault="00CB6D9C" w:rsidP="00CB6D9C">
      <w:pPr>
        <w:pStyle w:val="Bibliography"/>
        <w:ind w:left="1440" w:hanging="720"/>
        <w:jc w:val="both"/>
        <w:rPr>
          <w:rFonts w:ascii="Tahoma" w:hAnsi="Tahoma" w:cs="Tahoma"/>
          <w:noProof/>
          <w:sz w:val="24"/>
          <w:szCs w:val="24"/>
          <w:lang w:val="en-GB"/>
        </w:rPr>
      </w:pPr>
      <w:r w:rsidRPr="00E65BF6">
        <w:rPr>
          <w:rFonts w:ascii="Tahoma" w:hAnsi="Tahoma" w:cs="Tahoma"/>
          <w:noProof/>
          <w:sz w:val="24"/>
          <w:szCs w:val="24"/>
          <w:lang w:val="en-GB"/>
        </w:rPr>
        <w:t xml:space="preserve">MOFEDIP. (2024). </w:t>
      </w:r>
      <w:r w:rsidRPr="00E65BF6">
        <w:rPr>
          <w:rFonts w:ascii="Tahoma" w:hAnsi="Tahoma" w:cs="Tahoma"/>
          <w:noProof/>
          <w:sz w:val="24"/>
          <w:szCs w:val="24"/>
          <w:lang w:val="en-GB"/>
        </w:rPr>
        <w:t xml:space="preserve">2024 </w:t>
      </w:r>
      <w:r w:rsidRPr="00E65BF6">
        <w:rPr>
          <w:rFonts w:ascii="Tahoma" w:hAnsi="Tahoma" w:cs="Tahoma"/>
          <w:i/>
          <w:iCs/>
          <w:noProof/>
          <w:sz w:val="24"/>
          <w:szCs w:val="24"/>
          <w:lang w:val="en-GB"/>
        </w:rPr>
        <w:t xml:space="preserve">Mid-Term Budget </w:t>
      </w:r>
      <w:r>
        <w:rPr>
          <w:rFonts w:ascii="Tahoma" w:hAnsi="Tahoma" w:cs="Tahoma"/>
          <w:i/>
          <w:iCs/>
          <w:noProof/>
          <w:sz w:val="24"/>
          <w:szCs w:val="24"/>
          <w:lang w:val="en-GB"/>
        </w:rPr>
        <w:t>a</w:t>
      </w:r>
      <w:r w:rsidRPr="00E65BF6">
        <w:rPr>
          <w:rFonts w:ascii="Tahoma" w:hAnsi="Tahoma" w:cs="Tahoma"/>
          <w:i/>
          <w:iCs/>
          <w:noProof/>
          <w:sz w:val="24"/>
          <w:szCs w:val="24"/>
          <w:lang w:val="en-GB"/>
        </w:rPr>
        <w:t>nd Economic Review</w:t>
      </w:r>
      <w:r w:rsidRPr="00E65BF6">
        <w:rPr>
          <w:rFonts w:ascii="Tahoma" w:hAnsi="Tahoma" w:cs="Tahoma"/>
          <w:noProof/>
          <w:sz w:val="24"/>
          <w:szCs w:val="24"/>
          <w:lang w:val="en-GB"/>
        </w:rPr>
        <w:t>. Ministry of Finance, Economic Development and Investment Promotion</w:t>
      </w:r>
    </w:p>
    <w:p w14:paraId="10D9765D" w14:textId="77777777" w:rsidR="00D546F4" w:rsidRPr="00550340" w:rsidRDefault="00D546F4" w:rsidP="00550340">
      <w:pPr>
        <w:pStyle w:val="Bibliography"/>
        <w:ind w:left="1440" w:hanging="720"/>
        <w:jc w:val="both"/>
        <w:rPr>
          <w:rFonts w:ascii="Tahoma" w:hAnsi="Tahoma" w:cs="Tahoma"/>
          <w:noProof/>
          <w:sz w:val="24"/>
          <w:szCs w:val="24"/>
          <w:lang w:val="en-GB"/>
        </w:rPr>
      </w:pPr>
      <w:r w:rsidRPr="00550340">
        <w:rPr>
          <w:rFonts w:ascii="Tahoma" w:hAnsi="Tahoma" w:cs="Tahoma"/>
          <w:noProof/>
          <w:sz w:val="24"/>
          <w:szCs w:val="24"/>
          <w:lang w:val="en-GB"/>
        </w:rPr>
        <w:t xml:space="preserve">RBZ. (2024). </w:t>
      </w:r>
      <w:r w:rsidRPr="00550340">
        <w:rPr>
          <w:rFonts w:ascii="Tahoma" w:hAnsi="Tahoma" w:cs="Tahoma"/>
          <w:i/>
          <w:iCs/>
          <w:noProof/>
          <w:sz w:val="24"/>
          <w:szCs w:val="24"/>
          <w:lang w:val="en-GB"/>
        </w:rPr>
        <w:t>2024 Monetary Policy Statement.</w:t>
      </w:r>
      <w:r w:rsidRPr="00550340">
        <w:rPr>
          <w:rFonts w:ascii="Tahoma" w:hAnsi="Tahoma" w:cs="Tahoma"/>
          <w:noProof/>
          <w:sz w:val="24"/>
          <w:szCs w:val="24"/>
          <w:lang w:val="en-GB"/>
        </w:rPr>
        <w:t xml:space="preserve"> Reserve Bank of Zimbabwe.</w:t>
      </w:r>
    </w:p>
    <w:p w14:paraId="1CDC48BF" w14:textId="3209E16E" w:rsidR="00114B62" w:rsidRPr="00114B62" w:rsidRDefault="00D546F4" w:rsidP="00114B62">
      <w:pPr>
        <w:pStyle w:val="Bibliography"/>
        <w:ind w:left="1440" w:hanging="720"/>
        <w:jc w:val="both"/>
        <w:rPr>
          <w:rFonts w:ascii="Tahoma" w:hAnsi="Tahoma" w:cs="Tahoma"/>
          <w:noProof/>
          <w:sz w:val="24"/>
          <w:szCs w:val="24"/>
          <w:lang w:val="en-GB"/>
        </w:rPr>
      </w:pPr>
      <w:r w:rsidRPr="00550340">
        <w:rPr>
          <w:rFonts w:ascii="Tahoma" w:hAnsi="Tahoma" w:cs="Tahoma"/>
          <w:noProof/>
          <w:sz w:val="24"/>
          <w:szCs w:val="24"/>
          <w:lang w:val="en-GB"/>
        </w:rPr>
        <w:t xml:space="preserve">RBZ. (2024). </w:t>
      </w:r>
      <w:r w:rsidRPr="00550340">
        <w:rPr>
          <w:rFonts w:ascii="Tahoma" w:hAnsi="Tahoma" w:cs="Tahoma"/>
          <w:i/>
          <w:iCs/>
          <w:noProof/>
          <w:sz w:val="24"/>
          <w:szCs w:val="24"/>
          <w:lang w:val="en-GB"/>
        </w:rPr>
        <w:t>Exchange Rates</w:t>
      </w:r>
      <w:r w:rsidRPr="00550340">
        <w:rPr>
          <w:rFonts w:ascii="Tahoma" w:hAnsi="Tahoma" w:cs="Tahoma"/>
          <w:noProof/>
          <w:sz w:val="24"/>
          <w:szCs w:val="24"/>
          <w:lang w:val="en-GB"/>
        </w:rPr>
        <w:t xml:space="preserve">. Retrieved from Reserve Bank of Zimbabwe: </w:t>
      </w:r>
      <w:hyperlink r:id="rId20" w:history="1">
        <w:r w:rsidR="00114B62" w:rsidRPr="00A36E65">
          <w:rPr>
            <w:rStyle w:val="Hyperlink"/>
            <w:rFonts w:ascii="Tahoma" w:hAnsi="Tahoma" w:cs="Tahoma"/>
            <w:noProof/>
            <w:sz w:val="24"/>
            <w:szCs w:val="24"/>
            <w:lang w:val="en-GB"/>
          </w:rPr>
          <w:t>https://www.rbz.co.zw/index.php/research/markets/exchange-rates</w:t>
        </w:r>
      </w:hyperlink>
    </w:p>
    <w:p w14:paraId="395BB2CE" w14:textId="77777777" w:rsidR="00D546F4" w:rsidRPr="00550340" w:rsidRDefault="00D546F4" w:rsidP="00550340">
      <w:pPr>
        <w:pStyle w:val="Bibliography"/>
        <w:ind w:left="1440" w:hanging="720"/>
        <w:jc w:val="both"/>
        <w:rPr>
          <w:rFonts w:ascii="Tahoma" w:hAnsi="Tahoma" w:cs="Tahoma"/>
          <w:noProof/>
          <w:sz w:val="24"/>
          <w:szCs w:val="24"/>
          <w:lang w:val="en-GB"/>
        </w:rPr>
      </w:pPr>
      <w:r w:rsidRPr="00550340">
        <w:rPr>
          <w:rFonts w:ascii="Tahoma" w:hAnsi="Tahoma" w:cs="Tahoma"/>
          <w:noProof/>
          <w:sz w:val="24"/>
          <w:szCs w:val="24"/>
          <w:lang w:val="en-GB"/>
        </w:rPr>
        <w:t xml:space="preserve">Trading Economics. (2024). </w:t>
      </w:r>
      <w:r w:rsidRPr="00550340">
        <w:rPr>
          <w:rFonts w:ascii="Tahoma" w:hAnsi="Tahoma" w:cs="Tahoma"/>
          <w:i/>
          <w:iCs/>
          <w:noProof/>
          <w:sz w:val="24"/>
          <w:szCs w:val="24"/>
          <w:lang w:val="en-GB"/>
        </w:rPr>
        <w:t>Commodities</w:t>
      </w:r>
      <w:r w:rsidRPr="00550340">
        <w:rPr>
          <w:rFonts w:ascii="Tahoma" w:hAnsi="Tahoma" w:cs="Tahoma"/>
          <w:noProof/>
          <w:sz w:val="24"/>
          <w:szCs w:val="24"/>
          <w:lang w:val="en-GB"/>
        </w:rPr>
        <w:t>. Retrieved from Trading Economics: https://tradingeconomics.com/commodities</w:t>
      </w:r>
    </w:p>
    <w:p w14:paraId="0DE75C3C" w14:textId="77777777" w:rsidR="00D546F4" w:rsidRPr="00550340" w:rsidRDefault="00D546F4" w:rsidP="00550340">
      <w:pPr>
        <w:pStyle w:val="Bibliography"/>
        <w:ind w:left="1440" w:hanging="720"/>
        <w:jc w:val="both"/>
        <w:rPr>
          <w:rFonts w:ascii="Tahoma" w:hAnsi="Tahoma" w:cs="Tahoma"/>
          <w:noProof/>
          <w:sz w:val="24"/>
          <w:szCs w:val="24"/>
          <w:lang w:val="en-GB"/>
        </w:rPr>
      </w:pPr>
      <w:r w:rsidRPr="00550340">
        <w:rPr>
          <w:rFonts w:ascii="Tahoma" w:hAnsi="Tahoma" w:cs="Tahoma"/>
          <w:noProof/>
          <w:sz w:val="24"/>
          <w:szCs w:val="24"/>
          <w:lang w:val="en-GB"/>
        </w:rPr>
        <w:t xml:space="preserve">VFEX. (2024). </w:t>
      </w:r>
      <w:r w:rsidRPr="00550340">
        <w:rPr>
          <w:rFonts w:ascii="Tahoma" w:hAnsi="Tahoma" w:cs="Tahoma"/>
          <w:i/>
          <w:iCs/>
          <w:noProof/>
          <w:sz w:val="24"/>
          <w:szCs w:val="24"/>
          <w:lang w:val="en-GB"/>
        </w:rPr>
        <w:t xml:space="preserve">VFEX Main Dashboard </w:t>
      </w:r>
      <w:r w:rsidRPr="00550340">
        <w:rPr>
          <w:rFonts w:ascii="Tahoma" w:hAnsi="Tahoma" w:cs="Tahoma"/>
          <w:noProof/>
          <w:sz w:val="24"/>
          <w:szCs w:val="24"/>
          <w:lang w:val="en-GB"/>
        </w:rPr>
        <w:t>. Retrieved from Victoria Falls Stock Exchange: https://www.vfex.exchange/</w:t>
      </w:r>
    </w:p>
    <w:p w14:paraId="0A7DF953" w14:textId="77777777" w:rsidR="00D546F4" w:rsidRPr="00550340" w:rsidRDefault="00D546F4" w:rsidP="00550340">
      <w:pPr>
        <w:pStyle w:val="Bibliography"/>
        <w:ind w:left="1440" w:hanging="720"/>
        <w:jc w:val="both"/>
        <w:rPr>
          <w:rFonts w:ascii="Tahoma" w:hAnsi="Tahoma" w:cs="Tahoma"/>
          <w:noProof/>
          <w:sz w:val="24"/>
          <w:szCs w:val="24"/>
          <w:lang w:val="en-GB"/>
        </w:rPr>
      </w:pPr>
      <w:r w:rsidRPr="00550340">
        <w:rPr>
          <w:rFonts w:ascii="Tahoma" w:hAnsi="Tahoma" w:cs="Tahoma"/>
          <w:noProof/>
          <w:sz w:val="24"/>
          <w:szCs w:val="24"/>
          <w:lang w:val="en-GB"/>
        </w:rPr>
        <w:t xml:space="preserve">ZimStat. (2023). </w:t>
      </w:r>
      <w:r w:rsidRPr="00550340">
        <w:rPr>
          <w:rFonts w:ascii="Tahoma" w:hAnsi="Tahoma" w:cs="Tahoma"/>
          <w:i/>
          <w:iCs/>
          <w:noProof/>
          <w:sz w:val="24"/>
          <w:szCs w:val="24"/>
          <w:lang w:val="en-GB"/>
        </w:rPr>
        <w:t>2023 Third Quarter International Migration Statistics.</w:t>
      </w:r>
      <w:r w:rsidRPr="00550340">
        <w:rPr>
          <w:rFonts w:ascii="Tahoma" w:hAnsi="Tahoma" w:cs="Tahoma"/>
          <w:noProof/>
          <w:sz w:val="24"/>
          <w:szCs w:val="24"/>
          <w:lang w:val="en-GB"/>
        </w:rPr>
        <w:t xml:space="preserve"> Zimbabwe National Statistics Agency.</w:t>
      </w:r>
    </w:p>
    <w:p w14:paraId="1DD2A8D1" w14:textId="77777777" w:rsidR="00D546F4" w:rsidRPr="00550340" w:rsidRDefault="00D546F4" w:rsidP="00550340">
      <w:pPr>
        <w:pStyle w:val="Bibliography"/>
        <w:ind w:left="1440" w:hanging="720"/>
        <w:jc w:val="both"/>
        <w:rPr>
          <w:rFonts w:ascii="Tahoma" w:hAnsi="Tahoma" w:cs="Tahoma"/>
          <w:noProof/>
          <w:sz w:val="24"/>
          <w:szCs w:val="24"/>
          <w:lang w:val="en-GB"/>
        </w:rPr>
      </w:pPr>
      <w:r w:rsidRPr="00550340">
        <w:rPr>
          <w:rFonts w:ascii="Tahoma" w:hAnsi="Tahoma" w:cs="Tahoma"/>
          <w:noProof/>
          <w:sz w:val="24"/>
          <w:szCs w:val="24"/>
          <w:lang w:val="en-GB"/>
        </w:rPr>
        <w:t xml:space="preserve">ZimStat. (2024). </w:t>
      </w:r>
      <w:r w:rsidRPr="00550340">
        <w:rPr>
          <w:rFonts w:ascii="Tahoma" w:hAnsi="Tahoma" w:cs="Tahoma"/>
          <w:i/>
          <w:iCs/>
          <w:noProof/>
          <w:sz w:val="24"/>
          <w:szCs w:val="24"/>
          <w:lang w:val="en-GB"/>
        </w:rPr>
        <w:t>Inflation Rates</w:t>
      </w:r>
      <w:r w:rsidRPr="00550340">
        <w:rPr>
          <w:rFonts w:ascii="Tahoma" w:hAnsi="Tahoma" w:cs="Tahoma"/>
          <w:noProof/>
          <w:sz w:val="24"/>
          <w:szCs w:val="24"/>
          <w:lang w:val="en-GB"/>
        </w:rPr>
        <w:t>. Retrieved from Zimbabwe National Statistical Agency: https://www.zimstat.co.zw/</w:t>
      </w:r>
    </w:p>
    <w:p w14:paraId="35A30E3A" w14:textId="77777777" w:rsidR="00D546F4" w:rsidRPr="00550340" w:rsidRDefault="00D546F4" w:rsidP="00550340">
      <w:pPr>
        <w:pStyle w:val="Bibliography"/>
        <w:ind w:left="1440" w:hanging="720"/>
        <w:jc w:val="both"/>
        <w:rPr>
          <w:rFonts w:ascii="Tahoma" w:hAnsi="Tahoma" w:cs="Tahoma"/>
          <w:noProof/>
          <w:sz w:val="24"/>
          <w:szCs w:val="24"/>
          <w:lang w:val="en-GB"/>
        </w:rPr>
      </w:pPr>
      <w:r w:rsidRPr="00550340">
        <w:rPr>
          <w:rFonts w:ascii="Tahoma" w:hAnsi="Tahoma" w:cs="Tahoma"/>
          <w:noProof/>
          <w:sz w:val="24"/>
          <w:szCs w:val="24"/>
          <w:lang w:val="en-GB"/>
        </w:rPr>
        <w:t xml:space="preserve">ZSE. (2024). </w:t>
      </w:r>
      <w:r w:rsidRPr="00550340">
        <w:rPr>
          <w:rFonts w:ascii="Tahoma" w:hAnsi="Tahoma" w:cs="Tahoma"/>
          <w:i/>
          <w:iCs/>
          <w:noProof/>
          <w:sz w:val="24"/>
          <w:szCs w:val="24"/>
          <w:lang w:val="en-GB"/>
        </w:rPr>
        <w:t>ZSE Main Dashboard</w:t>
      </w:r>
      <w:r w:rsidRPr="00550340">
        <w:rPr>
          <w:rFonts w:ascii="Tahoma" w:hAnsi="Tahoma" w:cs="Tahoma"/>
          <w:noProof/>
          <w:sz w:val="24"/>
          <w:szCs w:val="24"/>
          <w:lang w:val="en-GB"/>
        </w:rPr>
        <w:t>. Retrieved from Zimbabwe Stock Exchange: https://www.zse.co.zw/</w:t>
      </w:r>
    </w:p>
    <w:p w14:paraId="4B6598AB" w14:textId="77777777" w:rsidR="009765FD" w:rsidRPr="00550340" w:rsidRDefault="009765FD" w:rsidP="00550340">
      <w:pPr>
        <w:ind w:left="720"/>
        <w:jc w:val="both"/>
        <w:rPr>
          <w:rFonts w:ascii="Tahoma" w:hAnsi="Tahoma" w:cs="Tahoma"/>
          <w:sz w:val="24"/>
          <w:szCs w:val="24"/>
        </w:rPr>
      </w:pPr>
    </w:p>
    <w:p w14:paraId="139EAA8C" w14:textId="77777777" w:rsidR="009765FD" w:rsidRPr="002902E0" w:rsidRDefault="009765FD" w:rsidP="00FC703F">
      <w:pPr>
        <w:ind w:left="720" w:hanging="720"/>
        <w:jc w:val="both"/>
        <w:rPr>
          <w:rFonts w:ascii="Tahoma" w:hAnsi="Tahoma" w:cs="Tahoma"/>
          <w:b/>
          <w:bCs/>
          <w:sz w:val="24"/>
          <w:szCs w:val="24"/>
        </w:rPr>
      </w:pPr>
    </w:p>
    <w:p w14:paraId="490168D8" w14:textId="77777777" w:rsidR="00181AB1" w:rsidRPr="00593E73" w:rsidRDefault="00181AB1"/>
    <w:p w14:paraId="561FF1D8" w14:textId="77777777" w:rsidR="00181AB1" w:rsidRDefault="00181AB1">
      <w:pPr>
        <w:rPr>
          <w:rFonts w:ascii="Tahoma" w:hAnsi="Tahoma" w:cs="Tahoma"/>
          <w:sz w:val="24"/>
          <w:szCs w:val="24"/>
          <w:lang w:val="en-US"/>
        </w:rPr>
      </w:pPr>
    </w:p>
    <w:p w14:paraId="228DE155" w14:textId="77777777" w:rsidR="00C14BBA" w:rsidRDefault="00C14BBA">
      <w:pPr>
        <w:rPr>
          <w:rFonts w:ascii="Tahoma" w:hAnsi="Tahoma" w:cs="Tahoma"/>
          <w:sz w:val="24"/>
          <w:szCs w:val="24"/>
          <w:lang w:val="en-US"/>
        </w:rPr>
      </w:pPr>
    </w:p>
    <w:p w14:paraId="380A4901" w14:textId="77777777" w:rsidR="00C14BBA" w:rsidRDefault="00C14BBA">
      <w:pPr>
        <w:rPr>
          <w:rFonts w:ascii="Tahoma" w:hAnsi="Tahoma" w:cs="Tahoma"/>
          <w:sz w:val="24"/>
          <w:szCs w:val="24"/>
          <w:lang w:val="en-US"/>
        </w:rPr>
      </w:pPr>
    </w:p>
    <w:p w14:paraId="7D9F7E01" w14:textId="77777777" w:rsidR="00C14BBA" w:rsidRDefault="00C14BBA">
      <w:pPr>
        <w:rPr>
          <w:rFonts w:ascii="Tahoma" w:hAnsi="Tahoma" w:cs="Tahoma"/>
          <w:sz w:val="24"/>
          <w:szCs w:val="24"/>
          <w:lang w:val="en-US"/>
        </w:rPr>
      </w:pPr>
    </w:p>
    <w:p w14:paraId="6AB1F9FA" w14:textId="77777777" w:rsidR="00C14BBA" w:rsidRDefault="00C14BBA">
      <w:pPr>
        <w:rPr>
          <w:rFonts w:ascii="Tahoma" w:hAnsi="Tahoma" w:cs="Tahoma"/>
          <w:sz w:val="24"/>
          <w:szCs w:val="24"/>
          <w:lang w:val="en-US"/>
        </w:rPr>
      </w:pPr>
    </w:p>
    <w:p w14:paraId="48CFD159" w14:textId="77777777" w:rsidR="00C14BBA" w:rsidRDefault="00C14BBA">
      <w:pPr>
        <w:rPr>
          <w:rFonts w:ascii="Tahoma" w:hAnsi="Tahoma" w:cs="Tahoma"/>
          <w:sz w:val="24"/>
          <w:szCs w:val="24"/>
          <w:lang w:val="en-US"/>
        </w:rPr>
      </w:pPr>
    </w:p>
    <w:p w14:paraId="679F21E4" w14:textId="77777777" w:rsidR="00C14BBA" w:rsidRDefault="00C14BBA">
      <w:pPr>
        <w:rPr>
          <w:rFonts w:ascii="Tahoma" w:hAnsi="Tahoma" w:cs="Tahoma"/>
          <w:sz w:val="24"/>
          <w:szCs w:val="24"/>
          <w:lang w:val="en-US"/>
        </w:rPr>
      </w:pPr>
    </w:p>
    <w:p w14:paraId="5EE40A82" w14:textId="77777777" w:rsidR="00C14BBA" w:rsidRDefault="00C14BBA">
      <w:pPr>
        <w:rPr>
          <w:rFonts w:ascii="Tahoma" w:hAnsi="Tahoma" w:cs="Tahoma"/>
          <w:sz w:val="24"/>
          <w:szCs w:val="24"/>
          <w:lang w:val="en-US"/>
        </w:rPr>
      </w:pPr>
    </w:p>
    <w:p w14:paraId="6D73FF88" w14:textId="77777777" w:rsidR="00C14BBA" w:rsidRDefault="00C14BBA">
      <w:pPr>
        <w:rPr>
          <w:rFonts w:ascii="Tahoma" w:hAnsi="Tahoma" w:cs="Tahoma"/>
          <w:sz w:val="24"/>
          <w:szCs w:val="24"/>
          <w:lang w:val="en-US"/>
        </w:rPr>
      </w:pPr>
    </w:p>
    <w:p w14:paraId="161EEA3D" w14:textId="77777777" w:rsidR="00C14BBA" w:rsidRDefault="00C14BBA">
      <w:pPr>
        <w:rPr>
          <w:rFonts w:ascii="Tahoma" w:hAnsi="Tahoma" w:cs="Tahoma"/>
          <w:sz w:val="24"/>
          <w:szCs w:val="24"/>
          <w:lang w:val="en-US"/>
        </w:rPr>
      </w:pPr>
    </w:p>
    <w:p w14:paraId="3B0CD3F1" w14:textId="77777777" w:rsidR="00C14BBA" w:rsidRDefault="00C14BBA">
      <w:pPr>
        <w:rPr>
          <w:rFonts w:ascii="Tahoma" w:hAnsi="Tahoma" w:cs="Tahoma"/>
          <w:sz w:val="24"/>
          <w:szCs w:val="24"/>
          <w:lang w:val="en-US"/>
        </w:rPr>
        <w:sectPr w:rsidR="00C14BBA" w:rsidSect="00B357AC">
          <w:headerReference w:type="default" r:id="rId21"/>
          <w:pgSz w:w="11906" w:h="16838"/>
          <w:pgMar w:top="1440" w:right="1440" w:bottom="1440" w:left="1440" w:header="708" w:footer="708" w:gutter="0"/>
          <w:pgNumType w:start="1"/>
          <w:cols w:space="708"/>
          <w:docGrid w:linePitch="360"/>
        </w:sectPr>
      </w:pPr>
    </w:p>
    <w:p w14:paraId="762B9DB6" w14:textId="77777777" w:rsidR="00C14BBA" w:rsidRPr="00253C33" w:rsidRDefault="00C14BBA" w:rsidP="005917AE">
      <w:pPr>
        <w:pStyle w:val="Heading1"/>
        <w:spacing w:before="0" w:after="240"/>
      </w:pPr>
      <w:bookmarkStart w:id="42" w:name="_Toc173318320"/>
      <w:r w:rsidRPr="00253C33">
        <w:lastRenderedPageBreak/>
        <w:t>Annexes</w:t>
      </w:r>
      <w:bookmarkEnd w:id="42"/>
      <w:r w:rsidRPr="00253C33">
        <w:t xml:space="preserve"> </w:t>
      </w:r>
    </w:p>
    <w:p w14:paraId="024E552B" w14:textId="77777777" w:rsidR="00C14BBA" w:rsidRPr="00C14BBA" w:rsidRDefault="00C14BBA" w:rsidP="005917AE">
      <w:pPr>
        <w:pStyle w:val="Heading2"/>
        <w:spacing w:before="0" w:after="240"/>
        <w:rPr>
          <w:lang w:val="en-US"/>
        </w:rPr>
      </w:pPr>
      <w:bookmarkStart w:id="43" w:name="_Toc173318321"/>
      <w:r w:rsidRPr="00C14BBA">
        <w:rPr>
          <w:lang w:val="en-US"/>
        </w:rPr>
        <w:t>Annexture A: PESTEL-SWOT Analysis Matrix for the Quarter Ending 3</w:t>
      </w:r>
      <w:r w:rsidR="00551D7D">
        <w:rPr>
          <w:lang w:val="en-US"/>
        </w:rPr>
        <w:t xml:space="preserve">0 JUNE </w:t>
      </w:r>
      <w:r w:rsidRPr="00C14BBA">
        <w:rPr>
          <w:lang w:val="en-US"/>
        </w:rPr>
        <w:t>2024</w:t>
      </w:r>
      <w:bookmarkEnd w:id="43"/>
      <w:r w:rsidRPr="00C14BBA">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2789"/>
        <w:gridCol w:w="2790"/>
        <w:gridCol w:w="2790"/>
        <w:gridCol w:w="2790"/>
      </w:tblGrid>
      <w:tr w:rsidR="00C14BBA" w:rsidRPr="00C14BBA" w14:paraId="50C26475" w14:textId="77777777" w:rsidTr="00C37E09">
        <w:trPr>
          <w:tblHeader/>
        </w:trPr>
        <w:tc>
          <w:tcPr>
            <w:tcW w:w="2789" w:type="dxa"/>
            <w:shd w:val="clear" w:color="auto" w:fill="auto"/>
          </w:tcPr>
          <w:p w14:paraId="12260474" w14:textId="77777777" w:rsidR="00C14BBA" w:rsidRPr="00C37E09" w:rsidRDefault="00C14BBA" w:rsidP="00C37E09">
            <w:pPr>
              <w:spacing w:after="0"/>
              <w:rPr>
                <w:rFonts w:ascii="Tahoma" w:hAnsi="Tahoma" w:cs="Tahoma"/>
                <w:sz w:val="20"/>
                <w:szCs w:val="20"/>
                <w:lang w:val="en-US"/>
              </w:rPr>
            </w:pPr>
          </w:p>
        </w:tc>
        <w:tc>
          <w:tcPr>
            <w:tcW w:w="2789" w:type="dxa"/>
            <w:shd w:val="clear" w:color="auto" w:fill="auto"/>
          </w:tcPr>
          <w:p w14:paraId="5785819A" w14:textId="77777777" w:rsidR="00C14BBA" w:rsidRPr="00C37E09" w:rsidRDefault="00D7672E" w:rsidP="00C37E09">
            <w:pPr>
              <w:spacing w:after="0"/>
              <w:rPr>
                <w:rFonts w:ascii="Tahoma" w:hAnsi="Tahoma" w:cs="Tahoma"/>
                <w:sz w:val="20"/>
                <w:szCs w:val="20"/>
                <w:lang w:val="en-US"/>
              </w:rPr>
            </w:pPr>
            <w:r w:rsidRPr="00C37E09">
              <w:rPr>
                <w:rFonts w:ascii="Tahoma" w:hAnsi="Tahoma" w:cs="Tahoma"/>
                <w:b/>
                <w:sz w:val="20"/>
                <w:szCs w:val="20"/>
              </w:rPr>
              <w:t>STRENGTHS</w:t>
            </w:r>
          </w:p>
        </w:tc>
        <w:tc>
          <w:tcPr>
            <w:tcW w:w="2790" w:type="dxa"/>
            <w:shd w:val="clear" w:color="auto" w:fill="auto"/>
          </w:tcPr>
          <w:p w14:paraId="37C9C8E9" w14:textId="77777777" w:rsidR="00C14BBA" w:rsidRPr="00C37E09" w:rsidRDefault="00D7672E" w:rsidP="00C37E09">
            <w:pPr>
              <w:spacing w:after="0"/>
              <w:rPr>
                <w:rFonts w:ascii="Tahoma" w:hAnsi="Tahoma" w:cs="Tahoma"/>
                <w:sz w:val="20"/>
                <w:szCs w:val="20"/>
                <w:lang w:val="en-US"/>
              </w:rPr>
            </w:pPr>
            <w:r w:rsidRPr="00C37E09">
              <w:rPr>
                <w:rFonts w:ascii="Tahoma" w:hAnsi="Tahoma" w:cs="Tahoma"/>
                <w:b/>
                <w:sz w:val="20"/>
                <w:szCs w:val="20"/>
              </w:rPr>
              <w:t xml:space="preserve">WEAKNESSES </w:t>
            </w:r>
          </w:p>
        </w:tc>
        <w:tc>
          <w:tcPr>
            <w:tcW w:w="2790" w:type="dxa"/>
            <w:shd w:val="clear" w:color="auto" w:fill="auto"/>
          </w:tcPr>
          <w:p w14:paraId="532D75EC" w14:textId="77777777" w:rsidR="00C14BBA" w:rsidRPr="00C37E09" w:rsidRDefault="00D7672E" w:rsidP="00C37E09">
            <w:pPr>
              <w:spacing w:after="0"/>
              <w:rPr>
                <w:rFonts w:ascii="Tahoma" w:hAnsi="Tahoma" w:cs="Tahoma"/>
                <w:sz w:val="20"/>
                <w:szCs w:val="20"/>
                <w:lang w:val="en-US"/>
              </w:rPr>
            </w:pPr>
            <w:r w:rsidRPr="00C37E09">
              <w:rPr>
                <w:rFonts w:ascii="Tahoma" w:hAnsi="Tahoma" w:cs="Tahoma"/>
                <w:b/>
                <w:sz w:val="20"/>
                <w:szCs w:val="20"/>
              </w:rPr>
              <w:t xml:space="preserve">OPPORTUNITIES </w:t>
            </w:r>
          </w:p>
        </w:tc>
        <w:tc>
          <w:tcPr>
            <w:tcW w:w="2790" w:type="dxa"/>
            <w:shd w:val="clear" w:color="auto" w:fill="auto"/>
          </w:tcPr>
          <w:p w14:paraId="1211D26D" w14:textId="77777777" w:rsidR="00C14BBA" w:rsidRPr="00C37E09" w:rsidRDefault="00D7672E" w:rsidP="00C37E09">
            <w:pPr>
              <w:spacing w:after="0"/>
              <w:rPr>
                <w:rFonts w:ascii="Tahoma" w:hAnsi="Tahoma" w:cs="Tahoma"/>
                <w:sz w:val="20"/>
                <w:szCs w:val="20"/>
                <w:lang w:val="en-US"/>
              </w:rPr>
            </w:pPr>
            <w:r w:rsidRPr="00C37E09">
              <w:rPr>
                <w:rFonts w:ascii="Tahoma" w:hAnsi="Tahoma" w:cs="Tahoma"/>
                <w:b/>
                <w:sz w:val="20"/>
                <w:szCs w:val="20"/>
              </w:rPr>
              <w:t xml:space="preserve">THREATS </w:t>
            </w:r>
          </w:p>
        </w:tc>
      </w:tr>
      <w:tr w:rsidR="00C14BBA" w:rsidRPr="00C14BBA" w14:paraId="1A041288" w14:textId="77777777" w:rsidTr="00C37E09">
        <w:tc>
          <w:tcPr>
            <w:tcW w:w="2789" w:type="dxa"/>
            <w:shd w:val="clear" w:color="auto" w:fill="auto"/>
          </w:tcPr>
          <w:p w14:paraId="4C94B392" w14:textId="77777777" w:rsidR="00C14BBA" w:rsidRPr="00C37E09" w:rsidRDefault="00D7672E" w:rsidP="00C37E09">
            <w:pPr>
              <w:spacing w:after="0"/>
              <w:rPr>
                <w:rFonts w:ascii="Tahoma" w:hAnsi="Tahoma" w:cs="Tahoma"/>
                <w:sz w:val="20"/>
                <w:szCs w:val="20"/>
                <w:lang w:val="en-US"/>
              </w:rPr>
            </w:pPr>
            <w:r w:rsidRPr="00C37E09">
              <w:rPr>
                <w:rFonts w:ascii="Tahoma" w:hAnsi="Tahoma" w:cs="Tahoma"/>
                <w:b/>
                <w:sz w:val="20"/>
                <w:szCs w:val="20"/>
              </w:rPr>
              <w:t>POLITICAL</w:t>
            </w:r>
          </w:p>
        </w:tc>
        <w:tc>
          <w:tcPr>
            <w:tcW w:w="2789" w:type="dxa"/>
            <w:shd w:val="clear" w:color="auto" w:fill="auto"/>
          </w:tcPr>
          <w:p w14:paraId="7FB9C46C"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w:t>
            </w:r>
            <w:r w:rsidR="00DB7ACA" w:rsidRPr="00C37E09">
              <w:rPr>
                <w:rFonts w:ascii="Tahoma" w:hAnsi="Tahoma" w:cs="Tahoma"/>
                <w:sz w:val="20"/>
                <w:szCs w:val="20"/>
              </w:rPr>
              <w:t>Strong international engagement with international organisations and foreign Governments.</w:t>
            </w:r>
            <w:r w:rsidRPr="00C37E09">
              <w:rPr>
                <w:rFonts w:ascii="Tahoma" w:hAnsi="Tahoma" w:cs="Tahoma"/>
                <w:sz w:val="20"/>
                <w:szCs w:val="20"/>
              </w:rPr>
              <w:t xml:space="preserve"> </w:t>
            </w:r>
          </w:p>
          <w:p w14:paraId="14B16204"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 Peaceful environment. </w:t>
            </w:r>
          </w:p>
          <w:p w14:paraId="7409F3D0"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-Ongoing ease of doing business reforms.</w:t>
            </w:r>
          </w:p>
          <w:p w14:paraId="3CDB73E4"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-The country has well established institutions.  </w:t>
            </w:r>
          </w:p>
        </w:tc>
        <w:tc>
          <w:tcPr>
            <w:tcW w:w="2790" w:type="dxa"/>
            <w:shd w:val="clear" w:color="auto" w:fill="auto"/>
          </w:tcPr>
          <w:p w14:paraId="49F9B916" w14:textId="77777777" w:rsidR="00DB7ACA" w:rsidRPr="00C37E09" w:rsidRDefault="00C14BBA" w:rsidP="00C37E09">
            <w:pPr>
              <w:spacing w:after="0"/>
              <w:rPr>
                <w:rFonts w:ascii="Tahoma" w:hAnsi="Tahoma" w:cs="Tahoma"/>
                <w:sz w:val="20"/>
                <w:szCs w:val="20"/>
              </w:rPr>
            </w:pPr>
            <w:r w:rsidRPr="00C37E09">
              <w:rPr>
                <w:rFonts w:ascii="Tahoma" w:hAnsi="Tahoma" w:cs="Tahoma"/>
                <w:sz w:val="20"/>
                <w:szCs w:val="20"/>
              </w:rPr>
              <w:t>-</w:t>
            </w:r>
            <w:r w:rsidR="00DB7ACA" w:rsidRPr="00C37E09">
              <w:rPr>
                <w:rFonts w:ascii="Tahoma" w:hAnsi="Tahoma" w:cs="Tahoma"/>
                <w:sz w:val="20"/>
                <w:szCs w:val="20"/>
              </w:rPr>
              <w:t>dependence on external aid and debt causes vulnerability.</w:t>
            </w:r>
          </w:p>
          <w:p w14:paraId="0C3E50DF" w14:textId="77777777" w:rsidR="00C14BBA" w:rsidRPr="00C37E09" w:rsidRDefault="00DB7ACA" w:rsidP="00C37E09">
            <w:pPr>
              <w:spacing w:after="0"/>
              <w:rPr>
                <w:rFonts w:ascii="Tahoma" w:hAnsi="Tahoma" w:cs="Tahoma"/>
                <w:sz w:val="20"/>
                <w:szCs w:val="20"/>
              </w:rPr>
            </w:pPr>
            <w:r w:rsidRPr="00C37E09">
              <w:rPr>
                <w:rFonts w:ascii="Tahoma" w:hAnsi="Tahoma" w:cs="Tahoma"/>
                <w:sz w:val="20"/>
                <w:szCs w:val="20"/>
              </w:rPr>
              <w:t>-</w:t>
            </w:r>
            <w:r w:rsidR="00C14BBA" w:rsidRPr="00C37E09">
              <w:rPr>
                <w:rFonts w:ascii="Tahoma" w:hAnsi="Tahoma" w:cs="Tahoma"/>
                <w:sz w:val="20"/>
                <w:szCs w:val="20"/>
              </w:rPr>
              <w:t xml:space="preserve">lack of policy consistency. </w:t>
            </w:r>
          </w:p>
          <w:p w14:paraId="4DB12040"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 Corruption </w:t>
            </w:r>
          </w:p>
          <w:p w14:paraId="1F2F1BA8" w14:textId="77777777" w:rsidR="00C14BBA" w:rsidRPr="00C37E09" w:rsidRDefault="00C14BBA" w:rsidP="00C37E09">
            <w:pPr>
              <w:spacing w:after="0"/>
              <w:rPr>
                <w:rFonts w:ascii="Tahoma" w:hAnsi="Tahoma" w:cs="Tahoma"/>
                <w:sz w:val="20"/>
                <w:szCs w:val="20"/>
                <w:lang w:val="en-US"/>
              </w:rPr>
            </w:pPr>
            <w:r w:rsidRPr="00C37E09">
              <w:rPr>
                <w:rFonts w:ascii="Tahoma" w:hAnsi="Tahoma" w:cs="Tahoma"/>
                <w:sz w:val="20"/>
                <w:szCs w:val="20"/>
              </w:rPr>
              <w:t xml:space="preserve">- Rent seeking behavior. </w:t>
            </w:r>
          </w:p>
        </w:tc>
        <w:tc>
          <w:tcPr>
            <w:tcW w:w="2790" w:type="dxa"/>
            <w:shd w:val="clear" w:color="auto" w:fill="auto"/>
          </w:tcPr>
          <w:p w14:paraId="6D44BECA" w14:textId="77777777" w:rsidR="00002CB5" w:rsidRPr="00C37E09" w:rsidRDefault="00C14BBA" w:rsidP="00C37E09">
            <w:pPr>
              <w:spacing w:after="0"/>
              <w:rPr>
                <w:rFonts w:ascii="Tahoma" w:hAnsi="Tahoma" w:cs="Tahoma"/>
                <w:sz w:val="20"/>
                <w:szCs w:val="20"/>
              </w:rPr>
            </w:pPr>
            <w:r w:rsidRPr="00C37E09">
              <w:rPr>
                <w:rFonts w:ascii="Tahoma" w:hAnsi="Tahoma" w:cs="Tahoma"/>
                <w:sz w:val="20"/>
                <w:szCs w:val="20"/>
              </w:rPr>
              <w:t>-</w:t>
            </w:r>
            <w:r w:rsidR="00002CB5" w:rsidRPr="00C37E09">
              <w:rPr>
                <w:rFonts w:ascii="Tahoma" w:hAnsi="Tahoma" w:cs="Tahoma"/>
                <w:sz w:val="20"/>
                <w:szCs w:val="20"/>
              </w:rPr>
              <w:t>regional leadership and integration.</w:t>
            </w:r>
            <w:r w:rsidRPr="00C37E09">
              <w:rPr>
                <w:rFonts w:ascii="Tahoma" w:hAnsi="Tahoma" w:cs="Tahoma"/>
                <w:sz w:val="20"/>
                <w:szCs w:val="20"/>
              </w:rPr>
              <w:t xml:space="preserve"> </w:t>
            </w:r>
          </w:p>
          <w:p w14:paraId="01584585" w14:textId="77777777" w:rsidR="00C14BBA" w:rsidRPr="00C37E09" w:rsidRDefault="00002CB5" w:rsidP="00C37E09">
            <w:pPr>
              <w:spacing w:after="0"/>
              <w:rPr>
                <w:rFonts w:ascii="Tahoma" w:hAnsi="Tahoma" w:cs="Tahoma"/>
                <w:sz w:val="20"/>
                <w:szCs w:val="20"/>
              </w:rPr>
            </w:pPr>
            <w:r w:rsidRPr="00C37E09">
              <w:rPr>
                <w:rFonts w:ascii="Tahoma" w:hAnsi="Tahoma" w:cs="Tahoma"/>
                <w:sz w:val="20"/>
                <w:szCs w:val="20"/>
              </w:rPr>
              <w:t>-</w:t>
            </w:r>
            <w:r w:rsidR="00C14BBA" w:rsidRPr="00C37E09">
              <w:rPr>
                <w:rFonts w:ascii="Tahoma" w:hAnsi="Tahoma" w:cs="Tahoma"/>
                <w:sz w:val="20"/>
                <w:szCs w:val="20"/>
              </w:rPr>
              <w:t xml:space="preserve">Developmental oriented political manifestos. </w:t>
            </w:r>
          </w:p>
          <w:p w14:paraId="326FB5CA"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-Reengagement with the international community</w:t>
            </w:r>
          </w:p>
          <w:p w14:paraId="029DE240" w14:textId="77777777" w:rsidR="00F26C2A" w:rsidRPr="00C37E09" w:rsidRDefault="00F26C2A" w:rsidP="00C37E09">
            <w:pPr>
              <w:spacing w:after="0"/>
              <w:rPr>
                <w:rFonts w:ascii="Tahoma" w:hAnsi="Tahoma" w:cs="Tahoma"/>
                <w:sz w:val="20"/>
                <w:szCs w:val="20"/>
                <w:lang w:val="en-US"/>
              </w:rPr>
            </w:pPr>
            <w:r w:rsidRPr="00C37E09">
              <w:rPr>
                <w:rFonts w:ascii="Tahoma" w:hAnsi="Tahoma" w:cs="Tahoma"/>
                <w:sz w:val="20"/>
                <w:szCs w:val="20"/>
              </w:rPr>
              <w:t>-</w:t>
            </w:r>
            <w:r w:rsidR="00002CB5" w:rsidRPr="00C37E09">
              <w:rPr>
                <w:rFonts w:ascii="Tahoma" w:hAnsi="Tahoma" w:cs="Tahoma"/>
                <w:sz w:val="20"/>
                <w:szCs w:val="20"/>
              </w:rPr>
              <w:t>public sector modernisation</w:t>
            </w:r>
          </w:p>
        </w:tc>
        <w:tc>
          <w:tcPr>
            <w:tcW w:w="2790" w:type="dxa"/>
            <w:shd w:val="clear" w:color="auto" w:fill="auto"/>
          </w:tcPr>
          <w:p w14:paraId="7DFD6463"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-High country risk.</w:t>
            </w:r>
          </w:p>
          <w:p w14:paraId="7D0115D3"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-Corruption </w:t>
            </w:r>
          </w:p>
          <w:p w14:paraId="2DAF2F86"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-Disputed elections- political uncertainty. </w:t>
            </w:r>
          </w:p>
          <w:p w14:paraId="34BEE280" w14:textId="77777777" w:rsidR="00C14BBA" w:rsidRPr="00C37E09" w:rsidRDefault="00C14BBA" w:rsidP="00C37E09">
            <w:pPr>
              <w:spacing w:after="0"/>
              <w:rPr>
                <w:rFonts w:ascii="Tahoma" w:hAnsi="Tahoma" w:cs="Tahoma"/>
                <w:sz w:val="20"/>
                <w:szCs w:val="20"/>
                <w:lang w:val="en-US"/>
              </w:rPr>
            </w:pPr>
            <w:r w:rsidRPr="00C37E09">
              <w:rPr>
                <w:rFonts w:ascii="Tahoma" w:hAnsi="Tahoma" w:cs="Tahoma"/>
                <w:sz w:val="20"/>
                <w:szCs w:val="20"/>
              </w:rPr>
              <w:t xml:space="preserve">-Wait and see attitude of investors. </w:t>
            </w:r>
          </w:p>
        </w:tc>
      </w:tr>
      <w:tr w:rsidR="00C14BBA" w:rsidRPr="00C14BBA" w14:paraId="1405C12E" w14:textId="77777777" w:rsidTr="00C37E09">
        <w:tc>
          <w:tcPr>
            <w:tcW w:w="2789" w:type="dxa"/>
            <w:shd w:val="clear" w:color="auto" w:fill="auto"/>
          </w:tcPr>
          <w:p w14:paraId="2947B091" w14:textId="77777777" w:rsidR="00C14BBA" w:rsidRPr="00C37E09" w:rsidRDefault="00D7672E" w:rsidP="00C37E09">
            <w:pPr>
              <w:spacing w:after="0"/>
              <w:rPr>
                <w:rFonts w:ascii="Tahoma" w:hAnsi="Tahoma" w:cs="Tahoma"/>
                <w:sz w:val="20"/>
                <w:szCs w:val="20"/>
                <w:lang w:val="en-US"/>
              </w:rPr>
            </w:pPr>
            <w:r w:rsidRPr="00C37E09">
              <w:rPr>
                <w:rFonts w:ascii="Tahoma" w:hAnsi="Tahoma" w:cs="Tahoma"/>
                <w:b/>
                <w:sz w:val="20"/>
                <w:szCs w:val="20"/>
              </w:rPr>
              <w:t xml:space="preserve">ECONOMIC </w:t>
            </w:r>
          </w:p>
        </w:tc>
        <w:tc>
          <w:tcPr>
            <w:tcW w:w="2789" w:type="dxa"/>
            <w:shd w:val="clear" w:color="auto" w:fill="auto"/>
          </w:tcPr>
          <w:p w14:paraId="3E4D7741" w14:textId="77777777" w:rsidR="00002CB5" w:rsidRPr="00C37E09" w:rsidRDefault="00002CB5" w:rsidP="00C37E09">
            <w:pPr>
              <w:spacing w:after="0"/>
              <w:rPr>
                <w:rFonts w:ascii="Tahoma" w:hAnsi="Tahoma" w:cs="Tahoma"/>
                <w:sz w:val="20"/>
                <w:szCs w:val="20"/>
              </w:rPr>
            </w:pPr>
            <w:r w:rsidRPr="00C37E09">
              <w:rPr>
                <w:rFonts w:ascii="Tahoma" w:hAnsi="Tahoma" w:cs="Tahoma"/>
                <w:sz w:val="20"/>
                <w:szCs w:val="20"/>
              </w:rPr>
              <w:t>-Diverse economic base including mining, agriculture and manufacturing.</w:t>
            </w:r>
          </w:p>
          <w:p w14:paraId="3CE4C484" w14:textId="77777777" w:rsidR="00002CB5" w:rsidRPr="00C37E09" w:rsidRDefault="00C14BBA" w:rsidP="00C37E09">
            <w:pPr>
              <w:spacing w:after="0"/>
              <w:rPr>
                <w:rFonts w:ascii="Tahoma" w:hAnsi="Tahoma" w:cs="Tahoma"/>
                <w:sz w:val="20"/>
                <w:szCs w:val="20"/>
              </w:rPr>
            </w:pPr>
            <w:r w:rsidRPr="00C37E09">
              <w:rPr>
                <w:rFonts w:ascii="Tahoma" w:hAnsi="Tahoma" w:cs="Tahoma"/>
                <w:sz w:val="20"/>
                <w:szCs w:val="20"/>
              </w:rPr>
              <w:t xml:space="preserve">- </w:t>
            </w:r>
            <w:r w:rsidR="00002CB5" w:rsidRPr="00C37E09">
              <w:rPr>
                <w:rFonts w:ascii="Tahoma" w:hAnsi="Tahoma" w:cs="Tahoma"/>
                <w:sz w:val="20"/>
                <w:szCs w:val="20"/>
              </w:rPr>
              <w:t>The introduction of ZiG and efforts towards macro-economic stability.</w:t>
            </w:r>
          </w:p>
          <w:p w14:paraId="2F53D5DE" w14:textId="77777777" w:rsidR="00C14BBA" w:rsidRPr="00C37E09" w:rsidRDefault="00002CB5" w:rsidP="00C37E09">
            <w:pPr>
              <w:spacing w:after="0"/>
              <w:rPr>
                <w:rFonts w:ascii="Tahoma" w:hAnsi="Tahoma" w:cs="Tahoma"/>
                <w:sz w:val="20"/>
                <w:szCs w:val="20"/>
              </w:rPr>
            </w:pPr>
            <w:r w:rsidRPr="00C37E09">
              <w:rPr>
                <w:rFonts w:ascii="Tahoma" w:hAnsi="Tahoma" w:cs="Tahoma"/>
                <w:sz w:val="20"/>
                <w:szCs w:val="20"/>
              </w:rPr>
              <w:t>-</w:t>
            </w:r>
            <w:r w:rsidR="00C14BBA" w:rsidRPr="00C37E09">
              <w:rPr>
                <w:rFonts w:ascii="Tahoma" w:hAnsi="Tahoma" w:cs="Tahoma"/>
                <w:sz w:val="20"/>
                <w:szCs w:val="20"/>
              </w:rPr>
              <w:t xml:space="preserve">Low interest rates. </w:t>
            </w:r>
          </w:p>
          <w:p w14:paraId="3E407E4A"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-Increasing Government Revenue. </w:t>
            </w:r>
          </w:p>
          <w:p w14:paraId="4B39B227" w14:textId="77777777" w:rsidR="00C14BBA" w:rsidRPr="00C37E09" w:rsidRDefault="00C14BBA" w:rsidP="00C37E09">
            <w:pPr>
              <w:spacing w:after="0"/>
              <w:rPr>
                <w:rFonts w:ascii="Tahoma" w:hAnsi="Tahoma" w:cs="Tahoma"/>
                <w:sz w:val="20"/>
                <w:szCs w:val="20"/>
                <w:lang w:val="en-US"/>
              </w:rPr>
            </w:pPr>
            <w:r w:rsidRPr="00C37E09">
              <w:rPr>
                <w:rFonts w:ascii="Tahoma" w:hAnsi="Tahoma" w:cs="Tahoma"/>
                <w:sz w:val="20"/>
                <w:szCs w:val="20"/>
              </w:rPr>
              <w:t xml:space="preserve">-High financial audit standards. </w:t>
            </w:r>
          </w:p>
        </w:tc>
        <w:tc>
          <w:tcPr>
            <w:tcW w:w="2790" w:type="dxa"/>
            <w:shd w:val="clear" w:color="auto" w:fill="auto"/>
          </w:tcPr>
          <w:p w14:paraId="7F7450C4" w14:textId="77777777" w:rsidR="00702DC9" w:rsidRPr="00C37E09" w:rsidRDefault="00C14BBA" w:rsidP="00C37E09">
            <w:pPr>
              <w:spacing w:after="0"/>
              <w:rPr>
                <w:rFonts w:ascii="Tahoma" w:hAnsi="Tahoma" w:cs="Tahoma"/>
                <w:sz w:val="20"/>
                <w:szCs w:val="20"/>
              </w:rPr>
            </w:pPr>
            <w:r w:rsidRPr="00C37E09">
              <w:rPr>
                <w:rFonts w:ascii="Tahoma" w:hAnsi="Tahoma" w:cs="Tahoma"/>
                <w:sz w:val="20"/>
                <w:szCs w:val="20"/>
              </w:rPr>
              <w:t>-</w:t>
            </w:r>
            <w:r w:rsidR="00702DC9" w:rsidRPr="00C37E09">
              <w:rPr>
                <w:rFonts w:ascii="Tahoma" w:hAnsi="Tahoma" w:cs="Tahoma"/>
                <w:sz w:val="20"/>
                <w:szCs w:val="20"/>
              </w:rPr>
              <w:t xml:space="preserve">High </w:t>
            </w:r>
            <w:r w:rsidR="00002CB5" w:rsidRPr="00C37E09">
              <w:rPr>
                <w:rFonts w:ascii="Tahoma" w:hAnsi="Tahoma" w:cs="Tahoma"/>
                <w:sz w:val="20"/>
                <w:szCs w:val="20"/>
              </w:rPr>
              <w:t>public debt limiting fiscal space.</w:t>
            </w:r>
          </w:p>
          <w:p w14:paraId="2C4B5DCC" w14:textId="77777777" w:rsidR="00C14BBA" w:rsidRPr="00C37E09" w:rsidRDefault="00702DC9" w:rsidP="00C37E09">
            <w:pPr>
              <w:spacing w:after="0"/>
              <w:rPr>
                <w:rFonts w:ascii="Tahoma" w:hAnsi="Tahoma" w:cs="Tahoma"/>
                <w:sz w:val="20"/>
                <w:szCs w:val="20"/>
              </w:rPr>
            </w:pPr>
            <w:r w:rsidRPr="00C37E09">
              <w:rPr>
                <w:rFonts w:ascii="Tahoma" w:hAnsi="Tahoma" w:cs="Tahoma"/>
                <w:sz w:val="20"/>
                <w:szCs w:val="20"/>
              </w:rPr>
              <w:t>-</w:t>
            </w:r>
            <w:r w:rsidR="00C14BBA" w:rsidRPr="00C37E09">
              <w:rPr>
                <w:rFonts w:ascii="Tahoma" w:hAnsi="Tahoma" w:cs="Tahoma"/>
                <w:sz w:val="20"/>
                <w:szCs w:val="20"/>
              </w:rPr>
              <w:t>In</w:t>
            </w:r>
            <w:r w:rsidR="00002CB5" w:rsidRPr="00C37E09">
              <w:rPr>
                <w:rFonts w:ascii="Tahoma" w:hAnsi="Tahoma" w:cs="Tahoma"/>
                <w:sz w:val="20"/>
                <w:szCs w:val="20"/>
              </w:rPr>
              <w:t xml:space="preserve">frastructure deficiencies particularly in </w:t>
            </w:r>
            <w:r w:rsidR="00701A54" w:rsidRPr="00C37E09">
              <w:rPr>
                <w:rFonts w:ascii="Tahoma" w:hAnsi="Tahoma" w:cs="Tahoma"/>
                <w:sz w:val="20"/>
                <w:szCs w:val="20"/>
              </w:rPr>
              <w:t>energy, water, and</w:t>
            </w:r>
            <w:r w:rsidR="00002CB5" w:rsidRPr="00C37E09">
              <w:rPr>
                <w:rFonts w:ascii="Tahoma" w:hAnsi="Tahoma" w:cs="Tahoma"/>
                <w:sz w:val="20"/>
                <w:szCs w:val="20"/>
              </w:rPr>
              <w:t xml:space="preserve"> transportation.</w:t>
            </w:r>
            <w:r w:rsidR="00C14BBA" w:rsidRPr="00C37E09">
              <w:rPr>
                <w:rFonts w:ascii="Tahoma" w:hAnsi="Tahoma" w:cs="Tahoma"/>
                <w:sz w:val="20"/>
                <w:szCs w:val="20"/>
              </w:rPr>
              <w:t xml:space="preserve"> </w:t>
            </w:r>
          </w:p>
          <w:p w14:paraId="625A38D8"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w:t>
            </w:r>
            <w:r w:rsidR="00002CB5" w:rsidRPr="00C37E09">
              <w:rPr>
                <w:rFonts w:ascii="Tahoma" w:hAnsi="Tahoma" w:cs="Tahoma"/>
                <w:sz w:val="20"/>
                <w:szCs w:val="20"/>
              </w:rPr>
              <w:t>Dependence on agricultural sector</w:t>
            </w:r>
            <w:r w:rsidR="000C3FDB" w:rsidRPr="00C37E09">
              <w:rPr>
                <w:rFonts w:ascii="Tahoma" w:hAnsi="Tahoma" w:cs="Tahoma"/>
                <w:sz w:val="20"/>
                <w:szCs w:val="20"/>
              </w:rPr>
              <w:t>.</w:t>
            </w:r>
            <w:r w:rsidRPr="00C37E09">
              <w:rPr>
                <w:rFonts w:ascii="Tahoma" w:hAnsi="Tahoma" w:cs="Tahoma"/>
                <w:sz w:val="20"/>
                <w:szCs w:val="20"/>
              </w:rPr>
              <w:t xml:space="preserve"> </w:t>
            </w:r>
          </w:p>
          <w:p w14:paraId="3A43993A"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-Rigid labour market regulations</w:t>
            </w:r>
            <w:r w:rsidR="00F26C2A" w:rsidRPr="00C37E09">
              <w:rPr>
                <w:rFonts w:ascii="Tahoma" w:hAnsi="Tahoma" w:cs="Tahoma"/>
                <w:sz w:val="20"/>
                <w:szCs w:val="20"/>
              </w:rPr>
              <w:t>.</w:t>
            </w:r>
          </w:p>
          <w:p w14:paraId="4E5A08FB"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-Over-dependence on commodity exports. </w:t>
            </w:r>
          </w:p>
          <w:p w14:paraId="6F1766E3"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-Porous borders.</w:t>
            </w:r>
          </w:p>
          <w:p w14:paraId="6FD30D45" w14:textId="77777777" w:rsidR="00C14BBA" w:rsidRPr="00C37E09" w:rsidRDefault="00C14BBA" w:rsidP="00C37E09">
            <w:pPr>
              <w:spacing w:after="0"/>
              <w:rPr>
                <w:rFonts w:ascii="Tahoma" w:hAnsi="Tahoma" w:cs="Tahoma"/>
                <w:sz w:val="20"/>
                <w:szCs w:val="20"/>
                <w:lang w:val="en-US"/>
              </w:rPr>
            </w:pPr>
            <w:r w:rsidRPr="00C37E09">
              <w:rPr>
                <w:rFonts w:ascii="Tahoma" w:hAnsi="Tahoma" w:cs="Tahoma"/>
                <w:sz w:val="20"/>
                <w:szCs w:val="20"/>
              </w:rPr>
              <w:t xml:space="preserve">-High tax evasion   </w:t>
            </w:r>
          </w:p>
        </w:tc>
        <w:tc>
          <w:tcPr>
            <w:tcW w:w="2790" w:type="dxa"/>
            <w:shd w:val="clear" w:color="auto" w:fill="auto"/>
          </w:tcPr>
          <w:p w14:paraId="0EB1052F" w14:textId="77777777" w:rsidR="00F26C2A" w:rsidRPr="00C37E09" w:rsidRDefault="00C14BBA" w:rsidP="00C37E09">
            <w:pPr>
              <w:spacing w:after="0"/>
              <w:rPr>
                <w:rFonts w:ascii="Tahoma" w:hAnsi="Tahoma" w:cs="Tahoma"/>
                <w:sz w:val="20"/>
                <w:szCs w:val="20"/>
              </w:rPr>
            </w:pPr>
            <w:r w:rsidRPr="00C37E09">
              <w:rPr>
                <w:rFonts w:ascii="Tahoma" w:hAnsi="Tahoma" w:cs="Tahoma"/>
                <w:sz w:val="20"/>
                <w:szCs w:val="20"/>
              </w:rPr>
              <w:t>-High GDP growth (</w:t>
            </w:r>
            <w:r w:rsidR="00702DC9" w:rsidRPr="00C37E09">
              <w:rPr>
                <w:rFonts w:ascii="Tahoma" w:hAnsi="Tahoma" w:cs="Tahoma"/>
                <w:sz w:val="20"/>
                <w:szCs w:val="20"/>
              </w:rPr>
              <w:t>3</w:t>
            </w:r>
            <w:r w:rsidRPr="00C37E09">
              <w:rPr>
                <w:rFonts w:ascii="Tahoma" w:hAnsi="Tahoma" w:cs="Tahoma"/>
                <w:sz w:val="20"/>
                <w:szCs w:val="20"/>
              </w:rPr>
              <w:t>.5% in 20</w:t>
            </w:r>
            <w:r w:rsidR="00702DC9" w:rsidRPr="00C37E09">
              <w:rPr>
                <w:rFonts w:ascii="Tahoma" w:hAnsi="Tahoma" w:cs="Tahoma"/>
                <w:sz w:val="20"/>
                <w:szCs w:val="20"/>
              </w:rPr>
              <w:t>23</w:t>
            </w:r>
            <w:r w:rsidRPr="00C37E09">
              <w:rPr>
                <w:rFonts w:ascii="Tahoma" w:hAnsi="Tahoma" w:cs="Tahoma"/>
                <w:sz w:val="20"/>
                <w:szCs w:val="20"/>
              </w:rPr>
              <w:t xml:space="preserve">).  </w:t>
            </w:r>
          </w:p>
          <w:p w14:paraId="38208BF4" w14:textId="77777777" w:rsidR="00C14BBA" w:rsidRPr="00C37E09" w:rsidRDefault="00F26C2A" w:rsidP="00C37E09">
            <w:pPr>
              <w:spacing w:after="0"/>
              <w:rPr>
                <w:rFonts w:ascii="Tahoma" w:hAnsi="Tahoma" w:cs="Tahoma"/>
                <w:sz w:val="20"/>
                <w:szCs w:val="20"/>
              </w:rPr>
            </w:pPr>
            <w:r w:rsidRPr="00C37E09">
              <w:rPr>
                <w:rFonts w:ascii="Tahoma" w:hAnsi="Tahoma" w:cs="Tahoma"/>
                <w:sz w:val="20"/>
                <w:szCs w:val="20"/>
              </w:rPr>
              <w:t>-</w:t>
            </w:r>
            <w:r w:rsidR="000C3FDB" w:rsidRPr="00C37E09">
              <w:rPr>
                <w:rFonts w:ascii="Tahoma" w:hAnsi="Tahoma" w:cs="Tahoma"/>
                <w:sz w:val="20"/>
                <w:szCs w:val="20"/>
              </w:rPr>
              <w:t>Investment in digital and technological infrastructure</w:t>
            </w:r>
            <w:r w:rsidRPr="00C37E09">
              <w:rPr>
                <w:rFonts w:ascii="Tahoma" w:hAnsi="Tahoma" w:cs="Tahoma"/>
                <w:sz w:val="20"/>
                <w:szCs w:val="20"/>
              </w:rPr>
              <w:t>.</w:t>
            </w:r>
            <w:r w:rsidR="00C14BBA" w:rsidRPr="00C37E09">
              <w:rPr>
                <w:rFonts w:ascii="Tahoma" w:hAnsi="Tahoma" w:cs="Tahoma"/>
                <w:sz w:val="20"/>
                <w:szCs w:val="20"/>
              </w:rPr>
              <w:t xml:space="preserve">  </w:t>
            </w:r>
          </w:p>
          <w:p w14:paraId="53A5EC1A"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 Unfulfilled demand for energy. </w:t>
            </w:r>
          </w:p>
          <w:p w14:paraId="1F5F80D5"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-High Demand for infrastructure funding (water, transport, energy and housing).  </w:t>
            </w:r>
          </w:p>
          <w:p w14:paraId="2DDE279F" w14:textId="77777777" w:rsidR="000C3FDB" w:rsidRPr="00C37E09" w:rsidRDefault="000C3FDB" w:rsidP="00C37E09">
            <w:pPr>
              <w:spacing w:after="0"/>
              <w:rPr>
                <w:rFonts w:ascii="Tahoma" w:hAnsi="Tahoma" w:cs="Tahoma"/>
                <w:sz w:val="20"/>
                <w:szCs w:val="20"/>
                <w:lang w:val="en-US"/>
              </w:rPr>
            </w:pPr>
            <w:r w:rsidRPr="00C37E09">
              <w:rPr>
                <w:rFonts w:ascii="Tahoma" w:hAnsi="Tahoma" w:cs="Tahoma"/>
                <w:sz w:val="20"/>
                <w:szCs w:val="20"/>
              </w:rPr>
              <w:t>-agricultural diversification innovation.</w:t>
            </w:r>
          </w:p>
        </w:tc>
        <w:tc>
          <w:tcPr>
            <w:tcW w:w="2790" w:type="dxa"/>
            <w:shd w:val="clear" w:color="auto" w:fill="auto"/>
          </w:tcPr>
          <w:p w14:paraId="3EA2DA1A"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-Foreign currency shortages.</w:t>
            </w:r>
          </w:p>
          <w:p w14:paraId="0895DB09"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-Low levels of formal employment</w:t>
            </w:r>
            <w:r w:rsidR="00F26C2A" w:rsidRPr="00C37E09">
              <w:rPr>
                <w:rFonts w:ascii="Tahoma" w:hAnsi="Tahoma" w:cs="Tahoma"/>
                <w:sz w:val="20"/>
                <w:szCs w:val="20"/>
              </w:rPr>
              <w:t xml:space="preserve">. </w:t>
            </w:r>
          </w:p>
          <w:p w14:paraId="78009599" w14:textId="77777777" w:rsidR="00F26C2A" w:rsidRPr="00C37E09" w:rsidRDefault="00F26C2A" w:rsidP="00C37E09">
            <w:pPr>
              <w:spacing w:after="0"/>
              <w:rPr>
                <w:rFonts w:ascii="Tahoma" w:hAnsi="Tahoma" w:cs="Tahoma"/>
                <w:sz w:val="20"/>
                <w:szCs w:val="20"/>
              </w:rPr>
            </w:pPr>
            <w:r w:rsidRPr="00C37E09">
              <w:rPr>
                <w:rFonts w:ascii="Tahoma" w:hAnsi="Tahoma" w:cs="Tahoma"/>
                <w:sz w:val="20"/>
                <w:szCs w:val="20"/>
              </w:rPr>
              <w:t xml:space="preserve">- Tight global financial conditions. </w:t>
            </w:r>
          </w:p>
          <w:p w14:paraId="49780AAA"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-High sovereign debt.  </w:t>
            </w:r>
          </w:p>
          <w:p w14:paraId="1D3DEDCF"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-Currency instability </w:t>
            </w:r>
          </w:p>
          <w:p w14:paraId="6BD8CDB4"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-High Government deficit</w:t>
            </w:r>
          </w:p>
          <w:p w14:paraId="7758525F"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Strengthening US$</w:t>
            </w:r>
          </w:p>
          <w:p w14:paraId="125CFA94" w14:textId="77777777" w:rsidR="00C14BBA" w:rsidRPr="00C37E09" w:rsidRDefault="00C14BBA" w:rsidP="00C37E09">
            <w:pPr>
              <w:spacing w:after="0"/>
              <w:rPr>
                <w:rFonts w:ascii="Tahoma" w:hAnsi="Tahoma" w:cs="Tahoma"/>
                <w:sz w:val="20"/>
                <w:szCs w:val="20"/>
                <w:lang w:val="en-US"/>
              </w:rPr>
            </w:pPr>
            <w:r w:rsidRPr="00C37E09">
              <w:rPr>
                <w:rFonts w:ascii="Tahoma" w:hAnsi="Tahoma" w:cs="Tahoma"/>
                <w:sz w:val="20"/>
                <w:szCs w:val="20"/>
              </w:rPr>
              <w:t xml:space="preserve">- Money laundering. </w:t>
            </w:r>
          </w:p>
        </w:tc>
      </w:tr>
      <w:tr w:rsidR="00C14BBA" w:rsidRPr="00C14BBA" w14:paraId="2CA0528B" w14:textId="77777777" w:rsidTr="00C37E09">
        <w:tc>
          <w:tcPr>
            <w:tcW w:w="2789" w:type="dxa"/>
            <w:shd w:val="clear" w:color="auto" w:fill="auto"/>
          </w:tcPr>
          <w:p w14:paraId="3BD0CB24" w14:textId="77777777" w:rsidR="00C14BBA" w:rsidRPr="00C37E09" w:rsidRDefault="00D7672E" w:rsidP="00C37E09">
            <w:pPr>
              <w:spacing w:after="0"/>
              <w:rPr>
                <w:rFonts w:ascii="Tahoma" w:hAnsi="Tahoma" w:cs="Tahoma"/>
                <w:sz w:val="20"/>
                <w:szCs w:val="20"/>
                <w:lang w:val="en-US"/>
              </w:rPr>
            </w:pPr>
            <w:r w:rsidRPr="00C37E09">
              <w:rPr>
                <w:rFonts w:ascii="Tahoma" w:hAnsi="Tahoma" w:cs="Tahoma"/>
                <w:b/>
                <w:sz w:val="20"/>
                <w:szCs w:val="20"/>
              </w:rPr>
              <w:t xml:space="preserve">SOCIAL </w:t>
            </w:r>
          </w:p>
        </w:tc>
        <w:tc>
          <w:tcPr>
            <w:tcW w:w="2789" w:type="dxa"/>
            <w:shd w:val="clear" w:color="auto" w:fill="auto"/>
          </w:tcPr>
          <w:p w14:paraId="540DFE37" w14:textId="77777777" w:rsidR="000C3FDB" w:rsidRPr="00C37E09" w:rsidRDefault="00C14BBA" w:rsidP="00C37E09">
            <w:pPr>
              <w:spacing w:after="0"/>
              <w:rPr>
                <w:rFonts w:ascii="Tahoma" w:hAnsi="Tahoma" w:cs="Tahoma"/>
                <w:sz w:val="20"/>
                <w:szCs w:val="20"/>
              </w:rPr>
            </w:pPr>
            <w:r w:rsidRPr="00C37E09">
              <w:rPr>
                <w:rFonts w:ascii="Tahoma" w:hAnsi="Tahoma" w:cs="Tahoma"/>
                <w:sz w:val="20"/>
                <w:szCs w:val="20"/>
              </w:rPr>
              <w:t xml:space="preserve">- </w:t>
            </w:r>
            <w:r w:rsidR="000C3FDB" w:rsidRPr="00C37E09">
              <w:rPr>
                <w:rFonts w:ascii="Tahoma" w:hAnsi="Tahoma" w:cs="Tahoma"/>
                <w:sz w:val="20"/>
                <w:szCs w:val="20"/>
              </w:rPr>
              <w:t>A high adult literacy rate of 87.70%</w:t>
            </w:r>
          </w:p>
          <w:p w14:paraId="37DE7187" w14:textId="77777777" w:rsidR="000C3FDB" w:rsidRPr="00C37E09" w:rsidRDefault="000C3FDB" w:rsidP="00C37E09">
            <w:pPr>
              <w:spacing w:after="0"/>
              <w:rPr>
                <w:rFonts w:ascii="Tahoma" w:hAnsi="Tahoma" w:cs="Tahoma"/>
                <w:sz w:val="20"/>
                <w:szCs w:val="20"/>
              </w:rPr>
            </w:pPr>
            <w:r w:rsidRPr="00C37E09">
              <w:rPr>
                <w:rFonts w:ascii="Tahoma" w:hAnsi="Tahoma" w:cs="Tahoma"/>
                <w:sz w:val="20"/>
                <w:szCs w:val="20"/>
              </w:rPr>
              <w:t xml:space="preserve">-comprehensive social assistance programmes </w:t>
            </w:r>
          </w:p>
          <w:p w14:paraId="6BB610F2" w14:textId="77777777" w:rsidR="00C14BBA" w:rsidRPr="00C37E09" w:rsidRDefault="000C3FDB" w:rsidP="00C37E09">
            <w:pPr>
              <w:spacing w:after="0"/>
              <w:rPr>
                <w:rFonts w:ascii="Tahoma" w:hAnsi="Tahoma" w:cs="Tahoma"/>
                <w:sz w:val="20"/>
                <w:szCs w:val="20"/>
              </w:rPr>
            </w:pPr>
            <w:r w:rsidRPr="00C37E09">
              <w:rPr>
                <w:rFonts w:ascii="Tahoma" w:hAnsi="Tahoma" w:cs="Tahoma"/>
                <w:sz w:val="20"/>
                <w:szCs w:val="20"/>
              </w:rPr>
              <w:t>-</w:t>
            </w:r>
            <w:r w:rsidR="00C14BBA" w:rsidRPr="00C37E09">
              <w:rPr>
                <w:rFonts w:ascii="Tahoma" w:hAnsi="Tahoma" w:cs="Tahoma"/>
                <w:sz w:val="20"/>
                <w:szCs w:val="20"/>
              </w:rPr>
              <w:t>High engaged population</w:t>
            </w:r>
            <w:r w:rsidR="00702DC9" w:rsidRPr="00C37E09">
              <w:rPr>
                <w:rFonts w:ascii="Tahoma" w:hAnsi="Tahoma" w:cs="Tahoma"/>
                <w:sz w:val="20"/>
                <w:szCs w:val="20"/>
              </w:rPr>
              <w:t xml:space="preserve">, </w:t>
            </w:r>
            <w:r w:rsidR="00C14BBA" w:rsidRPr="00C37E09">
              <w:rPr>
                <w:rFonts w:ascii="Tahoma" w:hAnsi="Tahoma" w:cs="Tahoma"/>
                <w:sz w:val="20"/>
                <w:szCs w:val="20"/>
              </w:rPr>
              <w:t xml:space="preserve">peace and loving </w:t>
            </w:r>
          </w:p>
          <w:p w14:paraId="42B50A00"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lastRenderedPageBreak/>
              <w:t xml:space="preserve">- </w:t>
            </w:r>
            <w:r w:rsidR="000C3FDB" w:rsidRPr="00C37E09">
              <w:rPr>
                <w:rFonts w:ascii="Tahoma" w:hAnsi="Tahoma" w:cs="Tahoma"/>
                <w:sz w:val="20"/>
                <w:szCs w:val="20"/>
              </w:rPr>
              <w:t>Proactive public health measures for example the Zimbabwe Multi-Sectoral Substance Plan.</w:t>
            </w:r>
            <w:r w:rsidRPr="00C37E09">
              <w:rPr>
                <w:rFonts w:ascii="Tahoma" w:hAnsi="Tahoma" w:cs="Tahoma"/>
                <w:sz w:val="20"/>
                <w:szCs w:val="20"/>
              </w:rPr>
              <w:t xml:space="preserve"> </w:t>
            </w:r>
          </w:p>
          <w:p w14:paraId="364D8608" w14:textId="77777777" w:rsidR="00C14BBA" w:rsidRPr="00C37E09" w:rsidRDefault="00C14BBA" w:rsidP="00C37E09">
            <w:pPr>
              <w:spacing w:after="0"/>
              <w:rPr>
                <w:rFonts w:ascii="Tahoma" w:hAnsi="Tahoma" w:cs="Tahoma"/>
                <w:sz w:val="20"/>
                <w:szCs w:val="20"/>
                <w:lang w:val="en-US"/>
              </w:rPr>
            </w:pPr>
            <w:r w:rsidRPr="00C37E09">
              <w:rPr>
                <w:rFonts w:ascii="Tahoma" w:hAnsi="Tahoma" w:cs="Tahoma"/>
                <w:sz w:val="20"/>
                <w:szCs w:val="20"/>
              </w:rPr>
              <w:t xml:space="preserve">- low levels of violence and crime. </w:t>
            </w:r>
          </w:p>
        </w:tc>
        <w:tc>
          <w:tcPr>
            <w:tcW w:w="2790" w:type="dxa"/>
            <w:shd w:val="clear" w:color="auto" w:fill="auto"/>
          </w:tcPr>
          <w:p w14:paraId="571BA730"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lastRenderedPageBreak/>
              <w:t xml:space="preserve">- </w:t>
            </w:r>
            <w:r w:rsidR="000C3FDB" w:rsidRPr="00C37E09">
              <w:rPr>
                <w:rFonts w:ascii="Tahoma" w:hAnsi="Tahoma" w:cs="Tahoma"/>
                <w:sz w:val="20"/>
                <w:szCs w:val="20"/>
              </w:rPr>
              <w:t xml:space="preserve">vulnerability to natural disasters </w:t>
            </w:r>
            <w:proofErr w:type="spellStart"/>
            <w:r w:rsidR="000C3FDB" w:rsidRPr="00C37E09">
              <w:rPr>
                <w:rFonts w:ascii="Tahoma" w:hAnsi="Tahoma" w:cs="Tahoma"/>
                <w:sz w:val="20"/>
                <w:szCs w:val="20"/>
              </w:rPr>
              <w:t>e.g</w:t>
            </w:r>
            <w:proofErr w:type="spellEnd"/>
            <w:r w:rsidR="000C3FDB" w:rsidRPr="00C37E09">
              <w:rPr>
                <w:rFonts w:ascii="Tahoma" w:hAnsi="Tahoma" w:cs="Tahoma"/>
                <w:sz w:val="20"/>
                <w:szCs w:val="20"/>
              </w:rPr>
              <w:t xml:space="preserve"> the ongoing </w:t>
            </w:r>
            <w:proofErr w:type="spellStart"/>
            <w:r w:rsidR="000C3FDB" w:rsidRPr="00C37E09">
              <w:rPr>
                <w:rFonts w:ascii="Tahoma" w:hAnsi="Tahoma" w:cs="Tahoma"/>
                <w:sz w:val="20"/>
                <w:szCs w:val="20"/>
              </w:rPr>
              <w:t>Elnino</w:t>
            </w:r>
            <w:proofErr w:type="spellEnd"/>
            <w:r w:rsidRPr="00C37E09">
              <w:rPr>
                <w:rFonts w:ascii="Tahoma" w:hAnsi="Tahoma" w:cs="Tahoma"/>
                <w:sz w:val="20"/>
                <w:szCs w:val="20"/>
              </w:rPr>
              <w:t xml:space="preserve">. </w:t>
            </w:r>
          </w:p>
          <w:p w14:paraId="5AE9C4D0"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High Poverty levels</w:t>
            </w:r>
            <w:r w:rsidR="000C3FDB" w:rsidRPr="00C37E09">
              <w:rPr>
                <w:rFonts w:ascii="Tahoma" w:hAnsi="Tahoma" w:cs="Tahoma"/>
                <w:sz w:val="20"/>
                <w:szCs w:val="20"/>
              </w:rPr>
              <w:t xml:space="preserve"> and food insecurity </w:t>
            </w:r>
            <w:r w:rsidR="00701A54" w:rsidRPr="00C37E09">
              <w:rPr>
                <w:rFonts w:ascii="Tahoma" w:hAnsi="Tahoma" w:cs="Tahoma"/>
                <w:sz w:val="20"/>
                <w:szCs w:val="20"/>
              </w:rPr>
              <w:t>levels (</w:t>
            </w:r>
            <w:r w:rsidR="000C3FDB" w:rsidRPr="00C37E09">
              <w:rPr>
                <w:rFonts w:ascii="Tahoma" w:hAnsi="Tahoma" w:cs="Tahoma"/>
                <w:sz w:val="20"/>
                <w:szCs w:val="20"/>
              </w:rPr>
              <w:t xml:space="preserve">estimated 7.7 million people </w:t>
            </w:r>
            <w:r w:rsidR="000C3FDB" w:rsidRPr="00C37E09">
              <w:rPr>
                <w:rFonts w:ascii="Tahoma" w:hAnsi="Tahoma" w:cs="Tahoma"/>
                <w:sz w:val="20"/>
                <w:szCs w:val="20"/>
              </w:rPr>
              <w:lastRenderedPageBreak/>
              <w:t>needing food assistance in 2024)</w:t>
            </w:r>
            <w:r w:rsidRPr="00C37E09">
              <w:rPr>
                <w:rFonts w:ascii="Tahoma" w:hAnsi="Tahoma" w:cs="Tahoma"/>
                <w:sz w:val="20"/>
                <w:szCs w:val="20"/>
              </w:rPr>
              <w:t xml:space="preserve">. </w:t>
            </w:r>
          </w:p>
          <w:p w14:paraId="55303A60"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w:t>
            </w:r>
            <w:r w:rsidR="000C3FDB" w:rsidRPr="00C37E09">
              <w:rPr>
                <w:rFonts w:ascii="Tahoma" w:hAnsi="Tahoma" w:cs="Tahoma"/>
                <w:sz w:val="20"/>
                <w:szCs w:val="20"/>
              </w:rPr>
              <w:t>Insufficient healthcare infrastructure</w:t>
            </w:r>
            <w:r w:rsidRPr="00C37E09">
              <w:rPr>
                <w:rFonts w:ascii="Tahoma" w:hAnsi="Tahoma" w:cs="Tahoma"/>
                <w:sz w:val="20"/>
                <w:szCs w:val="20"/>
              </w:rPr>
              <w:t xml:space="preserve">. </w:t>
            </w:r>
          </w:p>
          <w:p w14:paraId="363C5469" w14:textId="77777777" w:rsidR="00C14BBA" w:rsidRPr="00C37E09" w:rsidRDefault="00C14BBA" w:rsidP="00C37E09">
            <w:pPr>
              <w:spacing w:after="0"/>
              <w:rPr>
                <w:rFonts w:ascii="Tahoma" w:hAnsi="Tahoma" w:cs="Tahoma"/>
                <w:sz w:val="20"/>
                <w:szCs w:val="20"/>
                <w:lang w:val="en-US"/>
              </w:rPr>
            </w:pPr>
          </w:p>
        </w:tc>
        <w:tc>
          <w:tcPr>
            <w:tcW w:w="2790" w:type="dxa"/>
            <w:shd w:val="clear" w:color="auto" w:fill="auto"/>
          </w:tcPr>
          <w:p w14:paraId="437F0A53"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lastRenderedPageBreak/>
              <w:t xml:space="preserve">-Population growth. </w:t>
            </w:r>
          </w:p>
          <w:p w14:paraId="7BBBE53F"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-Youthful population – demographic dividend. </w:t>
            </w:r>
          </w:p>
          <w:p w14:paraId="72568C95"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-Increasing migrants – remittances. </w:t>
            </w:r>
          </w:p>
          <w:p w14:paraId="7D5C2324" w14:textId="77777777" w:rsidR="000C3FDB" w:rsidRPr="00C37E09" w:rsidRDefault="000C3FDB" w:rsidP="00C37E09">
            <w:pPr>
              <w:spacing w:after="0"/>
              <w:rPr>
                <w:rFonts w:ascii="Tahoma" w:hAnsi="Tahoma" w:cs="Tahoma"/>
                <w:sz w:val="20"/>
                <w:szCs w:val="20"/>
              </w:rPr>
            </w:pPr>
            <w:r w:rsidRPr="00C37E09">
              <w:rPr>
                <w:rFonts w:ascii="Tahoma" w:hAnsi="Tahoma" w:cs="Tahoma"/>
                <w:sz w:val="20"/>
                <w:szCs w:val="20"/>
              </w:rPr>
              <w:t>-technological integration in social services.</w:t>
            </w:r>
          </w:p>
          <w:p w14:paraId="52BD1563" w14:textId="77777777" w:rsidR="000C3FDB" w:rsidRPr="00C37E09" w:rsidRDefault="000C3FDB" w:rsidP="00C37E09">
            <w:pPr>
              <w:spacing w:after="0"/>
              <w:rPr>
                <w:rFonts w:ascii="Tahoma" w:hAnsi="Tahoma" w:cs="Tahoma"/>
                <w:sz w:val="20"/>
                <w:szCs w:val="20"/>
              </w:rPr>
            </w:pPr>
            <w:r w:rsidRPr="00C37E09">
              <w:rPr>
                <w:rFonts w:ascii="Tahoma" w:hAnsi="Tahoma" w:cs="Tahoma"/>
                <w:sz w:val="20"/>
                <w:szCs w:val="20"/>
              </w:rPr>
              <w:lastRenderedPageBreak/>
              <w:t>-educational reforms and expansion.</w:t>
            </w:r>
          </w:p>
          <w:p w14:paraId="3AEA53CD" w14:textId="77777777" w:rsidR="000C3FDB" w:rsidRPr="00C37E09" w:rsidRDefault="000C3FDB" w:rsidP="00C37E09">
            <w:pPr>
              <w:spacing w:after="0"/>
              <w:rPr>
                <w:rFonts w:ascii="Tahoma" w:hAnsi="Tahoma" w:cs="Tahoma"/>
                <w:sz w:val="20"/>
                <w:szCs w:val="20"/>
                <w:lang w:val="en-US"/>
              </w:rPr>
            </w:pPr>
            <w:r w:rsidRPr="00C37E09">
              <w:rPr>
                <w:rFonts w:ascii="Tahoma" w:hAnsi="Tahoma" w:cs="Tahoma"/>
                <w:sz w:val="20"/>
                <w:szCs w:val="20"/>
              </w:rPr>
              <w:t xml:space="preserve">-health sector improvement. </w:t>
            </w:r>
          </w:p>
        </w:tc>
        <w:tc>
          <w:tcPr>
            <w:tcW w:w="2790" w:type="dxa"/>
            <w:shd w:val="clear" w:color="auto" w:fill="auto"/>
          </w:tcPr>
          <w:p w14:paraId="4A9DBB56" w14:textId="77777777" w:rsidR="000C3FDB" w:rsidRPr="00C37E09" w:rsidRDefault="00C14BBA" w:rsidP="00C37E09">
            <w:pPr>
              <w:spacing w:after="0"/>
              <w:rPr>
                <w:rFonts w:ascii="Tahoma" w:hAnsi="Tahoma" w:cs="Tahoma"/>
                <w:sz w:val="20"/>
                <w:szCs w:val="20"/>
              </w:rPr>
            </w:pPr>
            <w:r w:rsidRPr="00C37E09">
              <w:rPr>
                <w:rFonts w:ascii="Tahoma" w:hAnsi="Tahoma" w:cs="Tahoma"/>
                <w:sz w:val="20"/>
                <w:szCs w:val="20"/>
              </w:rPr>
              <w:lastRenderedPageBreak/>
              <w:t xml:space="preserve">- </w:t>
            </w:r>
            <w:r w:rsidR="000C3FDB" w:rsidRPr="00C37E09">
              <w:rPr>
                <w:rFonts w:ascii="Tahoma" w:hAnsi="Tahoma" w:cs="Tahoma"/>
                <w:sz w:val="20"/>
                <w:szCs w:val="20"/>
              </w:rPr>
              <w:t>impact of climate change on social stability</w:t>
            </w:r>
          </w:p>
          <w:p w14:paraId="2028A03F" w14:textId="77777777" w:rsidR="00391AFC" w:rsidRPr="00C37E09" w:rsidRDefault="00391AFC" w:rsidP="00C37E09">
            <w:pPr>
              <w:spacing w:after="0"/>
              <w:rPr>
                <w:rFonts w:ascii="Tahoma" w:hAnsi="Tahoma" w:cs="Tahoma"/>
                <w:sz w:val="20"/>
                <w:szCs w:val="20"/>
              </w:rPr>
            </w:pPr>
            <w:r w:rsidRPr="00C37E09">
              <w:rPr>
                <w:rFonts w:ascii="Tahoma" w:hAnsi="Tahoma" w:cs="Tahoma"/>
                <w:sz w:val="20"/>
                <w:szCs w:val="20"/>
              </w:rPr>
              <w:t>-drug and substance abuse.</w:t>
            </w:r>
          </w:p>
          <w:p w14:paraId="519847BC" w14:textId="77777777" w:rsidR="00C14BBA" w:rsidRPr="00C37E09" w:rsidRDefault="000C3FDB" w:rsidP="00C37E09">
            <w:pPr>
              <w:spacing w:after="0"/>
              <w:rPr>
                <w:rFonts w:ascii="Tahoma" w:hAnsi="Tahoma" w:cs="Tahoma"/>
                <w:sz w:val="20"/>
                <w:szCs w:val="20"/>
              </w:rPr>
            </w:pPr>
            <w:r w:rsidRPr="00C37E09">
              <w:rPr>
                <w:rFonts w:ascii="Tahoma" w:hAnsi="Tahoma" w:cs="Tahoma"/>
                <w:sz w:val="20"/>
                <w:szCs w:val="20"/>
              </w:rPr>
              <w:t>-</w:t>
            </w:r>
            <w:r w:rsidR="00C14BBA" w:rsidRPr="00C37E09">
              <w:rPr>
                <w:rFonts w:ascii="Tahoma" w:hAnsi="Tahoma" w:cs="Tahoma"/>
                <w:sz w:val="20"/>
                <w:szCs w:val="20"/>
              </w:rPr>
              <w:t xml:space="preserve">Low levels of formal employment </w:t>
            </w:r>
          </w:p>
          <w:p w14:paraId="5A04CFA3"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-Increase in organized crime and human trafficking. </w:t>
            </w:r>
          </w:p>
          <w:p w14:paraId="059E7FFA" w14:textId="77777777" w:rsidR="00C14BBA" w:rsidRPr="00C37E09" w:rsidRDefault="00C14BBA" w:rsidP="00C37E09">
            <w:pPr>
              <w:spacing w:after="0"/>
              <w:rPr>
                <w:rFonts w:ascii="Tahoma" w:hAnsi="Tahoma" w:cs="Tahoma"/>
                <w:sz w:val="20"/>
                <w:szCs w:val="20"/>
                <w:lang w:val="en-US"/>
              </w:rPr>
            </w:pPr>
          </w:p>
        </w:tc>
      </w:tr>
      <w:tr w:rsidR="00C14BBA" w:rsidRPr="00C14BBA" w14:paraId="6A638B40" w14:textId="77777777" w:rsidTr="00C37E09">
        <w:tc>
          <w:tcPr>
            <w:tcW w:w="2789" w:type="dxa"/>
            <w:shd w:val="clear" w:color="auto" w:fill="auto"/>
          </w:tcPr>
          <w:p w14:paraId="1D8B653B" w14:textId="77777777" w:rsidR="00C14BBA" w:rsidRPr="00C37E09" w:rsidRDefault="00D7672E" w:rsidP="00C37E09">
            <w:pPr>
              <w:spacing w:after="0"/>
              <w:rPr>
                <w:rFonts w:ascii="Tahoma" w:hAnsi="Tahoma" w:cs="Tahoma"/>
                <w:sz w:val="20"/>
                <w:szCs w:val="20"/>
                <w:lang w:val="en-US"/>
              </w:rPr>
            </w:pPr>
            <w:r w:rsidRPr="00C37E09">
              <w:rPr>
                <w:rFonts w:ascii="Tahoma" w:hAnsi="Tahoma" w:cs="Tahoma"/>
                <w:b/>
                <w:sz w:val="20"/>
                <w:szCs w:val="20"/>
              </w:rPr>
              <w:t>TECHNOLOGICAL</w:t>
            </w:r>
          </w:p>
        </w:tc>
        <w:tc>
          <w:tcPr>
            <w:tcW w:w="2789" w:type="dxa"/>
            <w:shd w:val="clear" w:color="auto" w:fill="auto"/>
          </w:tcPr>
          <w:p w14:paraId="07B74DE5" w14:textId="77777777" w:rsidR="00391AFC" w:rsidRPr="00C37E09" w:rsidRDefault="00C14BBA" w:rsidP="00C37E09">
            <w:pPr>
              <w:spacing w:after="0"/>
              <w:rPr>
                <w:rFonts w:ascii="Tahoma" w:hAnsi="Tahoma" w:cs="Tahoma"/>
                <w:sz w:val="20"/>
                <w:szCs w:val="20"/>
              </w:rPr>
            </w:pPr>
            <w:r w:rsidRPr="00C37E09">
              <w:rPr>
                <w:rFonts w:ascii="Tahoma" w:hAnsi="Tahoma" w:cs="Tahoma"/>
                <w:sz w:val="20"/>
                <w:szCs w:val="20"/>
              </w:rPr>
              <w:t>-</w:t>
            </w:r>
            <w:r w:rsidR="00391AFC" w:rsidRPr="00C37E09">
              <w:rPr>
                <w:rFonts w:ascii="Tahoma" w:hAnsi="Tahoma" w:cs="Tahoma"/>
                <w:sz w:val="20"/>
                <w:szCs w:val="20"/>
              </w:rPr>
              <w:t>Commitment to digital inclusion.</w:t>
            </w:r>
          </w:p>
          <w:p w14:paraId="1E340C48" w14:textId="77777777" w:rsidR="00391AFC" w:rsidRPr="00C37E09" w:rsidRDefault="00391AFC" w:rsidP="00C37E09">
            <w:pPr>
              <w:spacing w:after="0"/>
              <w:rPr>
                <w:rFonts w:ascii="Tahoma" w:hAnsi="Tahoma" w:cs="Tahoma"/>
                <w:sz w:val="20"/>
                <w:szCs w:val="20"/>
              </w:rPr>
            </w:pPr>
            <w:r w:rsidRPr="00C37E09">
              <w:rPr>
                <w:rFonts w:ascii="Tahoma" w:hAnsi="Tahoma" w:cs="Tahoma"/>
                <w:sz w:val="20"/>
                <w:szCs w:val="20"/>
              </w:rPr>
              <w:t>-Significant investments in technology infrastructure.</w:t>
            </w:r>
          </w:p>
          <w:p w14:paraId="4DC7E193" w14:textId="77777777" w:rsidR="00C14BBA" w:rsidRPr="00C37E09" w:rsidRDefault="00391AFC" w:rsidP="00C37E09">
            <w:pPr>
              <w:spacing w:after="0"/>
              <w:rPr>
                <w:rFonts w:ascii="Tahoma" w:hAnsi="Tahoma" w:cs="Tahoma"/>
                <w:sz w:val="20"/>
                <w:szCs w:val="20"/>
              </w:rPr>
            </w:pPr>
            <w:r w:rsidRPr="00C37E09">
              <w:rPr>
                <w:rFonts w:ascii="Tahoma" w:hAnsi="Tahoma" w:cs="Tahoma"/>
                <w:sz w:val="20"/>
                <w:szCs w:val="20"/>
              </w:rPr>
              <w:t>-</w:t>
            </w:r>
            <w:r w:rsidR="00C14BBA" w:rsidRPr="00C37E09">
              <w:rPr>
                <w:rFonts w:ascii="Tahoma" w:hAnsi="Tahoma" w:cs="Tahoma"/>
                <w:sz w:val="20"/>
                <w:szCs w:val="20"/>
              </w:rPr>
              <w:t xml:space="preserve">High ICT coverage in urban areas. </w:t>
            </w:r>
          </w:p>
          <w:p w14:paraId="08259FD2"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-High ICT usage</w:t>
            </w:r>
          </w:p>
          <w:p w14:paraId="2670DF7B" w14:textId="77777777" w:rsidR="00C14BBA" w:rsidRPr="00C37E09" w:rsidRDefault="00C14BBA" w:rsidP="00C37E09">
            <w:pPr>
              <w:spacing w:after="0"/>
              <w:rPr>
                <w:rFonts w:ascii="Tahoma" w:hAnsi="Tahoma" w:cs="Tahoma"/>
                <w:sz w:val="20"/>
                <w:szCs w:val="20"/>
                <w:lang w:val="en-US"/>
              </w:rPr>
            </w:pPr>
            <w:r w:rsidRPr="00C37E09">
              <w:rPr>
                <w:rFonts w:ascii="Tahoma" w:hAnsi="Tahoma" w:cs="Tahoma"/>
                <w:sz w:val="20"/>
                <w:szCs w:val="20"/>
              </w:rPr>
              <w:t xml:space="preserve">-High internet penetration levels – </w:t>
            </w:r>
            <w:r w:rsidR="00F26C2A" w:rsidRPr="00C37E09">
              <w:rPr>
                <w:rFonts w:ascii="Tahoma" w:hAnsi="Tahoma" w:cs="Tahoma"/>
                <w:sz w:val="20"/>
                <w:szCs w:val="20"/>
              </w:rPr>
              <w:t>73.3</w:t>
            </w:r>
            <w:r w:rsidRPr="00C37E09">
              <w:rPr>
                <w:rFonts w:ascii="Tahoma" w:hAnsi="Tahoma" w:cs="Tahoma"/>
                <w:sz w:val="20"/>
                <w:szCs w:val="20"/>
              </w:rPr>
              <w:t xml:space="preserve">% </w:t>
            </w:r>
          </w:p>
        </w:tc>
        <w:tc>
          <w:tcPr>
            <w:tcW w:w="2790" w:type="dxa"/>
            <w:shd w:val="clear" w:color="auto" w:fill="auto"/>
          </w:tcPr>
          <w:p w14:paraId="533A4142"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 Lack of resources to adopt new technologies and roll out appropriate products. </w:t>
            </w:r>
          </w:p>
          <w:p w14:paraId="7CE65711"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-Inadequate ICT coverage in rural areas. </w:t>
            </w:r>
          </w:p>
          <w:p w14:paraId="2BA71C11" w14:textId="77777777" w:rsidR="00391AFC" w:rsidRPr="00C37E09" w:rsidRDefault="00391AFC" w:rsidP="00C37E09">
            <w:pPr>
              <w:spacing w:after="0"/>
              <w:rPr>
                <w:rFonts w:ascii="Tahoma" w:hAnsi="Tahoma" w:cs="Tahoma"/>
                <w:sz w:val="20"/>
                <w:szCs w:val="20"/>
              </w:rPr>
            </w:pPr>
            <w:r w:rsidRPr="00C37E09">
              <w:rPr>
                <w:rFonts w:ascii="Tahoma" w:hAnsi="Tahoma" w:cs="Tahoma"/>
                <w:sz w:val="20"/>
                <w:szCs w:val="20"/>
              </w:rPr>
              <w:t xml:space="preserve">-Slow pace in </w:t>
            </w:r>
            <w:r w:rsidR="00701A54" w:rsidRPr="00C37E09">
              <w:rPr>
                <w:rFonts w:ascii="Tahoma" w:hAnsi="Tahoma" w:cs="Tahoma"/>
                <w:sz w:val="20"/>
                <w:szCs w:val="20"/>
              </w:rPr>
              <w:t>technological infrastructure</w:t>
            </w:r>
            <w:r w:rsidRPr="00C37E09">
              <w:rPr>
                <w:rFonts w:ascii="Tahoma" w:hAnsi="Tahoma" w:cs="Tahoma"/>
                <w:sz w:val="20"/>
                <w:szCs w:val="20"/>
              </w:rPr>
              <w:t xml:space="preserve"> development.</w:t>
            </w:r>
          </w:p>
          <w:p w14:paraId="44EC7970" w14:textId="77777777" w:rsidR="00391AFC" w:rsidRPr="00C37E09" w:rsidRDefault="00391AFC" w:rsidP="00C37E09">
            <w:pPr>
              <w:spacing w:after="0"/>
              <w:rPr>
                <w:rFonts w:ascii="Tahoma" w:hAnsi="Tahoma" w:cs="Tahoma"/>
                <w:sz w:val="20"/>
                <w:szCs w:val="20"/>
                <w:lang w:val="en-US"/>
              </w:rPr>
            </w:pPr>
            <w:r w:rsidRPr="00C37E09">
              <w:rPr>
                <w:rFonts w:ascii="Tahoma" w:hAnsi="Tahoma" w:cs="Tahoma"/>
                <w:sz w:val="20"/>
                <w:szCs w:val="20"/>
              </w:rPr>
              <w:t>-dependency on external technology providers.</w:t>
            </w:r>
          </w:p>
        </w:tc>
        <w:tc>
          <w:tcPr>
            <w:tcW w:w="2790" w:type="dxa"/>
            <w:shd w:val="clear" w:color="auto" w:fill="auto"/>
          </w:tcPr>
          <w:p w14:paraId="3EFB9F8B" w14:textId="77777777" w:rsidR="00391AFC" w:rsidRPr="00C37E09" w:rsidRDefault="00C14BBA" w:rsidP="00C37E09">
            <w:pPr>
              <w:spacing w:after="0"/>
              <w:rPr>
                <w:rFonts w:ascii="Tahoma" w:hAnsi="Tahoma" w:cs="Tahoma"/>
                <w:sz w:val="20"/>
                <w:szCs w:val="20"/>
              </w:rPr>
            </w:pPr>
            <w:r w:rsidRPr="00C37E09">
              <w:rPr>
                <w:rFonts w:ascii="Tahoma" w:hAnsi="Tahoma" w:cs="Tahoma"/>
                <w:sz w:val="20"/>
                <w:szCs w:val="20"/>
              </w:rPr>
              <w:t>-Development of ICT backbone in rural areas.</w:t>
            </w:r>
          </w:p>
          <w:p w14:paraId="562479E0" w14:textId="77777777" w:rsidR="00391AFC" w:rsidRPr="00C37E09" w:rsidRDefault="00391AFC" w:rsidP="00C37E09">
            <w:pPr>
              <w:spacing w:after="0"/>
              <w:rPr>
                <w:rFonts w:ascii="Tahoma" w:hAnsi="Tahoma" w:cs="Tahoma"/>
                <w:sz w:val="20"/>
                <w:szCs w:val="20"/>
              </w:rPr>
            </w:pPr>
            <w:r w:rsidRPr="00C37E09">
              <w:rPr>
                <w:rFonts w:ascii="Tahoma" w:hAnsi="Tahoma" w:cs="Tahoma"/>
                <w:sz w:val="20"/>
                <w:szCs w:val="20"/>
              </w:rPr>
              <w:t>-expansion of e-government services.</w:t>
            </w:r>
          </w:p>
          <w:p w14:paraId="5064732C" w14:textId="77777777" w:rsidR="00C14BBA" w:rsidRPr="00C37E09" w:rsidRDefault="00391AFC" w:rsidP="00C37E09">
            <w:pPr>
              <w:spacing w:after="0"/>
              <w:rPr>
                <w:rFonts w:ascii="Tahoma" w:hAnsi="Tahoma" w:cs="Tahoma"/>
                <w:sz w:val="20"/>
                <w:szCs w:val="20"/>
              </w:rPr>
            </w:pPr>
            <w:r w:rsidRPr="00C37E09">
              <w:rPr>
                <w:rFonts w:ascii="Tahoma" w:hAnsi="Tahoma" w:cs="Tahoma"/>
                <w:sz w:val="20"/>
                <w:szCs w:val="20"/>
              </w:rPr>
              <w:t>-leverage technology for social and economic development.</w:t>
            </w:r>
            <w:r w:rsidR="00C14BBA" w:rsidRPr="00C37E09">
              <w:rPr>
                <w:rFonts w:ascii="Tahoma" w:hAnsi="Tahoma" w:cs="Tahoma"/>
                <w:sz w:val="20"/>
                <w:szCs w:val="20"/>
              </w:rPr>
              <w:t xml:space="preserve"> </w:t>
            </w:r>
          </w:p>
          <w:p w14:paraId="38A32EEF" w14:textId="77777777" w:rsidR="00C14BBA" w:rsidRPr="00C37E09" w:rsidRDefault="00C14BBA" w:rsidP="00C37E09">
            <w:pPr>
              <w:spacing w:after="0"/>
              <w:rPr>
                <w:rFonts w:ascii="Tahoma" w:hAnsi="Tahoma" w:cs="Tahoma"/>
                <w:sz w:val="20"/>
                <w:szCs w:val="20"/>
                <w:lang w:val="en-US"/>
              </w:rPr>
            </w:pPr>
          </w:p>
        </w:tc>
        <w:tc>
          <w:tcPr>
            <w:tcW w:w="2790" w:type="dxa"/>
            <w:shd w:val="clear" w:color="auto" w:fill="auto"/>
          </w:tcPr>
          <w:p w14:paraId="674C5965"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 </w:t>
            </w:r>
            <w:r w:rsidR="00391AFC" w:rsidRPr="00C37E09">
              <w:rPr>
                <w:rFonts w:ascii="Tahoma" w:hAnsi="Tahoma" w:cs="Tahoma"/>
                <w:sz w:val="20"/>
                <w:szCs w:val="20"/>
              </w:rPr>
              <w:t>cybersecurity risks.</w:t>
            </w:r>
          </w:p>
          <w:p w14:paraId="770E57F9" w14:textId="77777777" w:rsidR="00391AFC" w:rsidRPr="00C37E09" w:rsidRDefault="00391AFC" w:rsidP="00C37E09">
            <w:pPr>
              <w:spacing w:after="0"/>
              <w:rPr>
                <w:rFonts w:ascii="Tahoma" w:hAnsi="Tahoma" w:cs="Tahoma"/>
                <w:sz w:val="20"/>
                <w:szCs w:val="20"/>
              </w:rPr>
            </w:pPr>
            <w:r w:rsidRPr="00C37E09">
              <w:rPr>
                <w:rFonts w:ascii="Tahoma" w:hAnsi="Tahoma" w:cs="Tahoma"/>
                <w:sz w:val="20"/>
                <w:szCs w:val="20"/>
              </w:rPr>
              <w:t>-risk of widening the digital divide if infrastructure and skills development are not evenly distributed.</w:t>
            </w:r>
          </w:p>
          <w:p w14:paraId="7C51D4F4" w14:textId="77777777" w:rsidR="00391AFC" w:rsidRPr="00C37E09" w:rsidRDefault="00391AFC" w:rsidP="00C37E09">
            <w:pPr>
              <w:spacing w:after="0"/>
              <w:rPr>
                <w:rFonts w:ascii="Tahoma" w:hAnsi="Tahoma" w:cs="Tahoma"/>
                <w:sz w:val="20"/>
                <w:szCs w:val="20"/>
                <w:lang w:val="en-US"/>
              </w:rPr>
            </w:pPr>
          </w:p>
        </w:tc>
      </w:tr>
      <w:tr w:rsidR="00C14BBA" w:rsidRPr="00C14BBA" w14:paraId="154F1846" w14:textId="77777777" w:rsidTr="00C37E09">
        <w:tc>
          <w:tcPr>
            <w:tcW w:w="2789" w:type="dxa"/>
            <w:shd w:val="clear" w:color="auto" w:fill="auto"/>
          </w:tcPr>
          <w:p w14:paraId="07E204C6" w14:textId="77777777" w:rsidR="00C14BBA" w:rsidRPr="00C37E09" w:rsidRDefault="00D7672E" w:rsidP="00C37E09">
            <w:pPr>
              <w:spacing w:after="0"/>
              <w:rPr>
                <w:rFonts w:ascii="Tahoma" w:hAnsi="Tahoma" w:cs="Tahoma"/>
                <w:sz w:val="20"/>
                <w:szCs w:val="20"/>
                <w:lang w:val="en-US"/>
              </w:rPr>
            </w:pPr>
            <w:r w:rsidRPr="00C37E09">
              <w:rPr>
                <w:rFonts w:ascii="Tahoma" w:hAnsi="Tahoma" w:cs="Tahoma"/>
                <w:b/>
                <w:sz w:val="20"/>
                <w:szCs w:val="20"/>
              </w:rPr>
              <w:t xml:space="preserve">LEGAL </w:t>
            </w:r>
          </w:p>
        </w:tc>
        <w:tc>
          <w:tcPr>
            <w:tcW w:w="2789" w:type="dxa"/>
            <w:shd w:val="clear" w:color="auto" w:fill="auto"/>
          </w:tcPr>
          <w:p w14:paraId="04DDD056"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-Judicial Independence </w:t>
            </w:r>
          </w:p>
          <w:p w14:paraId="4C8E33C1"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 Ease of doing business reforms. </w:t>
            </w:r>
          </w:p>
          <w:p w14:paraId="06645C04" w14:textId="77777777" w:rsidR="00C14BBA" w:rsidRPr="00C37E09" w:rsidRDefault="00C14BBA" w:rsidP="00C37E09">
            <w:pPr>
              <w:spacing w:after="0"/>
              <w:rPr>
                <w:rFonts w:ascii="Tahoma" w:hAnsi="Tahoma" w:cs="Tahoma"/>
                <w:sz w:val="20"/>
                <w:szCs w:val="20"/>
                <w:lang w:val="en-US"/>
              </w:rPr>
            </w:pPr>
            <w:r w:rsidRPr="00C37E09">
              <w:rPr>
                <w:rFonts w:ascii="Tahoma" w:hAnsi="Tahoma" w:cs="Tahoma"/>
                <w:sz w:val="20"/>
                <w:szCs w:val="20"/>
              </w:rPr>
              <w:t xml:space="preserve">- Supportive legal environment. </w:t>
            </w:r>
          </w:p>
        </w:tc>
        <w:tc>
          <w:tcPr>
            <w:tcW w:w="2790" w:type="dxa"/>
            <w:shd w:val="clear" w:color="auto" w:fill="auto"/>
          </w:tcPr>
          <w:p w14:paraId="532AC451"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 Slow progress in passing Bills that are meant to promote ease of doing business. </w:t>
            </w:r>
          </w:p>
          <w:p w14:paraId="2ABA407A" w14:textId="77777777" w:rsidR="00196A3A" w:rsidRPr="00C37E09" w:rsidRDefault="00196A3A" w:rsidP="00C37E09">
            <w:pPr>
              <w:spacing w:after="0"/>
              <w:rPr>
                <w:rFonts w:ascii="Tahoma" w:hAnsi="Tahoma" w:cs="Tahoma"/>
                <w:sz w:val="20"/>
                <w:szCs w:val="20"/>
              </w:rPr>
            </w:pPr>
            <w:r w:rsidRPr="00C37E09">
              <w:rPr>
                <w:rFonts w:ascii="Tahoma" w:hAnsi="Tahoma" w:cs="Tahoma"/>
                <w:sz w:val="20"/>
                <w:szCs w:val="20"/>
              </w:rPr>
              <w:t>-lingering issues related to public trust in the legal system particularly legal reforms and appointments.</w:t>
            </w:r>
          </w:p>
          <w:p w14:paraId="4648551F" w14:textId="77777777" w:rsidR="00C14BBA" w:rsidRPr="00C37E09" w:rsidRDefault="00C14BBA" w:rsidP="00C37E09">
            <w:pPr>
              <w:spacing w:after="0"/>
              <w:rPr>
                <w:rFonts w:ascii="Tahoma" w:hAnsi="Tahoma" w:cs="Tahoma"/>
                <w:sz w:val="20"/>
                <w:szCs w:val="20"/>
                <w:lang w:val="en-US"/>
              </w:rPr>
            </w:pPr>
            <w:r w:rsidRPr="00C37E09">
              <w:rPr>
                <w:rFonts w:ascii="Tahoma" w:hAnsi="Tahoma" w:cs="Tahoma"/>
                <w:sz w:val="20"/>
                <w:szCs w:val="20"/>
              </w:rPr>
              <w:t xml:space="preserve"> </w:t>
            </w:r>
          </w:p>
        </w:tc>
        <w:tc>
          <w:tcPr>
            <w:tcW w:w="2790" w:type="dxa"/>
            <w:shd w:val="clear" w:color="auto" w:fill="auto"/>
          </w:tcPr>
          <w:p w14:paraId="5FF66711"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-Special Economic Zones Act/ Policy. </w:t>
            </w:r>
          </w:p>
          <w:p w14:paraId="0ADCEB18"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-Ease of Settling, Commercial and other Disputes Bill.</w:t>
            </w:r>
          </w:p>
          <w:p w14:paraId="5833AB1E"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-Amendment of the Indigenization and Economic Empowerment Policy</w:t>
            </w:r>
          </w:p>
          <w:p w14:paraId="51388EF7" w14:textId="77777777" w:rsidR="00196A3A" w:rsidRPr="00C37E09" w:rsidRDefault="00196A3A" w:rsidP="00C37E09">
            <w:pPr>
              <w:spacing w:after="0"/>
              <w:rPr>
                <w:rFonts w:ascii="Tahoma" w:hAnsi="Tahoma" w:cs="Tahoma"/>
                <w:sz w:val="20"/>
                <w:szCs w:val="20"/>
                <w:lang w:val="en-US"/>
              </w:rPr>
            </w:pPr>
            <w:r w:rsidRPr="00C37E09">
              <w:rPr>
                <w:rFonts w:ascii="Tahoma" w:hAnsi="Tahoma" w:cs="Tahoma"/>
                <w:sz w:val="20"/>
                <w:szCs w:val="20"/>
              </w:rPr>
              <w:t>-Abolition of death penalty aligns with progressive human rights standards.</w:t>
            </w:r>
          </w:p>
        </w:tc>
        <w:tc>
          <w:tcPr>
            <w:tcW w:w="2790" w:type="dxa"/>
            <w:shd w:val="clear" w:color="auto" w:fill="auto"/>
          </w:tcPr>
          <w:p w14:paraId="01D1773F"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-Slow progress in resolving commercial court cases. </w:t>
            </w:r>
          </w:p>
          <w:p w14:paraId="5BD8535F" w14:textId="77777777" w:rsidR="00C14BBA" w:rsidRPr="00C37E09" w:rsidRDefault="00196A3A" w:rsidP="00C37E09">
            <w:pPr>
              <w:spacing w:after="0"/>
              <w:rPr>
                <w:rFonts w:ascii="Tahoma" w:hAnsi="Tahoma" w:cs="Tahoma"/>
                <w:sz w:val="20"/>
                <w:szCs w:val="20"/>
              </w:rPr>
            </w:pPr>
            <w:r w:rsidRPr="00C37E09">
              <w:rPr>
                <w:rFonts w:ascii="Tahoma" w:hAnsi="Tahoma" w:cs="Tahoma"/>
                <w:sz w:val="20"/>
                <w:szCs w:val="20"/>
              </w:rPr>
              <w:t>-judicial independence</w:t>
            </w:r>
          </w:p>
          <w:p w14:paraId="15035928" w14:textId="77777777" w:rsidR="00196A3A" w:rsidRPr="00C37E09" w:rsidRDefault="00196A3A" w:rsidP="00C37E09">
            <w:pPr>
              <w:spacing w:after="0"/>
              <w:rPr>
                <w:rFonts w:ascii="Tahoma" w:hAnsi="Tahoma" w:cs="Tahoma"/>
                <w:sz w:val="20"/>
                <w:szCs w:val="20"/>
              </w:rPr>
            </w:pPr>
            <w:r w:rsidRPr="00C37E09">
              <w:rPr>
                <w:rFonts w:ascii="Tahoma" w:hAnsi="Tahoma" w:cs="Tahoma"/>
                <w:sz w:val="20"/>
                <w:szCs w:val="20"/>
              </w:rPr>
              <w:t>-potential for legal disputes with the transition to new currency.</w:t>
            </w:r>
          </w:p>
          <w:p w14:paraId="3C7FFE64" w14:textId="77777777" w:rsidR="00C14BBA" w:rsidRPr="00C37E09" w:rsidRDefault="00C14BBA" w:rsidP="00C37E09">
            <w:pPr>
              <w:spacing w:after="0"/>
              <w:rPr>
                <w:rFonts w:ascii="Tahoma" w:hAnsi="Tahoma" w:cs="Tahoma"/>
                <w:sz w:val="20"/>
                <w:szCs w:val="20"/>
                <w:lang w:val="en-US"/>
              </w:rPr>
            </w:pPr>
          </w:p>
        </w:tc>
      </w:tr>
      <w:tr w:rsidR="00C14BBA" w:rsidRPr="00C14BBA" w14:paraId="41478B67" w14:textId="77777777" w:rsidTr="00C37E09">
        <w:tc>
          <w:tcPr>
            <w:tcW w:w="2789" w:type="dxa"/>
            <w:shd w:val="clear" w:color="auto" w:fill="auto"/>
          </w:tcPr>
          <w:p w14:paraId="1662F605" w14:textId="77777777" w:rsidR="00C14BBA" w:rsidRPr="00C37E09" w:rsidRDefault="00D7672E" w:rsidP="00C37E09">
            <w:pPr>
              <w:spacing w:after="0"/>
              <w:rPr>
                <w:rFonts w:ascii="Tahoma" w:hAnsi="Tahoma" w:cs="Tahoma"/>
                <w:b/>
                <w:sz w:val="20"/>
                <w:szCs w:val="20"/>
              </w:rPr>
            </w:pPr>
            <w:r w:rsidRPr="00C37E09">
              <w:rPr>
                <w:rFonts w:ascii="Tahoma" w:hAnsi="Tahoma" w:cs="Tahoma"/>
                <w:b/>
                <w:sz w:val="20"/>
                <w:szCs w:val="20"/>
              </w:rPr>
              <w:t xml:space="preserve">ENVIRONMENTAL </w:t>
            </w:r>
          </w:p>
        </w:tc>
        <w:tc>
          <w:tcPr>
            <w:tcW w:w="2789" w:type="dxa"/>
            <w:shd w:val="clear" w:color="auto" w:fill="auto"/>
          </w:tcPr>
          <w:p w14:paraId="6D84E752" w14:textId="77777777" w:rsidR="00196A3A" w:rsidRPr="00C37E09" w:rsidRDefault="00C14BBA" w:rsidP="00C37E09">
            <w:pPr>
              <w:spacing w:after="0"/>
              <w:rPr>
                <w:rFonts w:ascii="Tahoma" w:hAnsi="Tahoma" w:cs="Tahoma"/>
                <w:sz w:val="20"/>
                <w:szCs w:val="20"/>
              </w:rPr>
            </w:pPr>
            <w:r w:rsidRPr="00C37E09">
              <w:rPr>
                <w:rFonts w:ascii="Tahoma" w:hAnsi="Tahoma" w:cs="Tahoma"/>
                <w:sz w:val="20"/>
                <w:szCs w:val="20"/>
              </w:rPr>
              <w:t>-</w:t>
            </w:r>
            <w:r w:rsidR="00196A3A" w:rsidRPr="00C37E09">
              <w:rPr>
                <w:rFonts w:ascii="Tahoma" w:hAnsi="Tahoma" w:cs="Tahoma"/>
                <w:sz w:val="20"/>
                <w:szCs w:val="20"/>
              </w:rPr>
              <w:t>Active environmental engagement.</w:t>
            </w:r>
          </w:p>
          <w:p w14:paraId="1EAB15E6" w14:textId="77777777" w:rsidR="00C14BBA" w:rsidRPr="00C37E09" w:rsidRDefault="00196A3A" w:rsidP="00C37E09">
            <w:pPr>
              <w:spacing w:after="0"/>
              <w:rPr>
                <w:rFonts w:ascii="Tahoma" w:hAnsi="Tahoma" w:cs="Tahoma"/>
                <w:sz w:val="20"/>
                <w:szCs w:val="20"/>
                <w:lang w:val="en-US"/>
              </w:rPr>
            </w:pPr>
            <w:r w:rsidRPr="00C37E09">
              <w:rPr>
                <w:rFonts w:ascii="Tahoma" w:hAnsi="Tahoma" w:cs="Tahoma"/>
                <w:sz w:val="20"/>
                <w:szCs w:val="20"/>
              </w:rPr>
              <w:t>-Legislative efforts (Climate Change Bill)</w:t>
            </w:r>
          </w:p>
        </w:tc>
        <w:tc>
          <w:tcPr>
            <w:tcW w:w="2790" w:type="dxa"/>
            <w:shd w:val="clear" w:color="auto" w:fill="auto"/>
          </w:tcPr>
          <w:p w14:paraId="2473DB9E"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 High regulatory fees. </w:t>
            </w:r>
          </w:p>
          <w:p w14:paraId="0BBD05AF" w14:textId="77777777" w:rsidR="00196A3A" w:rsidRPr="00C37E09" w:rsidRDefault="00196A3A" w:rsidP="00C37E09">
            <w:pPr>
              <w:spacing w:after="0"/>
              <w:rPr>
                <w:rFonts w:ascii="Tahoma" w:hAnsi="Tahoma" w:cs="Tahoma"/>
                <w:sz w:val="20"/>
                <w:szCs w:val="20"/>
              </w:rPr>
            </w:pPr>
            <w:r w:rsidRPr="00C37E09">
              <w:rPr>
                <w:rFonts w:ascii="Tahoma" w:hAnsi="Tahoma" w:cs="Tahoma"/>
                <w:sz w:val="20"/>
                <w:szCs w:val="20"/>
              </w:rPr>
              <w:t>-vulnerability to climate change</w:t>
            </w:r>
          </w:p>
          <w:p w14:paraId="6D8FB069" w14:textId="77777777" w:rsidR="00196A3A" w:rsidRPr="00C37E09" w:rsidRDefault="00196A3A" w:rsidP="00C37E09">
            <w:pPr>
              <w:spacing w:after="0"/>
              <w:rPr>
                <w:rFonts w:ascii="Tahoma" w:hAnsi="Tahoma" w:cs="Tahoma"/>
                <w:sz w:val="20"/>
                <w:szCs w:val="20"/>
              </w:rPr>
            </w:pPr>
          </w:p>
          <w:p w14:paraId="3C6FA1EF" w14:textId="77777777" w:rsidR="00C14BBA" w:rsidRPr="00C37E09" w:rsidRDefault="00C14BBA" w:rsidP="00C37E09">
            <w:pPr>
              <w:spacing w:after="0"/>
              <w:rPr>
                <w:rFonts w:ascii="Tahoma" w:hAnsi="Tahoma" w:cs="Tahoma"/>
                <w:sz w:val="20"/>
                <w:szCs w:val="20"/>
                <w:lang w:val="en-US"/>
              </w:rPr>
            </w:pPr>
          </w:p>
        </w:tc>
        <w:tc>
          <w:tcPr>
            <w:tcW w:w="2790" w:type="dxa"/>
            <w:shd w:val="clear" w:color="auto" w:fill="auto"/>
          </w:tcPr>
          <w:p w14:paraId="21A415FB" w14:textId="77777777" w:rsidR="00C14BBA" w:rsidRPr="00C37E09" w:rsidRDefault="00C14BBA" w:rsidP="00C37E09">
            <w:pPr>
              <w:spacing w:after="0"/>
              <w:rPr>
                <w:rFonts w:ascii="Tahoma" w:hAnsi="Tahoma" w:cs="Tahoma"/>
                <w:sz w:val="20"/>
                <w:szCs w:val="20"/>
              </w:rPr>
            </w:pPr>
            <w:r w:rsidRPr="00C37E09">
              <w:rPr>
                <w:rFonts w:ascii="Tahoma" w:hAnsi="Tahoma" w:cs="Tahoma"/>
                <w:sz w:val="20"/>
                <w:szCs w:val="20"/>
              </w:rPr>
              <w:t xml:space="preserve">-Increasing global and national interest in climate change.  </w:t>
            </w:r>
          </w:p>
          <w:p w14:paraId="2EEC14F4" w14:textId="77777777" w:rsidR="00196A3A" w:rsidRPr="00C37E09" w:rsidRDefault="00196A3A" w:rsidP="00C37E09">
            <w:pPr>
              <w:spacing w:after="0"/>
              <w:rPr>
                <w:rFonts w:ascii="Tahoma" w:hAnsi="Tahoma" w:cs="Tahoma"/>
                <w:sz w:val="20"/>
                <w:szCs w:val="20"/>
                <w:lang w:val="en-US"/>
              </w:rPr>
            </w:pPr>
            <w:r w:rsidRPr="00C37E09">
              <w:rPr>
                <w:rFonts w:ascii="Tahoma" w:hAnsi="Tahoma" w:cs="Tahoma"/>
                <w:sz w:val="20"/>
                <w:szCs w:val="20"/>
              </w:rPr>
              <w:t>-public awareness and education.</w:t>
            </w:r>
          </w:p>
        </w:tc>
        <w:tc>
          <w:tcPr>
            <w:tcW w:w="2790" w:type="dxa"/>
            <w:shd w:val="clear" w:color="auto" w:fill="auto"/>
          </w:tcPr>
          <w:p w14:paraId="31EC9528" w14:textId="77777777" w:rsidR="00196A3A" w:rsidRPr="00C37E09" w:rsidRDefault="00C14BBA" w:rsidP="00C37E09">
            <w:pPr>
              <w:spacing w:after="0"/>
              <w:rPr>
                <w:rFonts w:ascii="Tahoma" w:hAnsi="Tahoma" w:cs="Tahoma"/>
                <w:sz w:val="20"/>
                <w:szCs w:val="20"/>
              </w:rPr>
            </w:pPr>
            <w:r w:rsidRPr="00C37E09">
              <w:rPr>
                <w:rFonts w:ascii="Tahoma" w:hAnsi="Tahoma" w:cs="Tahoma"/>
                <w:sz w:val="20"/>
                <w:szCs w:val="20"/>
              </w:rPr>
              <w:t xml:space="preserve">- </w:t>
            </w:r>
            <w:r w:rsidR="00196A3A" w:rsidRPr="00C37E09">
              <w:rPr>
                <w:rFonts w:ascii="Tahoma" w:hAnsi="Tahoma" w:cs="Tahoma"/>
                <w:sz w:val="20"/>
                <w:szCs w:val="20"/>
              </w:rPr>
              <w:t>Environmental degradation</w:t>
            </w:r>
          </w:p>
          <w:p w14:paraId="5C22E211" w14:textId="77777777" w:rsidR="00C14BBA" w:rsidRPr="00C37E09" w:rsidRDefault="00196A3A" w:rsidP="00C37E09">
            <w:pPr>
              <w:spacing w:after="0"/>
              <w:rPr>
                <w:rFonts w:ascii="Tahoma" w:hAnsi="Tahoma" w:cs="Tahoma"/>
                <w:sz w:val="20"/>
                <w:szCs w:val="20"/>
              </w:rPr>
            </w:pPr>
            <w:r w:rsidRPr="00C37E09">
              <w:rPr>
                <w:rFonts w:ascii="Tahoma" w:hAnsi="Tahoma" w:cs="Tahoma"/>
                <w:sz w:val="20"/>
                <w:szCs w:val="20"/>
              </w:rPr>
              <w:t>-implementation and enforcement of environmental regulations.</w:t>
            </w:r>
            <w:r w:rsidR="00C14BBA" w:rsidRPr="00C37E09">
              <w:rPr>
                <w:rFonts w:ascii="Tahoma" w:hAnsi="Tahoma" w:cs="Tahoma"/>
                <w:sz w:val="20"/>
                <w:szCs w:val="20"/>
              </w:rPr>
              <w:t xml:space="preserve">  </w:t>
            </w:r>
          </w:p>
        </w:tc>
      </w:tr>
    </w:tbl>
    <w:p w14:paraId="70BBD777" w14:textId="77777777" w:rsidR="00C14BBA" w:rsidRDefault="00C14BBA">
      <w:pPr>
        <w:rPr>
          <w:rFonts w:ascii="Tahoma" w:hAnsi="Tahoma" w:cs="Tahoma"/>
          <w:sz w:val="24"/>
          <w:szCs w:val="24"/>
          <w:lang w:val="en-US"/>
        </w:rPr>
      </w:pPr>
    </w:p>
    <w:p w14:paraId="7145E364" w14:textId="77777777" w:rsidR="00C14BBA" w:rsidRDefault="00C14BBA">
      <w:pPr>
        <w:rPr>
          <w:rFonts w:ascii="Tahoma" w:hAnsi="Tahoma" w:cs="Tahoma"/>
          <w:sz w:val="24"/>
          <w:szCs w:val="24"/>
          <w:lang w:val="en-US"/>
        </w:rPr>
      </w:pPr>
    </w:p>
    <w:p w14:paraId="21317A93" w14:textId="77777777" w:rsidR="00F26C2A" w:rsidRDefault="00F26C2A">
      <w:pPr>
        <w:rPr>
          <w:rFonts w:ascii="Tahoma" w:hAnsi="Tahoma" w:cs="Tahoma"/>
          <w:sz w:val="24"/>
          <w:szCs w:val="24"/>
          <w:lang w:val="en-US"/>
        </w:rPr>
      </w:pPr>
    </w:p>
    <w:p w14:paraId="02382E00" w14:textId="77777777" w:rsidR="00F26C2A" w:rsidRDefault="00F26C2A">
      <w:pPr>
        <w:rPr>
          <w:rFonts w:ascii="Tahoma" w:hAnsi="Tahoma" w:cs="Tahoma"/>
          <w:sz w:val="24"/>
          <w:szCs w:val="24"/>
          <w:lang w:val="en-US"/>
        </w:rPr>
      </w:pPr>
    </w:p>
    <w:p w14:paraId="40496C40" w14:textId="77777777" w:rsidR="00F26C2A" w:rsidRDefault="00F26C2A">
      <w:pPr>
        <w:rPr>
          <w:rFonts w:ascii="Tahoma" w:hAnsi="Tahoma" w:cs="Tahoma"/>
          <w:sz w:val="24"/>
          <w:szCs w:val="24"/>
          <w:lang w:val="en-US"/>
        </w:rPr>
      </w:pPr>
    </w:p>
    <w:p w14:paraId="5BCA9A35" w14:textId="77777777" w:rsidR="00F26C2A" w:rsidRPr="00F26C2A" w:rsidRDefault="00F26C2A" w:rsidP="00F26C2A">
      <w:pPr>
        <w:ind w:left="10800"/>
        <w:rPr>
          <w:rFonts w:ascii="Tahoma" w:hAnsi="Tahoma" w:cs="Tahoma"/>
          <w:b/>
          <w:bCs/>
          <w:sz w:val="24"/>
          <w:szCs w:val="24"/>
          <w:lang w:val="en-US"/>
        </w:rPr>
      </w:pPr>
      <w:r w:rsidRPr="00F26C2A">
        <w:rPr>
          <w:rFonts w:ascii="Tahoma" w:hAnsi="Tahoma" w:cs="Tahoma"/>
          <w:b/>
          <w:bCs/>
          <w:sz w:val="24"/>
          <w:szCs w:val="24"/>
          <w:lang w:val="en-US"/>
        </w:rPr>
        <w:t>NECF Secretariat 2024</w:t>
      </w:r>
      <w:r w:rsidRPr="00F26C2A">
        <w:rPr>
          <w:rFonts w:ascii="Tahoma" w:hAnsi="Tahoma" w:cs="Tahoma"/>
          <w:b/>
          <w:bCs/>
          <w:sz w:val="24"/>
          <w:szCs w:val="24"/>
          <w:lang w:val="en-US"/>
        </w:rPr>
        <w:tab/>
      </w:r>
    </w:p>
    <w:sectPr w:rsidR="00F26C2A" w:rsidRPr="00F26C2A" w:rsidSect="00D7672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1FF5D" w14:textId="77777777" w:rsidR="00C21A18" w:rsidRPr="00593E73" w:rsidRDefault="00C21A18" w:rsidP="00654F03">
      <w:pPr>
        <w:spacing w:after="0" w:line="240" w:lineRule="auto"/>
      </w:pPr>
      <w:r w:rsidRPr="00593E73">
        <w:separator/>
      </w:r>
    </w:p>
  </w:endnote>
  <w:endnote w:type="continuationSeparator" w:id="0">
    <w:p w14:paraId="035B5354" w14:textId="77777777" w:rsidR="00C21A18" w:rsidRPr="00593E73" w:rsidRDefault="00C21A18" w:rsidP="00654F03">
      <w:pPr>
        <w:spacing w:after="0" w:line="240" w:lineRule="auto"/>
      </w:pPr>
      <w:r w:rsidRPr="00593E7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rlett">
    <w:panose1 w:val="00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BEF6F" w14:textId="77777777" w:rsidR="00022BFE" w:rsidRPr="00593E73" w:rsidRDefault="00022BFE" w:rsidP="00B357AC">
    <w:pPr>
      <w:pStyle w:val="Footer"/>
      <w:jc w:val="center"/>
    </w:pPr>
    <w:r w:rsidRPr="00593E73">
      <w:t xml:space="preserve">Page | </w:t>
    </w:r>
    <w:r w:rsidRPr="00593E73">
      <w:fldChar w:fldCharType="begin"/>
    </w:r>
    <w:r w:rsidRPr="00593E73">
      <w:instrText xml:space="preserve"> PAGE   \* MERGEFORMAT </w:instrText>
    </w:r>
    <w:r w:rsidRPr="00593E73">
      <w:fldChar w:fldCharType="separate"/>
    </w:r>
    <w:r w:rsidR="000313AF" w:rsidRPr="00593E73">
      <w:t>3</w:t>
    </w:r>
    <w:r w:rsidRPr="00593E73">
      <w:fldChar w:fldCharType="end"/>
    </w:r>
    <w:r w:rsidRPr="00593E73">
      <w:t xml:space="preserve"> </w:t>
    </w:r>
  </w:p>
  <w:p w14:paraId="229D5E4D" w14:textId="77777777" w:rsidR="00022BFE" w:rsidRPr="00593E73" w:rsidRDefault="00022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4F74E" w14:textId="77777777" w:rsidR="00C21A18" w:rsidRPr="00593E73" w:rsidRDefault="00C21A18" w:rsidP="00654F03">
      <w:pPr>
        <w:spacing w:after="0" w:line="240" w:lineRule="auto"/>
      </w:pPr>
      <w:r w:rsidRPr="00593E73">
        <w:separator/>
      </w:r>
    </w:p>
  </w:footnote>
  <w:footnote w:type="continuationSeparator" w:id="0">
    <w:p w14:paraId="144449F2" w14:textId="77777777" w:rsidR="00C21A18" w:rsidRPr="00593E73" w:rsidRDefault="00C21A18" w:rsidP="00654F03">
      <w:pPr>
        <w:spacing w:after="0" w:line="240" w:lineRule="auto"/>
      </w:pPr>
      <w:r w:rsidRPr="00593E7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24A3" w14:textId="77777777" w:rsidR="00022BFE" w:rsidRPr="00593E73" w:rsidRDefault="00022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455"/>
    <w:multiLevelType w:val="multilevel"/>
    <w:tmpl w:val="C85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5203"/>
    <w:multiLevelType w:val="multilevel"/>
    <w:tmpl w:val="17A44E38"/>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6457C93"/>
    <w:multiLevelType w:val="hybridMultilevel"/>
    <w:tmpl w:val="DD2C933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DAE724D"/>
    <w:multiLevelType w:val="hybridMultilevel"/>
    <w:tmpl w:val="7F80F74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4" w15:restartNumberingAfterBreak="0">
    <w:nsid w:val="41BC791D"/>
    <w:multiLevelType w:val="multilevel"/>
    <w:tmpl w:val="8ADEE224"/>
    <w:lvl w:ilvl="0">
      <w:start w:val="1"/>
      <w:numFmt w:val="decimal"/>
      <w:lvlText w:val="%1."/>
      <w:lvlJc w:val="left"/>
      <w:pPr>
        <w:ind w:left="360" w:hanging="360"/>
      </w:pPr>
      <w:rPr>
        <w:rFonts w:cs="Times New Roman"/>
        <w:b w:val="0"/>
        <w:i w:val="0"/>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5285847"/>
    <w:multiLevelType w:val="multilevel"/>
    <w:tmpl w:val="E6E683FE"/>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85A6EB9"/>
    <w:multiLevelType w:val="hybridMultilevel"/>
    <w:tmpl w:val="0764C950"/>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49366134"/>
    <w:multiLevelType w:val="multilevel"/>
    <w:tmpl w:val="42EE3B14"/>
    <w:lvl w:ilvl="0">
      <w:start w:val="1"/>
      <w:numFmt w:val="decimal"/>
      <w:lvlText w:val="%1"/>
      <w:lvlJc w:val="left"/>
      <w:pPr>
        <w:ind w:left="420" w:hanging="420"/>
      </w:pPr>
      <w:rPr>
        <w:rFonts w:eastAsia="Calibri" w:hint="default"/>
        <w:b w:val="0"/>
        <w:color w:val="auto"/>
        <w:sz w:val="24"/>
      </w:rPr>
    </w:lvl>
    <w:lvl w:ilvl="1">
      <w:start w:val="1"/>
      <w:numFmt w:val="decimal"/>
      <w:lvlText w:val="%1.%2"/>
      <w:lvlJc w:val="left"/>
      <w:pPr>
        <w:ind w:left="720" w:hanging="720"/>
      </w:pPr>
      <w:rPr>
        <w:rFonts w:eastAsia="Calibri" w:hint="default"/>
        <w:b w:val="0"/>
        <w:color w:val="auto"/>
        <w:sz w:val="24"/>
      </w:rPr>
    </w:lvl>
    <w:lvl w:ilvl="2">
      <w:start w:val="1"/>
      <w:numFmt w:val="decimal"/>
      <w:lvlText w:val="%1.%2.%3"/>
      <w:lvlJc w:val="left"/>
      <w:pPr>
        <w:ind w:left="720" w:hanging="720"/>
      </w:pPr>
      <w:rPr>
        <w:rFonts w:eastAsia="Calibri" w:hint="default"/>
        <w:b w:val="0"/>
        <w:color w:val="auto"/>
        <w:sz w:val="24"/>
      </w:rPr>
    </w:lvl>
    <w:lvl w:ilvl="3">
      <w:start w:val="1"/>
      <w:numFmt w:val="decimal"/>
      <w:lvlText w:val="%1.%2.%3.%4"/>
      <w:lvlJc w:val="left"/>
      <w:pPr>
        <w:ind w:left="1080" w:hanging="1080"/>
      </w:pPr>
      <w:rPr>
        <w:rFonts w:eastAsia="Calibri" w:hint="default"/>
        <w:b w:val="0"/>
        <w:color w:val="auto"/>
        <w:sz w:val="24"/>
      </w:rPr>
    </w:lvl>
    <w:lvl w:ilvl="4">
      <w:start w:val="1"/>
      <w:numFmt w:val="decimal"/>
      <w:lvlText w:val="%1.%2.%3.%4.%5"/>
      <w:lvlJc w:val="left"/>
      <w:pPr>
        <w:ind w:left="1440" w:hanging="1440"/>
      </w:pPr>
      <w:rPr>
        <w:rFonts w:eastAsia="Calibri" w:hint="default"/>
        <w:b w:val="0"/>
        <w:color w:val="auto"/>
        <w:sz w:val="24"/>
      </w:rPr>
    </w:lvl>
    <w:lvl w:ilvl="5">
      <w:start w:val="1"/>
      <w:numFmt w:val="decimal"/>
      <w:lvlText w:val="%1.%2.%3.%4.%5.%6"/>
      <w:lvlJc w:val="left"/>
      <w:pPr>
        <w:ind w:left="1440" w:hanging="1440"/>
      </w:pPr>
      <w:rPr>
        <w:rFonts w:eastAsia="Calibri" w:hint="default"/>
        <w:b w:val="0"/>
        <w:color w:val="auto"/>
        <w:sz w:val="24"/>
      </w:rPr>
    </w:lvl>
    <w:lvl w:ilvl="6">
      <w:start w:val="1"/>
      <w:numFmt w:val="decimal"/>
      <w:lvlText w:val="%1.%2.%3.%4.%5.%6.%7"/>
      <w:lvlJc w:val="left"/>
      <w:pPr>
        <w:ind w:left="1800" w:hanging="1800"/>
      </w:pPr>
      <w:rPr>
        <w:rFonts w:eastAsia="Calibri" w:hint="default"/>
        <w:b w:val="0"/>
        <w:color w:val="auto"/>
        <w:sz w:val="24"/>
      </w:rPr>
    </w:lvl>
    <w:lvl w:ilvl="7">
      <w:start w:val="1"/>
      <w:numFmt w:val="decimal"/>
      <w:lvlText w:val="%1.%2.%3.%4.%5.%6.%7.%8"/>
      <w:lvlJc w:val="left"/>
      <w:pPr>
        <w:ind w:left="2160" w:hanging="2160"/>
      </w:pPr>
      <w:rPr>
        <w:rFonts w:eastAsia="Calibri" w:hint="default"/>
        <w:b w:val="0"/>
        <w:color w:val="auto"/>
        <w:sz w:val="24"/>
      </w:rPr>
    </w:lvl>
    <w:lvl w:ilvl="8">
      <w:start w:val="1"/>
      <w:numFmt w:val="decimal"/>
      <w:lvlText w:val="%1.%2.%3.%4.%5.%6.%7.%8.%9"/>
      <w:lvlJc w:val="left"/>
      <w:pPr>
        <w:ind w:left="2160" w:hanging="2160"/>
      </w:pPr>
      <w:rPr>
        <w:rFonts w:eastAsia="Calibri" w:hint="default"/>
        <w:b w:val="0"/>
        <w:color w:val="auto"/>
        <w:sz w:val="24"/>
      </w:rPr>
    </w:lvl>
  </w:abstractNum>
  <w:abstractNum w:abstractNumId="8" w15:restartNumberingAfterBreak="0">
    <w:nsid w:val="498653C7"/>
    <w:multiLevelType w:val="multilevel"/>
    <w:tmpl w:val="749626A8"/>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D04A29"/>
    <w:multiLevelType w:val="hybridMultilevel"/>
    <w:tmpl w:val="8E3E6264"/>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10" w15:restartNumberingAfterBreak="0">
    <w:nsid w:val="59F261F1"/>
    <w:multiLevelType w:val="multilevel"/>
    <w:tmpl w:val="33AE0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441AB5"/>
    <w:multiLevelType w:val="multilevel"/>
    <w:tmpl w:val="896800EA"/>
    <w:lvl w:ilvl="0">
      <w:start w:val="8"/>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EE651B"/>
    <w:multiLevelType w:val="multilevel"/>
    <w:tmpl w:val="01927C0E"/>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FD3EA3"/>
    <w:multiLevelType w:val="multilevel"/>
    <w:tmpl w:val="6AE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5E551DB"/>
    <w:multiLevelType w:val="multilevel"/>
    <w:tmpl w:val="E50EDB26"/>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C9C682D"/>
    <w:multiLevelType w:val="multilevel"/>
    <w:tmpl w:val="85769544"/>
    <w:lvl w:ilvl="0">
      <w:start w:val="3"/>
      <w:numFmt w:val="decimal"/>
      <w:lvlText w:val="%1"/>
      <w:lvlJc w:val="left"/>
      <w:pPr>
        <w:ind w:left="384" w:hanging="384"/>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2242EB4"/>
    <w:multiLevelType w:val="multilevel"/>
    <w:tmpl w:val="D20E2082"/>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F31EE6"/>
    <w:multiLevelType w:val="multilevel"/>
    <w:tmpl w:val="095672D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A321889"/>
    <w:multiLevelType w:val="multilevel"/>
    <w:tmpl w:val="33303B1C"/>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AD517EF"/>
    <w:multiLevelType w:val="multilevel"/>
    <w:tmpl w:val="DCECC8D4"/>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B872C8B"/>
    <w:multiLevelType w:val="multilevel"/>
    <w:tmpl w:val="14C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7E7E0899"/>
    <w:multiLevelType w:val="multilevel"/>
    <w:tmpl w:val="2AAEB062"/>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224779">
    <w:abstractNumId w:val="14"/>
  </w:num>
  <w:num w:numId="2" w16cid:durableId="1703167708">
    <w:abstractNumId w:val="22"/>
  </w:num>
  <w:num w:numId="3" w16cid:durableId="528644881">
    <w:abstractNumId w:val="4"/>
  </w:num>
  <w:num w:numId="4" w16cid:durableId="256251760">
    <w:abstractNumId w:val="7"/>
  </w:num>
  <w:num w:numId="5" w16cid:durableId="1624967245">
    <w:abstractNumId w:val="9"/>
  </w:num>
  <w:num w:numId="6" w16cid:durableId="514030865">
    <w:abstractNumId w:val="3"/>
  </w:num>
  <w:num w:numId="7" w16cid:durableId="1275482628">
    <w:abstractNumId w:val="0"/>
  </w:num>
  <w:num w:numId="8" w16cid:durableId="989552146">
    <w:abstractNumId w:val="1"/>
  </w:num>
  <w:num w:numId="9" w16cid:durableId="747968767">
    <w:abstractNumId w:val="10"/>
  </w:num>
  <w:num w:numId="10" w16cid:durableId="583954930">
    <w:abstractNumId w:val="19"/>
  </w:num>
  <w:num w:numId="11" w16cid:durableId="458963715">
    <w:abstractNumId w:val="20"/>
  </w:num>
  <w:num w:numId="12" w16cid:durableId="368721745">
    <w:abstractNumId w:val="18"/>
  </w:num>
  <w:num w:numId="13" w16cid:durableId="1076244927">
    <w:abstractNumId w:val="6"/>
  </w:num>
  <w:num w:numId="14" w16cid:durableId="647898671">
    <w:abstractNumId w:val="23"/>
  </w:num>
  <w:num w:numId="15" w16cid:durableId="531381078">
    <w:abstractNumId w:val="13"/>
  </w:num>
  <w:num w:numId="16" w16cid:durableId="372274725">
    <w:abstractNumId w:val="2"/>
  </w:num>
  <w:num w:numId="17" w16cid:durableId="1252162765">
    <w:abstractNumId w:val="15"/>
  </w:num>
  <w:num w:numId="18" w16cid:durableId="392122220">
    <w:abstractNumId w:val="12"/>
  </w:num>
  <w:num w:numId="19" w16cid:durableId="523978256">
    <w:abstractNumId w:val="11"/>
  </w:num>
  <w:num w:numId="20" w16cid:durableId="93938153">
    <w:abstractNumId w:val="5"/>
  </w:num>
  <w:num w:numId="21" w16cid:durableId="1970088224">
    <w:abstractNumId w:val="8"/>
  </w:num>
  <w:num w:numId="22" w16cid:durableId="1746294112">
    <w:abstractNumId w:val="17"/>
  </w:num>
  <w:num w:numId="23" w16cid:durableId="393889796">
    <w:abstractNumId w:val="21"/>
  </w:num>
  <w:num w:numId="24" w16cid:durableId="334190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6AD"/>
    <w:rsid w:val="00002CB5"/>
    <w:rsid w:val="00005CD9"/>
    <w:rsid w:val="00006703"/>
    <w:rsid w:val="00011D06"/>
    <w:rsid w:val="0001248B"/>
    <w:rsid w:val="00017442"/>
    <w:rsid w:val="00022BFE"/>
    <w:rsid w:val="000230D4"/>
    <w:rsid w:val="0003098D"/>
    <w:rsid w:val="000313AF"/>
    <w:rsid w:val="00031F79"/>
    <w:rsid w:val="0005346F"/>
    <w:rsid w:val="00070FAF"/>
    <w:rsid w:val="000714AC"/>
    <w:rsid w:val="000732CC"/>
    <w:rsid w:val="00073ACB"/>
    <w:rsid w:val="000756E0"/>
    <w:rsid w:val="00090964"/>
    <w:rsid w:val="0009160E"/>
    <w:rsid w:val="00091D38"/>
    <w:rsid w:val="00092459"/>
    <w:rsid w:val="00092F0C"/>
    <w:rsid w:val="00097B35"/>
    <w:rsid w:val="000A2A56"/>
    <w:rsid w:val="000B0655"/>
    <w:rsid w:val="000B3D2F"/>
    <w:rsid w:val="000B3F9A"/>
    <w:rsid w:val="000B4023"/>
    <w:rsid w:val="000B67BC"/>
    <w:rsid w:val="000C3FDB"/>
    <w:rsid w:val="000D157E"/>
    <w:rsid w:val="000D197B"/>
    <w:rsid w:val="000D5AA6"/>
    <w:rsid w:val="000E1FA3"/>
    <w:rsid w:val="000E223D"/>
    <w:rsid w:val="000E3187"/>
    <w:rsid w:val="000E5485"/>
    <w:rsid w:val="000E7C1B"/>
    <w:rsid w:val="000F07CF"/>
    <w:rsid w:val="000F38C3"/>
    <w:rsid w:val="000F4931"/>
    <w:rsid w:val="00100A3B"/>
    <w:rsid w:val="001038F2"/>
    <w:rsid w:val="00104CDD"/>
    <w:rsid w:val="00107789"/>
    <w:rsid w:val="001110A5"/>
    <w:rsid w:val="0011186B"/>
    <w:rsid w:val="00114B62"/>
    <w:rsid w:val="00120FAA"/>
    <w:rsid w:val="00125D48"/>
    <w:rsid w:val="00130E18"/>
    <w:rsid w:val="00132EAF"/>
    <w:rsid w:val="00136222"/>
    <w:rsid w:val="001374DA"/>
    <w:rsid w:val="00142FE1"/>
    <w:rsid w:val="00143CF1"/>
    <w:rsid w:val="00143D9A"/>
    <w:rsid w:val="00144F21"/>
    <w:rsid w:val="001456BE"/>
    <w:rsid w:val="00145C78"/>
    <w:rsid w:val="0015798B"/>
    <w:rsid w:val="00161D6E"/>
    <w:rsid w:val="00163FF6"/>
    <w:rsid w:val="00170578"/>
    <w:rsid w:val="00174617"/>
    <w:rsid w:val="00180C12"/>
    <w:rsid w:val="00181AB1"/>
    <w:rsid w:val="00184FA3"/>
    <w:rsid w:val="0018530E"/>
    <w:rsid w:val="0019165E"/>
    <w:rsid w:val="00194CE3"/>
    <w:rsid w:val="0019695F"/>
    <w:rsid w:val="00196A3A"/>
    <w:rsid w:val="00197040"/>
    <w:rsid w:val="001A3B7F"/>
    <w:rsid w:val="001C52C0"/>
    <w:rsid w:val="001C6200"/>
    <w:rsid w:val="001D33CF"/>
    <w:rsid w:val="001E0610"/>
    <w:rsid w:val="001E21B7"/>
    <w:rsid w:val="001F1A94"/>
    <w:rsid w:val="001F3F4D"/>
    <w:rsid w:val="001F5F52"/>
    <w:rsid w:val="00212854"/>
    <w:rsid w:val="00215EBB"/>
    <w:rsid w:val="002267BC"/>
    <w:rsid w:val="002278EC"/>
    <w:rsid w:val="002404D2"/>
    <w:rsid w:val="00243C51"/>
    <w:rsid w:val="00244E7E"/>
    <w:rsid w:val="00245AD4"/>
    <w:rsid w:val="0025220D"/>
    <w:rsid w:val="00253C33"/>
    <w:rsid w:val="0025517A"/>
    <w:rsid w:val="00256902"/>
    <w:rsid w:val="00265AEC"/>
    <w:rsid w:val="00265D55"/>
    <w:rsid w:val="002744FB"/>
    <w:rsid w:val="00276086"/>
    <w:rsid w:val="0028029B"/>
    <w:rsid w:val="002809A7"/>
    <w:rsid w:val="00281991"/>
    <w:rsid w:val="00281D4F"/>
    <w:rsid w:val="002902E0"/>
    <w:rsid w:val="00296B34"/>
    <w:rsid w:val="002975E4"/>
    <w:rsid w:val="002A26F9"/>
    <w:rsid w:val="002A5337"/>
    <w:rsid w:val="002B3205"/>
    <w:rsid w:val="002B7539"/>
    <w:rsid w:val="002C0276"/>
    <w:rsid w:val="002C0538"/>
    <w:rsid w:val="002C2091"/>
    <w:rsid w:val="002C4A3F"/>
    <w:rsid w:val="002D143C"/>
    <w:rsid w:val="002D3BAB"/>
    <w:rsid w:val="002D41DB"/>
    <w:rsid w:val="002D5992"/>
    <w:rsid w:val="002E1398"/>
    <w:rsid w:val="002E5818"/>
    <w:rsid w:val="002F2049"/>
    <w:rsid w:val="002F3674"/>
    <w:rsid w:val="002F547B"/>
    <w:rsid w:val="002F597D"/>
    <w:rsid w:val="00300389"/>
    <w:rsid w:val="00300BB3"/>
    <w:rsid w:val="00302DD1"/>
    <w:rsid w:val="0030562C"/>
    <w:rsid w:val="00305A8C"/>
    <w:rsid w:val="00305D09"/>
    <w:rsid w:val="00307081"/>
    <w:rsid w:val="0031428C"/>
    <w:rsid w:val="00314D22"/>
    <w:rsid w:val="00314E1C"/>
    <w:rsid w:val="00317366"/>
    <w:rsid w:val="00317754"/>
    <w:rsid w:val="00324047"/>
    <w:rsid w:val="00327B40"/>
    <w:rsid w:val="003308BE"/>
    <w:rsid w:val="00334589"/>
    <w:rsid w:val="003419E5"/>
    <w:rsid w:val="00345EA5"/>
    <w:rsid w:val="003501D5"/>
    <w:rsid w:val="00354D7A"/>
    <w:rsid w:val="0036489F"/>
    <w:rsid w:val="00364947"/>
    <w:rsid w:val="003658A9"/>
    <w:rsid w:val="003810F9"/>
    <w:rsid w:val="00381AC3"/>
    <w:rsid w:val="00385A53"/>
    <w:rsid w:val="00391AFC"/>
    <w:rsid w:val="003944CA"/>
    <w:rsid w:val="00397E34"/>
    <w:rsid w:val="003A151A"/>
    <w:rsid w:val="003A1635"/>
    <w:rsid w:val="003B05CE"/>
    <w:rsid w:val="003B4E20"/>
    <w:rsid w:val="003C1D2F"/>
    <w:rsid w:val="003C5EEA"/>
    <w:rsid w:val="003D307A"/>
    <w:rsid w:val="003D48B8"/>
    <w:rsid w:val="003D7035"/>
    <w:rsid w:val="003E051C"/>
    <w:rsid w:val="003E0E17"/>
    <w:rsid w:val="003E20E9"/>
    <w:rsid w:val="003E24E9"/>
    <w:rsid w:val="00400894"/>
    <w:rsid w:val="004021A2"/>
    <w:rsid w:val="004045BD"/>
    <w:rsid w:val="00405F3C"/>
    <w:rsid w:val="004148BF"/>
    <w:rsid w:val="00414C6D"/>
    <w:rsid w:val="00417D62"/>
    <w:rsid w:val="004206DB"/>
    <w:rsid w:val="00424417"/>
    <w:rsid w:val="004276D7"/>
    <w:rsid w:val="004326AC"/>
    <w:rsid w:val="00433552"/>
    <w:rsid w:val="004411CE"/>
    <w:rsid w:val="00452269"/>
    <w:rsid w:val="00453373"/>
    <w:rsid w:val="004540DB"/>
    <w:rsid w:val="00454826"/>
    <w:rsid w:val="00456E42"/>
    <w:rsid w:val="004609E4"/>
    <w:rsid w:val="00460D78"/>
    <w:rsid w:val="0046125E"/>
    <w:rsid w:val="004618CC"/>
    <w:rsid w:val="004624DA"/>
    <w:rsid w:val="00464B47"/>
    <w:rsid w:val="004718A7"/>
    <w:rsid w:val="00474E3B"/>
    <w:rsid w:val="00476766"/>
    <w:rsid w:val="0048233A"/>
    <w:rsid w:val="00492502"/>
    <w:rsid w:val="004A038C"/>
    <w:rsid w:val="004A358B"/>
    <w:rsid w:val="004A455E"/>
    <w:rsid w:val="004A6C29"/>
    <w:rsid w:val="004B15EE"/>
    <w:rsid w:val="004B4D39"/>
    <w:rsid w:val="004B5592"/>
    <w:rsid w:val="004B5B2A"/>
    <w:rsid w:val="004C16D1"/>
    <w:rsid w:val="004C2ABA"/>
    <w:rsid w:val="004C3AFE"/>
    <w:rsid w:val="004C7E36"/>
    <w:rsid w:val="004D27FE"/>
    <w:rsid w:val="004E0DF9"/>
    <w:rsid w:val="004E159C"/>
    <w:rsid w:val="004E5FD6"/>
    <w:rsid w:val="004F153F"/>
    <w:rsid w:val="004F680D"/>
    <w:rsid w:val="005021AF"/>
    <w:rsid w:val="0051154E"/>
    <w:rsid w:val="00517A72"/>
    <w:rsid w:val="00527FAE"/>
    <w:rsid w:val="00543B7F"/>
    <w:rsid w:val="005448CC"/>
    <w:rsid w:val="00547B93"/>
    <w:rsid w:val="00550340"/>
    <w:rsid w:val="00551D7D"/>
    <w:rsid w:val="005563CE"/>
    <w:rsid w:val="005636F3"/>
    <w:rsid w:val="00564B53"/>
    <w:rsid w:val="00567040"/>
    <w:rsid w:val="005679B9"/>
    <w:rsid w:val="005708CC"/>
    <w:rsid w:val="00571EB2"/>
    <w:rsid w:val="0057567C"/>
    <w:rsid w:val="005759A1"/>
    <w:rsid w:val="0057611D"/>
    <w:rsid w:val="00577520"/>
    <w:rsid w:val="005917AE"/>
    <w:rsid w:val="005928A8"/>
    <w:rsid w:val="0059387A"/>
    <w:rsid w:val="00593E73"/>
    <w:rsid w:val="005A041F"/>
    <w:rsid w:val="005B168A"/>
    <w:rsid w:val="005B4640"/>
    <w:rsid w:val="005C1E19"/>
    <w:rsid w:val="005C78BA"/>
    <w:rsid w:val="005D062F"/>
    <w:rsid w:val="005D61B6"/>
    <w:rsid w:val="005E1D93"/>
    <w:rsid w:val="005F2050"/>
    <w:rsid w:val="00600F5A"/>
    <w:rsid w:val="00610CF9"/>
    <w:rsid w:val="0061120E"/>
    <w:rsid w:val="006114AF"/>
    <w:rsid w:val="00613E17"/>
    <w:rsid w:val="0062024E"/>
    <w:rsid w:val="006222AB"/>
    <w:rsid w:val="00624B94"/>
    <w:rsid w:val="00624EFE"/>
    <w:rsid w:val="00626E9C"/>
    <w:rsid w:val="00631AEE"/>
    <w:rsid w:val="0063401B"/>
    <w:rsid w:val="00636B43"/>
    <w:rsid w:val="006527BB"/>
    <w:rsid w:val="006541AC"/>
    <w:rsid w:val="00654F03"/>
    <w:rsid w:val="006601A8"/>
    <w:rsid w:val="0066280B"/>
    <w:rsid w:val="006632EC"/>
    <w:rsid w:val="0066679D"/>
    <w:rsid w:val="0066708C"/>
    <w:rsid w:val="00670A4D"/>
    <w:rsid w:val="00671525"/>
    <w:rsid w:val="00672F0C"/>
    <w:rsid w:val="006737AB"/>
    <w:rsid w:val="00683787"/>
    <w:rsid w:val="00696C10"/>
    <w:rsid w:val="00696FB3"/>
    <w:rsid w:val="00697921"/>
    <w:rsid w:val="006A0534"/>
    <w:rsid w:val="006A4078"/>
    <w:rsid w:val="006A4658"/>
    <w:rsid w:val="006A6773"/>
    <w:rsid w:val="006B3019"/>
    <w:rsid w:val="006C5F93"/>
    <w:rsid w:val="006D2D5D"/>
    <w:rsid w:val="006D3DAA"/>
    <w:rsid w:val="006D5752"/>
    <w:rsid w:val="006D57D8"/>
    <w:rsid w:val="006D5E79"/>
    <w:rsid w:val="006D76AF"/>
    <w:rsid w:val="006E0710"/>
    <w:rsid w:val="006E6FF3"/>
    <w:rsid w:val="006F1347"/>
    <w:rsid w:val="00700012"/>
    <w:rsid w:val="00701A54"/>
    <w:rsid w:val="00702DC9"/>
    <w:rsid w:val="00704155"/>
    <w:rsid w:val="0070506F"/>
    <w:rsid w:val="00713A14"/>
    <w:rsid w:val="00717270"/>
    <w:rsid w:val="007177AE"/>
    <w:rsid w:val="0072354F"/>
    <w:rsid w:val="007245DF"/>
    <w:rsid w:val="00725AD4"/>
    <w:rsid w:val="007305A8"/>
    <w:rsid w:val="00731EA7"/>
    <w:rsid w:val="00732CDB"/>
    <w:rsid w:val="0073560C"/>
    <w:rsid w:val="00744127"/>
    <w:rsid w:val="007442ED"/>
    <w:rsid w:val="00746F97"/>
    <w:rsid w:val="00747031"/>
    <w:rsid w:val="00750AE0"/>
    <w:rsid w:val="007515C9"/>
    <w:rsid w:val="00753356"/>
    <w:rsid w:val="007552B7"/>
    <w:rsid w:val="0076540F"/>
    <w:rsid w:val="007718E3"/>
    <w:rsid w:val="007722ED"/>
    <w:rsid w:val="007723FC"/>
    <w:rsid w:val="007746E2"/>
    <w:rsid w:val="007756E5"/>
    <w:rsid w:val="00777008"/>
    <w:rsid w:val="00781789"/>
    <w:rsid w:val="00782DEA"/>
    <w:rsid w:val="0078658D"/>
    <w:rsid w:val="00787C2F"/>
    <w:rsid w:val="0079222C"/>
    <w:rsid w:val="007961C9"/>
    <w:rsid w:val="007964F1"/>
    <w:rsid w:val="007A1263"/>
    <w:rsid w:val="007A1864"/>
    <w:rsid w:val="007A1F36"/>
    <w:rsid w:val="007A3E1D"/>
    <w:rsid w:val="007B4B7B"/>
    <w:rsid w:val="007B5A06"/>
    <w:rsid w:val="007B73BE"/>
    <w:rsid w:val="007C3AF3"/>
    <w:rsid w:val="007C596C"/>
    <w:rsid w:val="007D198B"/>
    <w:rsid w:val="007D1E2F"/>
    <w:rsid w:val="007D268D"/>
    <w:rsid w:val="007D4C09"/>
    <w:rsid w:val="007E2010"/>
    <w:rsid w:val="007E3E78"/>
    <w:rsid w:val="007E688D"/>
    <w:rsid w:val="007F14BD"/>
    <w:rsid w:val="007F58D4"/>
    <w:rsid w:val="0081385F"/>
    <w:rsid w:val="00814173"/>
    <w:rsid w:val="00814A9F"/>
    <w:rsid w:val="00815F2D"/>
    <w:rsid w:val="0081715C"/>
    <w:rsid w:val="008237EF"/>
    <w:rsid w:val="00824026"/>
    <w:rsid w:val="00826D84"/>
    <w:rsid w:val="00830633"/>
    <w:rsid w:val="00834E3C"/>
    <w:rsid w:val="00840D04"/>
    <w:rsid w:val="0084157F"/>
    <w:rsid w:val="00841D2E"/>
    <w:rsid w:val="00847B50"/>
    <w:rsid w:val="00853E84"/>
    <w:rsid w:val="00862E20"/>
    <w:rsid w:val="0086304E"/>
    <w:rsid w:val="008677CC"/>
    <w:rsid w:val="00883156"/>
    <w:rsid w:val="0088319D"/>
    <w:rsid w:val="00885ABB"/>
    <w:rsid w:val="00887E8B"/>
    <w:rsid w:val="00891E8C"/>
    <w:rsid w:val="00892CA3"/>
    <w:rsid w:val="00893F28"/>
    <w:rsid w:val="00894FEC"/>
    <w:rsid w:val="008A68CC"/>
    <w:rsid w:val="008A6BBF"/>
    <w:rsid w:val="008A7422"/>
    <w:rsid w:val="008A7B89"/>
    <w:rsid w:val="008A7EEC"/>
    <w:rsid w:val="008B40A8"/>
    <w:rsid w:val="008B5BBE"/>
    <w:rsid w:val="008B6D4D"/>
    <w:rsid w:val="008C157D"/>
    <w:rsid w:val="008E4C8F"/>
    <w:rsid w:val="008E6430"/>
    <w:rsid w:val="008F5F3D"/>
    <w:rsid w:val="008F647E"/>
    <w:rsid w:val="00902767"/>
    <w:rsid w:val="00902D18"/>
    <w:rsid w:val="00903A89"/>
    <w:rsid w:val="009045A5"/>
    <w:rsid w:val="00914B98"/>
    <w:rsid w:val="00915C60"/>
    <w:rsid w:val="00922B74"/>
    <w:rsid w:val="00922C6F"/>
    <w:rsid w:val="00925178"/>
    <w:rsid w:val="009251E3"/>
    <w:rsid w:val="00934F8C"/>
    <w:rsid w:val="009448DB"/>
    <w:rsid w:val="009540A8"/>
    <w:rsid w:val="00956CEE"/>
    <w:rsid w:val="00957682"/>
    <w:rsid w:val="0096019F"/>
    <w:rsid w:val="009729AA"/>
    <w:rsid w:val="009765FD"/>
    <w:rsid w:val="00976EA8"/>
    <w:rsid w:val="00981942"/>
    <w:rsid w:val="00982CFF"/>
    <w:rsid w:val="009916D5"/>
    <w:rsid w:val="00992438"/>
    <w:rsid w:val="00995995"/>
    <w:rsid w:val="00997271"/>
    <w:rsid w:val="009B052B"/>
    <w:rsid w:val="009B05AB"/>
    <w:rsid w:val="009C0BD8"/>
    <w:rsid w:val="009C3027"/>
    <w:rsid w:val="009C738C"/>
    <w:rsid w:val="009C7BE3"/>
    <w:rsid w:val="009D007C"/>
    <w:rsid w:val="009D0C49"/>
    <w:rsid w:val="009D3C4B"/>
    <w:rsid w:val="009D5AD8"/>
    <w:rsid w:val="009E2BAF"/>
    <w:rsid w:val="009E7255"/>
    <w:rsid w:val="009F06C9"/>
    <w:rsid w:val="009F2A60"/>
    <w:rsid w:val="009F5CE5"/>
    <w:rsid w:val="009F6D15"/>
    <w:rsid w:val="00A021BB"/>
    <w:rsid w:val="00A07164"/>
    <w:rsid w:val="00A15789"/>
    <w:rsid w:val="00A168A0"/>
    <w:rsid w:val="00A17938"/>
    <w:rsid w:val="00A20E97"/>
    <w:rsid w:val="00A22854"/>
    <w:rsid w:val="00A4086E"/>
    <w:rsid w:val="00A4212F"/>
    <w:rsid w:val="00A4641E"/>
    <w:rsid w:val="00A50A89"/>
    <w:rsid w:val="00A510EE"/>
    <w:rsid w:val="00A524AA"/>
    <w:rsid w:val="00A52716"/>
    <w:rsid w:val="00A52B61"/>
    <w:rsid w:val="00A60768"/>
    <w:rsid w:val="00A62920"/>
    <w:rsid w:val="00A62C4B"/>
    <w:rsid w:val="00A63BF1"/>
    <w:rsid w:val="00A66A0C"/>
    <w:rsid w:val="00A76C61"/>
    <w:rsid w:val="00A85496"/>
    <w:rsid w:val="00A9536D"/>
    <w:rsid w:val="00AA0B24"/>
    <w:rsid w:val="00AA0EDB"/>
    <w:rsid w:val="00AA147A"/>
    <w:rsid w:val="00AA2D50"/>
    <w:rsid w:val="00AB4D3A"/>
    <w:rsid w:val="00AB665D"/>
    <w:rsid w:val="00AC0715"/>
    <w:rsid w:val="00AC0D70"/>
    <w:rsid w:val="00AC3249"/>
    <w:rsid w:val="00AD1E83"/>
    <w:rsid w:val="00AE068D"/>
    <w:rsid w:val="00AE25B0"/>
    <w:rsid w:val="00AE4A62"/>
    <w:rsid w:val="00AF46F8"/>
    <w:rsid w:val="00B14CF4"/>
    <w:rsid w:val="00B1678A"/>
    <w:rsid w:val="00B21C34"/>
    <w:rsid w:val="00B23164"/>
    <w:rsid w:val="00B23B31"/>
    <w:rsid w:val="00B32458"/>
    <w:rsid w:val="00B34139"/>
    <w:rsid w:val="00B357AC"/>
    <w:rsid w:val="00B40F58"/>
    <w:rsid w:val="00B4324A"/>
    <w:rsid w:val="00B460B0"/>
    <w:rsid w:val="00B46E0A"/>
    <w:rsid w:val="00B57F49"/>
    <w:rsid w:val="00B65977"/>
    <w:rsid w:val="00B670D6"/>
    <w:rsid w:val="00B67DBB"/>
    <w:rsid w:val="00B71652"/>
    <w:rsid w:val="00B71A34"/>
    <w:rsid w:val="00B81D72"/>
    <w:rsid w:val="00B973BE"/>
    <w:rsid w:val="00BA580D"/>
    <w:rsid w:val="00BA6671"/>
    <w:rsid w:val="00BB097C"/>
    <w:rsid w:val="00BB228A"/>
    <w:rsid w:val="00BB2C77"/>
    <w:rsid w:val="00BB3288"/>
    <w:rsid w:val="00BB335E"/>
    <w:rsid w:val="00BB6E27"/>
    <w:rsid w:val="00BB6F78"/>
    <w:rsid w:val="00BC5A90"/>
    <w:rsid w:val="00BC5E57"/>
    <w:rsid w:val="00BD23F6"/>
    <w:rsid w:val="00BD2E48"/>
    <w:rsid w:val="00BD45F4"/>
    <w:rsid w:val="00BE1F73"/>
    <w:rsid w:val="00BE53BB"/>
    <w:rsid w:val="00BE64E8"/>
    <w:rsid w:val="00BF02CC"/>
    <w:rsid w:val="00BF0A88"/>
    <w:rsid w:val="00BF0FFB"/>
    <w:rsid w:val="00BF3DF6"/>
    <w:rsid w:val="00BF5455"/>
    <w:rsid w:val="00BF5863"/>
    <w:rsid w:val="00BF7149"/>
    <w:rsid w:val="00C011CE"/>
    <w:rsid w:val="00C03F1D"/>
    <w:rsid w:val="00C0548B"/>
    <w:rsid w:val="00C14BBA"/>
    <w:rsid w:val="00C15AC0"/>
    <w:rsid w:val="00C1657F"/>
    <w:rsid w:val="00C20719"/>
    <w:rsid w:val="00C21A18"/>
    <w:rsid w:val="00C21DC8"/>
    <w:rsid w:val="00C22D53"/>
    <w:rsid w:val="00C3111D"/>
    <w:rsid w:val="00C3163B"/>
    <w:rsid w:val="00C36184"/>
    <w:rsid w:val="00C37E09"/>
    <w:rsid w:val="00C4353A"/>
    <w:rsid w:val="00C435A7"/>
    <w:rsid w:val="00C52C3C"/>
    <w:rsid w:val="00C564ED"/>
    <w:rsid w:val="00C573BC"/>
    <w:rsid w:val="00C65CC6"/>
    <w:rsid w:val="00C66AB4"/>
    <w:rsid w:val="00C73F3A"/>
    <w:rsid w:val="00C76411"/>
    <w:rsid w:val="00C777EF"/>
    <w:rsid w:val="00C91B45"/>
    <w:rsid w:val="00C97F53"/>
    <w:rsid w:val="00CA0358"/>
    <w:rsid w:val="00CB017E"/>
    <w:rsid w:val="00CB3634"/>
    <w:rsid w:val="00CB573C"/>
    <w:rsid w:val="00CB6D9C"/>
    <w:rsid w:val="00CC5496"/>
    <w:rsid w:val="00CE0345"/>
    <w:rsid w:val="00CE37C3"/>
    <w:rsid w:val="00CE5543"/>
    <w:rsid w:val="00CE61EF"/>
    <w:rsid w:val="00CF6077"/>
    <w:rsid w:val="00D0077B"/>
    <w:rsid w:val="00D01618"/>
    <w:rsid w:val="00D11407"/>
    <w:rsid w:val="00D15CBA"/>
    <w:rsid w:val="00D17BB2"/>
    <w:rsid w:val="00D20D8D"/>
    <w:rsid w:val="00D2205E"/>
    <w:rsid w:val="00D26E53"/>
    <w:rsid w:val="00D278C8"/>
    <w:rsid w:val="00D31E7E"/>
    <w:rsid w:val="00D34398"/>
    <w:rsid w:val="00D37132"/>
    <w:rsid w:val="00D37A58"/>
    <w:rsid w:val="00D45256"/>
    <w:rsid w:val="00D506B1"/>
    <w:rsid w:val="00D51BD2"/>
    <w:rsid w:val="00D546F4"/>
    <w:rsid w:val="00D66650"/>
    <w:rsid w:val="00D70A94"/>
    <w:rsid w:val="00D75095"/>
    <w:rsid w:val="00D7672E"/>
    <w:rsid w:val="00D81672"/>
    <w:rsid w:val="00D902DC"/>
    <w:rsid w:val="00D93647"/>
    <w:rsid w:val="00D943E0"/>
    <w:rsid w:val="00D97AB5"/>
    <w:rsid w:val="00DA01A1"/>
    <w:rsid w:val="00DA223C"/>
    <w:rsid w:val="00DA458A"/>
    <w:rsid w:val="00DB1C79"/>
    <w:rsid w:val="00DB40B1"/>
    <w:rsid w:val="00DB437E"/>
    <w:rsid w:val="00DB7ACA"/>
    <w:rsid w:val="00DC632D"/>
    <w:rsid w:val="00DD7223"/>
    <w:rsid w:val="00DE0A73"/>
    <w:rsid w:val="00DE0E7A"/>
    <w:rsid w:val="00DE4D3A"/>
    <w:rsid w:val="00DF2E0C"/>
    <w:rsid w:val="00DF3238"/>
    <w:rsid w:val="00DF547E"/>
    <w:rsid w:val="00E0023D"/>
    <w:rsid w:val="00E01DCE"/>
    <w:rsid w:val="00E03D0A"/>
    <w:rsid w:val="00E111E6"/>
    <w:rsid w:val="00E12B74"/>
    <w:rsid w:val="00E12F4D"/>
    <w:rsid w:val="00E202C2"/>
    <w:rsid w:val="00E233AB"/>
    <w:rsid w:val="00E275AC"/>
    <w:rsid w:val="00E31148"/>
    <w:rsid w:val="00E32E2E"/>
    <w:rsid w:val="00E33371"/>
    <w:rsid w:val="00E36CF6"/>
    <w:rsid w:val="00E40716"/>
    <w:rsid w:val="00E44505"/>
    <w:rsid w:val="00E473B7"/>
    <w:rsid w:val="00E54A43"/>
    <w:rsid w:val="00E57C56"/>
    <w:rsid w:val="00E65BF6"/>
    <w:rsid w:val="00E65FDE"/>
    <w:rsid w:val="00E67CF3"/>
    <w:rsid w:val="00E709C2"/>
    <w:rsid w:val="00E724A6"/>
    <w:rsid w:val="00E8244F"/>
    <w:rsid w:val="00E92516"/>
    <w:rsid w:val="00E92DA7"/>
    <w:rsid w:val="00EA41A6"/>
    <w:rsid w:val="00EB0F4C"/>
    <w:rsid w:val="00EB3B35"/>
    <w:rsid w:val="00EB7E52"/>
    <w:rsid w:val="00EC6C43"/>
    <w:rsid w:val="00ED21D0"/>
    <w:rsid w:val="00ED507D"/>
    <w:rsid w:val="00EE1562"/>
    <w:rsid w:val="00EE335E"/>
    <w:rsid w:val="00EE339B"/>
    <w:rsid w:val="00EE60E9"/>
    <w:rsid w:val="00EF25BB"/>
    <w:rsid w:val="00EF37FE"/>
    <w:rsid w:val="00EF3AD6"/>
    <w:rsid w:val="00EF5FCC"/>
    <w:rsid w:val="00EF6B57"/>
    <w:rsid w:val="00F00CB6"/>
    <w:rsid w:val="00F02249"/>
    <w:rsid w:val="00F03CDF"/>
    <w:rsid w:val="00F1113C"/>
    <w:rsid w:val="00F117B5"/>
    <w:rsid w:val="00F15399"/>
    <w:rsid w:val="00F22ACD"/>
    <w:rsid w:val="00F2503C"/>
    <w:rsid w:val="00F26C2A"/>
    <w:rsid w:val="00F31F3C"/>
    <w:rsid w:val="00F340C5"/>
    <w:rsid w:val="00F37720"/>
    <w:rsid w:val="00F50599"/>
    <w:rsid w:val="00F52368"/>
    <w:rsid w:val="00F5598A"/>
    <w:rsid w:val="00F6081E"/>
    <w:rsid w:val="00F62D56"/>
    <w:rsid w:val="00F63C5D"/>
    <w:rsid w:val="00F643F8"/>
    <w:rsid w:val="00F67469"/>
    <w:rsid w:val="00F70C48"/>
    <w:rsid w:val="00F71C25"/>
    <w:rsid w:val="00F727B3"/>
    <w:rsid w:val="00F727F6"/>
    <w:rsid w:val="00F806ED"/>
    <w:rsid w:val="00F8466C"/>
    <w:rsid w:val="00F84FC8"/>
    <w:rsid w:val="00F92DCD"/>
    <w:rsid w:val="00F978B7"/>
    <w:rsid w:val="00FA01FA"/>
    <w:rsid w:val="00FA165C"/>
    <w:rsid w:val="00FA2068"/>
    <w:rsid w:val="00FA2D55"/>
    <w:rsid w:val="00FA379F"/>
    <w:rsid w:val="00FA3E3E"/>
    <w:rsid w:val="00FB3820"/>
    <w:rsid w:val="00FB4A0E"/>
    <w:rsid w:val="00FB55CB"/>
    <w:rsid w:val="00FC2E78"/>
    <w:rsid w:val="00FC4B18"/>
    <w:rsid w:val="00FC703F"/>
    <w:rsid w:val="00FC71BF"/>
    <w:rsid w:val="00FD01DF"/>
    <w:rsid w:val="00FD7319"/>
    <w:rsid w:val="00FE31EE"/>
    <w:rsid w:val="00FE4A8A"/>
    <w:rsid w:val="00FE60DC"/>
    <w:rsid w:val="00FE6322"/>
    <w:rsid w:val="00FE7406"/>
    <w:rsid w:val="00FE7E77"/>
    <w:rsid w:val="00FF0FB8"/>
    <w:rsid w:val="00FF6F9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D479"/>
  <w15:chartTrackingRefBased/>
  <w15:docId w15:val="{479C6F08-770B-4A5E-B048-A6458C2D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W" w:eastAsia="en-Z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2F"/>
    <w:pPr>
      <w:spacing w:after="160" w:line="259" w:lineRule="auto"/>
    </w:pPr>
    <w:rPr>
      <w:rFonts w:eastAsia="Times New Roman"/>
      <w:kern w:val="2"/>
      <w:sz w:val="22"/>
      <w:szCs w:val="22"/>
      <w:lang w:val="en-GB" w:eastAsia="en-US"/>
    </w:rPr>
  </w:style>
  <w:style w:type="paragraph" w:styleId="Heading1">
    <w:name w:val="heading 1"/>
    <w:basedOn w:val="Normal"/>
    <w:next w:val="Normal"/>
    <w:link w:val="Heading1Char"/>
    <w:uiPriority w:val="9"/>
    <w:qFormat/>
    <w:rsid w:val="00433552"/>
    <w:pPr>
      <w:keepNext/>
      <w:keepLines/>
      <w:spacing w:before="240" w:after="0"/>
      <w:outlineLvl w:val="0"/>
    </w:pPr>
    <w:rPr>
      <w:rFonts w:ascii="Tahoma" w:hAnsi="Tahoma"/>
      <w:b/>
      <w:sz w:val="24"/>
      <w:szCs w:val="32"/>
    </w:rPr>
  </w:style>
  <w:style w:type="paragraph" w:styleId="Heading2">
    <w:name w:val="heading 2"/>
    <w:basedOn w:val="Normal"/>
    <w:next w:val="Normal"/>
    <w:link w:val="Heading2Char"/>
    <w:uiPriority w:val="9"/>
    <w:unhideWhenUsed/>
    <w:qFormat/>
    <w:rsid w:val="00433552"/>
    <w:pPr>
      <w:keepNext/>
      <w:keepLines/>
      <w:spacing w:before="40" w:after="0"/>
      <w:outlineLvl w:val="1"/>
    </w:pPr>
    <w:rPr>
      <w:rFonts w:ascii="Tahoma" w:hAnsi="Tahoma"/>
      <w:b/>
      <w:sz w:val="24"/>
      <w:szCs w:val="26"/>
    </w:rPr>
  </w:style>
  <w:style w:type="paragraph" w:styleId="Heading3">
    <w:name w:val="heading 3"/>
    <w:basedOn w:val="Normal"/>
    <w:next w:val="Normal"/>
    <w:link w:val="Heading3Char"/>
    <w:uiPriority w:val="9"/>
    <w:semiHidden/>
    <w:unhideWhenUsed/>
    <w:qFormat/>
    <w:rsid w:val="007E688D"/>
    <w:pPr>
      <w:keepNext/>
      <w:spacing w:before="240" w:after="60"/>
      <w:outlineLvl w:val="2"/>
    </w:pPr>
    <w:rPr>
      <w:rFonts w:ascii="Calibri Light"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33552"/>
    <w:rPr>
      <w:rFonts w:ascii="Tahoma" w:eastAsia="Times New Roman" w:hAnsi="Tahoma"/>
      <w:b/>
      <w:kern w:val="2"/>
      <w:sz w:val="24"/>
      <w:szCs w:val="32"/>
      <w:lang w:eastAsia="en-US"/>
    </w:rPr>
  </w:style>
  <w:style w:type="character" w:customStyle="1" w:styleId="Heading2Char">
    <w:name w:val="Heading 2 Char"/>
    <w:link w:val="Heading2"/>
    <w:uiPriority w:val="9"/>
    <w:rsid w:val="00433552"/>
    <w:rPr>
      <w:rFonts w:ascii="Tahoma" w:eastAsia="Times New Roman" w:hAnsi="Tahoma"/>
      <w:b/>
      <w:kern w:val="2"/>
      <w:sz w:val="24"/>
      <w:szCs w:val="26"/>
      <w:lang w:eastAsia="en-US"/>
    </w:rPr>
  </w:style>
  <w:style w:type="paragraph" w:styleId="Caption">
    <w:name w:val="caption"/>
    <w:basedOn w:val="Normal"/>
    <w:next w:val="Normal"/>
    <w:uiPriority w:val="35"/>
    <w:unhideWhenUsed/>
    <w:qFormat/>
    <w:rsid w:val="00B32458"/>
    <w:pPr>
      <w:spacing w:after="200" w:line="240" w:lineRule="auto"/>
    </w:pPr>
    <w:rPr>
      <w:rFonts w:ascii="Tahoma" w:hAnsi="Tahoma"/>
      <w:b/>
      <w:iCs/>
      <w:sz w:val="24"/>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5679B9"/>
    <w:pPr>
      <w:tabs>
        <w:tab w:val="left" w:pos="720"/>
        <w:tab w:val="right" w:leader="dot" w:pos="9016"/>
      </w:tabs>
      <w:spacing w:after="100"/>
      <w:jc w:val="both"/>
    </w:pPr>
    <w:rPr>
      <w:rFonts w:ascii="Tahoma" w:hAnsi="Tahoma" w:cs="Tahoma"/>
      <w:b/>
      <w:bCs/>
      <w:noProof/>
      <w:sz w:val="24"/>
      <w:szCs w:val="24"/>
    </w:rPr>
  </w:style>
  <w:style w:type="paragraph" w:styleId="TOC2">
    <w:name w:val="toc 2"/>
    <w:basedOn w:val="Normal"/>
    <w:next w:val="Normal"/>
    <w:autoRedefine/>
    <w:uiPriority w:val="39"/>
    <w:unhideWhenUsed/>
    <w:rsid w:val="00DA458A"/>
    <w:pPr>
      <w:spacing w:after="100"/>
      <w:ind w:left="220"/>
    </w:p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character" w:styleId="Strong">
    <w:name w:val="Strong"/>
    <w:uiPriority w:val="22"/>
    <w:qFormat/>
    <w:rsid w:val="00D01618"/>
    <w:rPr>
      <w:b/>
      <w:bCs/>
    </w:rPr>
  </w:style>
  <w:style w:type="table" w:styleId="LightGrid-Accent5">
    <w:name w:val="Light Grid Accent 5"/>
    <w:basedOn w:val="TableNormal"/>
    <w:uiPriority w:val="62"/>
    <w:rsid w:val="00B460B0"/>
    <w:rPr>
      <w:rFonts w:eastAsia="Times New Roman"/>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Marlett" w:eastAsia="Times New Roman" w:hAnsi="Marlet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Marlett" w:eastAsia="Times New Roman" w:hAnsi="Marlet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Marlett" w:eastAsia="Times New Roman" w:hAnsi="Marlett" w:cs="Times New Roman"/>
        <w:b/>
        <w:bCs/>
      </w:rPr>
    </w:tblStylePr>
    <w:tblStylePr w:type="lastCol">
      <w:rPr>
        <w:rFonts w:ascii="Marlett" w:eastAsia="Times New Roman" w:hAnsi="Marlet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3Char">
    <w:name w:val="Heading 3 Char"/>
    <w:link w:val="Heading3"/>
    <w:uiPriority w:val="9"/>
    <w:semiHidden/>
    <w:rsid w:val="007E688D"/>
    <w:rPr>
      <w:rFonts w:ascii="Calibri Light" w:eastAsia="Times New Roman" w:hAnsi="Calibri Light" w:cs="Times New Roman"/>
      <w:b/>
      <w:bCs/>
      <w:kern w:val="2"/>
      <w:sz w:val="26"/>
      <w:szCs w:val="26"/>
      <w:lang w:eastAsia="en-US"/>
    </w:rPr>
  </w:style>
  <w:style w:type="paragraph" w:customStyle="1" w:styleId="elementor-image-box-description">
    <w:name w:val="elementor-image-box-description"/>
    <w:basedOn w:val="Normal"/>
    <w:rsid w:val="007E688D"/>
    <w:pPr>
      <w:spacing w:before="100" w:beforeAutospacing="1" w:after="100" w:afterAutospacing="1" w:line="240" w:lineRule="auto"/>
    </w:pPr>
    <w:rPr>
      <w:rFonts w:ascii="Times New Roman" w:hAnsi="Times New Roman"/>
      <w:kern w:val="0"/>
      <w:sz w:val="24"/>
      <w:szCs w:val="24"/>
      <w:lang w:eastAsia="en-ZW"/>
    </w:rPr>
  </w:style>
  <w:style w:type="character" w:customStyle="1" w:styleId="source-present">
    <w:name w:val="source-present"/>
    <w:basedOn w:val="DefaultParagraphFont"/>
    <w:rsid w:val="002D143C"/>
  </w:style>
  <w:style w:type="paragraph" w:styleId="NormalWeb">
    <w:name w:val="Normal (Web)"/>
    <w:basedOn w:val="Normal"/>
    <w:uiPriority w:val="99"/>
    <w:unhideWhenUsed/>
    <w:rsid w:val="002B3205"/>
    <w:pPr>
      <w:spacing w:before="100" w:beforeAutospacing="1" w:after="100" w:afterAutospacing="1" w:line="240" w:lineRule="auto"/>
    </w:pPr>
    <w:rPr>
      <w:rFonts w:ascii="Times New Roman" w:hAnsi="Times New Roman"/>
      <w:kern w:val="0"/>
      <w:sz w:val="24"/>
      <w:szCs w:val="24"/>
      <w:lang w:eastAsia="en-ZW"/>
    </w:rPr>
  </w:style>
  <w:style w:type="character" w:styleId="FollowedHyperlink">
    <w:name w:val="FollowedHyperlink"/>
    <w:uiPriority w:val="99"/>
    <w:semiHidden/>
    <w:unhideWhenUsed/>
    <w:rsid w:val="004618CC"/>
    <w:rPr>
      <w:color w:val="954F72"/>
      <w:u w:val="single"/>
    </w:rPr>
  </w:style>
  <w:style w:type="character" w:styleId="UnresolvedMention">
    <w:name w:val="Unresolved Mention"/>
    <w:uiPriority w:val="99"/>
    <w:semiHidden/>
    <w:unhideWhenUsed/>
    <w:rsid w:val="001E0610"/>
    <w:rPr>
      <w:color w:val="605E5C"/>
      <w:shd w:val="clear" w:color="auto" w:fill="E1DFDD"/>
    </w:rPr>
  </w:style>
  <w:style w:type="table" w:styleId="GridTable4-Accent1">
    <w:name w:val="Grid Table 4 Accent 1"/>
    <w:basedOn w:val="TableNormal"/>
    <w:uiPriority w:val="49"/>
    <w:rsid w:val="006E6FF3"/>
    <w:tblPr>
      <w:tblStyleRowBandSize w:val="1"/>
      <w:tblStyleColBandSize w:val="1"/>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Pr>
    <w:tblStylePr w:type="firstRow">
      <w:rPr>
        <w:b/>
        <w:bCs/>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bCs/>
      </w:rPr>
      <w:tblPr/>
      <w:tcPr>
        <w:tcBorders>
          <w:top w:val="double" w:sz="4" w:space="0" w:color="156082"/>
        </w:tcBorders>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paragraph" w:styleId="Bibliography">
    <w:name w:val="Bibliography"/>
    <w:basedOn w:val="Normal"/>
    <w:next w:val="Normal"/>
    <w:uiPriority w:val="37"/>
    <w:unhideWhenUsed/>
    <w:rsid w:val="002902E0"/>
    <w:rPr>
      <w:rFonts w:eastAsia="Calibri"/>
      <w:lang w:val="en-ZW"/>
    </w:rPr>
  </w:style>
  <w:style w:type="paragraph" w:styleId="FootnoteText">
    <w:name w:val="footnote text"/>
    <w:basedOn w:val="Normal"/>
    <w:link w:val="FootnoteTextChar"/>
    <w:uiPriority w:val="99"/>
    <w:semiHidden/>
    <w:unhideWhenUsed/>
    <w:rsid w:val="00957682"/>
    <w:pPr>
      <w:spacing w:after="0" w:line="240" w:lineRule="auto"/>
    </w:pPr>
    <w:rPr>
      <w:rFonts w:ascii="Aptos" w:eastAsia="Aptos" w:hAnsi="Aptos"/>
      <w:kern w:val="0"/>
      <w:sz w:val="20"/>
      <w:szCs w:val="20"/>
      <w:lang w:val="en-US"/>
    </w:rPr>
  </w:style>
  <w:style w:type="character" w:customStyle="1" w:styleId="FootnoteTextChar">
    <w:name w:val="Footnote Text Char"/>
    <w:link w:val="FootnoteText"/>
    <w:uiPriority w:val="99"/>
    <w:semiHidden/>
    <w:rsid w:val="00957682"/>
    <w:rPr>
      <w:rFonts w:ascii="Aptos" w:eastAsia="Aptos" w:hAnsi="Aptos" w:cs="Times New Roman"/>
      <w:lang w:val="en-US" w:eastAsia="en-US"/>
    </w:rPr>
  </w:style>
  <w:style w:type="character" w:styleId="FootnoteReference">
    <w:name w:val="footnote reference"/>
    <w:uiPriority w:val="99"/>
    <w:semiHidden/>
    <w:unhideWhenUsed/>
    <w:rsid w:val="00957682"/>
    <w:rPr>
      <w:vertAlign w:val="superscript"/>
    </w:rPr>
  </w:style>
  <w:style w:type="table" w:styleId="GridTable5Dark-Accent1">
    <w:name w:val="Grid Table 5 Dark Accent 1"/>
    <w:basedOn w:val="TableNormal"/>
    <w:uiPriority w:val="50"/>
    <w:rsid w:val="00EA41A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1E4F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5608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5608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5608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56082"/>
      </w:tcPr>
    </w:tblStylePr>
    <w:tblStylePr w:type="band1Vert">
      <w:tblPr/>
      <w:tcPr>
        <w:shd w:val="clear" w:color="auto" w:fill="83CAEB"/>
      </w:tcPr>
    </w:tblStylePr>
    <w:tblStylePr w:type="band1Horz">
      <w:tblPr/>
      <w:tcPr>
        <w:shd w:val="clear" w:color="auto" w:fill="83CA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4755">
      <w:bodyDiv w:val="1"/>
      <w:marLeft w:val="0"/>
      <w:marRight w:val="0"/>
      <w:marTop w:val="0"/>
      <w:marBottom w:val="0"/>
      <w:divBdr>
        <w:top w:val="none" w:sz="0" w:space="0" w:color="auto"/>
        <w:left w:val="none" w:sz="0" w:space="0" w:color="auto"/>
        <w:bottom w:val="none" w:sz="0" w:space="0" w:color="auto"/>
        <w:right w:val="none" w:sz="0" w:space="0" w:color="auto"/>
      </w:divBdr>
    </w:div>
    <w:div w:id="23140630">
      <w:bodyDiv w:val="1"/>
      <w:marLeft w:val="0"/>
      <w:marRight w:val="0"/>
      <w:marTop w:val="0"/>
      <w:marBottom w:val="0"/>
      <w:divBdr>
        <w:top w:val="none" w:sz="0" w:space="0" w:color="auto"/>
        <w:left w:val="none" w:sz="0" w:space="0" w:color="auto"/>
        <w:bottom w:val="none" w:sz="0" w:space="0" w:color="auto"/>
        <w:right w:val="none" w:sz="0" w:space="0" w:color="auto"/>
      </w:divBdr>
    </w:div>
    <w:div w:id="280501957">
      <w:bodyDiv w:val="1"/>
      <w:marLeft w:val="0"/>
      <w:marRight w:val="0"/>
      <w:marTop w:val="0"/>
      <w:marBottom w:val="0"/>
      <w:divBdr>
        <w:top w:val="none" w:sz="0" w:space="0" w:color="auto"/>
        <w:left w:val="none" w:sz="0" w:space="0" w:color="auto"/>
        <w:bottom w:val="none" w:sz="0" w:space="0" w:color="auto"/>
        <w:right w:val="none" w:sz="0" w:space="0" w:color="auto"/>
      </w:divBdr>
    </w:div>
    <w:div w:id="364328128">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514539570">
      <w:bodyDiv w:val="1"/>
      <w:marLeft w:val="0"/>
      <w:marRight w:val="0"/>
      <w:marTop w:val="0"/>
      <w:marBottom w:val="0"/>
      <w:divBdr>
        <w:top w:val="none" w:sz="0" w:space="0" w:color="auto"/>
        <w:left w:val="none" w:sz="0" w:space="0" w:color="auto"/>
        <w:bottom w:val="none" w:sz="0" w:space="0" w:color="auto"/>
        <w:right w:val="none" w:sz="0" w:space="0" w:color="auto"/>
      </w:divBdr>
    </w:div>
    <w:div w:id="618874057">
      <w:bodyDiv w:val="1"/>
      <w:marLeft w:val="0"/>
      <w:marRight w:val="0"/>
      <w:marTop w:val="0"/>
      <w:marBottom w:val="0"/>
      <w:divBdr>
        <w:top w:val="none" w:sz="0" w:space="0" w:color="auto"/>
        <w:left w:val="none" w:sz="0" w:space="0" w:color="auto"/>
        <w:bottom w:val="none" w:sz="0" w:space="0" w:color="auto"/>
        <w:right w:val="none" w:sz="0" w:space="0" w:color="auto"/>
      </w:divBdr>
    </w:div>
    <w:div w:id="681981034">
      <w:bodyDiv w:val="1"/>
      <w:marLeft w:val="0"/>
      <w:marRight w:val="0"/>
      <w:marTop w:val="0"/>
      <w:marBottom w:val="0"/>
      <w:divBdr>
        <w:top w:val="none" w:sz="0" w:space="0" w:color="auto"/>
        <w:left w:val="none" w:sz="0" w:space="0" w:color="auto"/>
        <w:bottom w:val="none" w:sz="0" w:space="0" w:color="auto"/>
        <w:right w:val="none" w:sz="0" w:space="0" w:color="auto"/>
      </w:divBdr>
    </w:div>
    <w:div w:id="953026592">
      <w:bodyDiv w:val="1"/>
      <w:marLeft w:val="0"/>
      <w:marRight w:val="0"/>
      <w:marTop w:val="0"/>
      <w:marBottom w:val="0"/>
      <w:divBdr>
        <w:top w:val="none" w:sz="0" w:space="0" w:color="auto"/>
        <w:left w:val="none" w:sz="0" w:space="0" w:color="auto"/>
        <w:bottom w:val="none" w:sz="0" w:space="0" w:color="auto"/>
        <w:right w:val="none" w:sz="0" w:space="0" w:color="auto"/>
      </w:divBdr>
    </w:div>
    <w:div w:id="977220917">
      <w:bodyDiv w:val="1"/>
      <w:marLeft w:val="0"/>
      <w:marRight w:val="0"/>
      <w:marTop w:val="0"/>
      <w:marBottom w:val="0"/>
      <w:divBdr>
        <w:top w:val="none" w:sz="0" w:space="0" w:color="auto"/>
        <w:left w:val="none" w:sz="0" w:space="0" w:color="auto"/>
        <w:bottom w:val="none" w:sz="0" w:space="0" w:color="auto"/>
        <w:right w:val="none" w:sz="0" w:space="0" w:color="auto"/>
      </w:divBdr>
    </w:div>
    <w:div w:id="993067920">
      <w:bodyDiv w:val="1"/>
      <w:marLeft w:val="0"/>
      <w:marRight w:val="0"/>
      <w:marTop w:val="0"/>
      <w:marBottom w:val="0"/>
      <w:divBdr>
        <w:top w:val="none" w:sz="0" w:space="0" w:color="auto"/>
        <w:left w:val="none" w:sz="0" w:space="0" w:color="auto"/>
        <w:bottom w:val="none" w:sz="0" w:space="0" w:color="auto"/>
        <w:right w:val="none" w:sz="0" w:space="0" w:color="auto"/>
      </w:divBdr>
    </w:div>
    <w:div w:id="1042746928">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130630614">
      <w:bodyDiv w:val="1"/>
      <w:marLeft w:val="0"/>
      <w:marRight w:val="0"/>
      <w:marTop w:val="0"/>
      <w:marBottom w:val="0"/>
      <w:divBdr>
        <w:top w:val="none" w:sz="0" w:space="0" w:color="auto"/>
        <w:left w:val="none" w:sz="0" w:space="0" w:color="auto"/>
        <w:bottom w:val="none" w:sz="0" w:space="0" w:color="auto"/>
        <w:right w:val="none" w:sz="0" w:space="0" w:color="auto"/>
      </w:divBdr>
    </w:div>
    <w:div w:id="1134908284">
      <w:bodyDiv w:val="1"/>
      <w:marLeft w:val="0"/>
      <w:marRight w:val="0"/>
      <w:marTop w:val="0"/>
      <w:marBottom w:val="0"/>
      <w:divBdr>
        <w:top w:val="none" w:sz="0" w:space="0" w:color="auto"/>
        <w:left w:val="none" w:sz="0" w:space="0" w:color="auto"/>
        <w:bottom w:val="none" w:sz="0" w:space="0" w:color="auto"/>
        <w:right w:val="none" w:sz="0" w:space="0" w:color="auto"/>
      </w:divBdr>
    </w:div>
    <w:div w:id="1444685116">
      <w:bodyDiv w:val="1"/>
      <w:marLeft w:val="0"/>
      <w:marRight w:val="0"/>
      <w:marTop w:val="0"/>
      <w:marBottom w:val="0"/>
      <w:divBdr>
        <w:top w:val="none" w:sz="0" w:space="0" w:color="auto"/>
        <w:left w:val="none" w:sz="0" w:space="0" w:color="auto"/>
        <w:bottom w:val="none" w:sz="0" w:space="0" w:color="auto"/>
        <w:right w:val="none" w:sz="0" w:space="0" w:color="auto"/>
      </w:divBdr>
    </w:div>
    <w:div w:id="1492402823">
      <w:bodyDiv w:val="1"/>
      <w:marLeft w:val="0"/>
      <w:marRight w:val="0"/>
      <w:marTop w:val="0"/>
      <w:marBottom w:val="0"/>
      <w:divBdr>
        <w:top w:val="none" w:sz="0" w:space="0" w:color="auto"/>
        <w:left w:val="none" w:sz="0" w:space="0" w:color="auto"/>
        <w:bottom w:val="none" w:sz="0" w:space="0" w:color="auto"/>
        <w:right w:val="none" w:sz="0" w:space="0" w:color="auto"/>
      </w:divBdr>
      <w:divsChild>
        <w:div w:id="1915897723">
          <w:marLeft w:val="0"/>
          <w:marRight w:val="0"/>
          <w:marTop w:val="0"/>
          <w:marBottom w:val="0"/>
          <w:divBdr>
            <w:top w:val="none" w:sz="0" w:space="0" w:color="auto"/>
            <w:left w:val="none" w:sz="0" w:space="0" w:color="auto"/>
            <w:bottom w:val="none" w:sz="0" w:space="0" w:color="auto"/>
            <w:right w:val="none" w:sz="0" w:space="0" w:color="auto"/>
          </w:divBdr>
        </w:div>
      </w:divsChild>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78592584">
      <w:bodyDiv w:val="1"/>
      <w:marLeft w:val="0"/>
      <w:marRight w:val="0"/>
      <w:marTop w:val="0"/>
      <w:marBottom w:val="0"/>
      <w:divBdr>
        <w:top w:val="none" w:sz="0" w:space="0" w:color="auto"/>
        <w:left w:val="none" w:sz="0" w:space="0" w:color="auto"/>
        <w:bottom w:val="none" w:sz="0" w:space="0" w:color="auto"/>
        <w:right w:val="none" w:sz="0" w:space="0" w:color="auto"/>
      </w:divBdr>
    </w:div>
    <w:div w:id="2000033374">
      <w:bodyDiv w:val="1"/>
      <w:marLeft w:val="0"/>
      <w:marRight w:val="0"/>
      <w:marTop w:val="0"/>
      <w:marBottom w:val="0"/>
      <w:divBdr>
        <w:top w:val="none" w:sz="0" w:space="0" w:color="auto"/>
        <w:left w:val="none" w:sz="0" w:space="0" w:color="auto"/>
        <w:bottom w:val="none" w:sz="0" w:space="0" w:color="auto"/>
        <w:right w:val="none" w:sz="0" w:space="0" w:color="auto"/>
      </w:divBdr>
    </w:div>
    <w:div w:id="21230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rbz.co.zw/index.php/research/markets/exchange-r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conomics\Desktop\WIP\PESTLE%20REPORT%20DATA%2020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Sheet1!$C$2</c:f>
              <c:strCache>
                <c:ptCount val="1"/>
                <c:pt idx="0">
                  <c:v>2023</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Sheet1!$B$3:$B$13</c:f>
              <c:strCache>
                <c:ptCount val="11"/>
                <c:pt idx="0">
                  <c:v>World Output </c:v>
                </c:pt>
                <c:pt idx="1">
                  <c:v>Advanced Economies </c:v>
                </c:pt>
                <c:pt idx="2">
                  <c:v>United States </c:v>
                </c:pt>
                <c:pt idx="3">
                  <c:v>Euro-Area </c:v>
                </c:pt>
                <c:pt idx="4">
                  <c:v>Emerging Markets &amp; Developing Economies </c:v>
                </c:pt>
                <c:pt idx="5">
                  <c:v>China </c:v>
                </c:pt>
                <c:pt idx="6">
                  <c:v>India </c:v>
                </c:pt>
                <c:pt idx="7">
                  <c:v>Sub-Saharan Africa </c:v>
                </c:pt>
                <c:pt idx="8">
                  <c:v>Nigeria </c:v>
                </c:pt>
                <c:pt idx="9">
                  <c:v>South Africa </c:v>
                </c:pt>
                <c:pt idx="10">
                  <c:v>Zimbabwe </c:v>
                </c:pt>
              </c:strCache>
            </c:strRef>
          </c:cat>
          <c:val>
            <c:numRef>
              <c:f>Sheet1!$C$3:$C$13</c:f>
              <c:numCache>
                <c:formatCode>0.0</c:formatCode>
                <c:ptCount val="11"/>
                <c:pt idx="0">
                  <c:v>2.6</c:v>
                </c:pt>
                <c:pt idx="1">
                  <c:v>1.5</c:v>
                </c:pt>
                <c:pt idx="2">
                  <c:v>2.5</c:v>
                </c:pt>
                <c:pt idx="3">
                  <c:v>0.5</c:v>
                </c:pt>
                <c:pt idx="4">
                  <c:v>4.2</c:v>
                </c:pt>
                <c:pt idx="5">
                  <c:v>5.2</c:v>
                </c:pt>
                <c:pt idx="6">
                  <c:v>8.1999999999999993</c:v>
                </c:pt>
                <c:pt idx="7">
                  <c:v>3</c:v>
                </c:pt>
                <c:pt idx="8">
                  <c:v>2.9</c:v>
                </c:pt>
                <c:pt idx="9">
                  <c:v>0.6</c:v>
                </c:pt>
                <c:pt idx="10">
                  <c:v>5.5</c:v>
                </c:pt>
              </c:numCache>
            </c:numRef>
          </c:val>
          <c:extLst>
            <c:ext xmlns:c16="http://schemas.microsoft.com/office/drawing/2014/chart" uri="{C3380CC4-5D6E-409C-BE32-E72D297353CC}">
              <c16:uniqueId val="{00000000-4E47-4713-9946-5079969092CF}"/>
            </c:ext>
          </c:extLst>
        </c:ser>
        <c:ser>
          <c:idx val="1"/>
          <c:order val="1"/>
          <c:tx>
            <c:strRef>
              <c:f>Sheet1!$D$2</c:f>
              <c:strCache>
                <c:ptCount val="1"/>
                <c:pt idx="0">
                  <c:v>2024</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Sheet1!$B$3:$B$13</c:f>
              <c:strCache>
                <c:ptCount val="11"/>
                <c:pt idx="0">
                  <c:v>World Output </c:v>
                </c:pt>
                <c:pt idx="1">
                  <c:v>Advanced Economies </c:v>
                </c:pt>
                <c:pt idx="2">
                  <c:v>United States </c:v>
                </c:pt>
                <c:pt idx="3">
                  <c:v>Euro-Area </c:v>
                </c:pt>
                <c:pt idx="4">
                  <c:v>Emerging Markets &amp; Developing Economies </c:v>
                </c:pt>
                <c:pt idx="5">
                  <c:v>China </c:v>
                </c:pt>
                <c:pt idx="6">
                  <c:v>India </c:v>
                </c:pt>
                <c:pt idx="7">
                  <c:v>Sub-Saharan Africa </c:v>
                </c:pt>
                <c:pt idx="8">
                  <c:v>Nigeria </c:v>
                </c:pt>
                <c:pt idx="9">
                  <c:v>South Africa </c:v>
                </c:pt>
                <c:pt idx="10">
                  <c:v>Zimbabwe </c:v>
                </c:pt>
              </c:strCache>
            </c:strRef>
          </c:cat>
          <c:val>
            <c:numRef>
              <c:f>Sheet1!$D$3:$D$13</c:f>
              <c:numCache>
                <c:formatCode>0.0</c:formatCode>
                <c:ptCount val="11"/>
                <c:pt idx="0">
                  <c:v>2.6</c:v>
                </c:pt>
                <c:pt idx="1">
                  <c:v>1.5</c:v>
                </c:pt>
                <c:pt idx="2">
                  <c:v>2.5</c:v>
                </c:pt>
                <c:pt idx="3">
                  <c:v>0.7</c:v>
                </c:pt>
                <c:pt idx="4">
                  <c:v>4</c:v>
                </c:pt>
                <c:pt idx="5">
                  <c:v>4.8</c:v>
                </c:pt>
                <c:pt idx="6">
                  <c:v>6.6</c:v>
                </c:pt>
                <c:pt idx="7">
                  <c:v>3.5</c:v>
                </c:pt>
                <c:pt idx="8">
                  <c:v>3.3</c:v>
                </c:pt>
                <c:pt idx="9">
                  <c:v>1.2</c:v>
                </c:pt>
                <c:pt idx="10">
                  <c:v>3.3</c:v>
                </c:pt>
              </c:numCache>
            </c:numRef>
          </c:val>
          <c:extLst>
            <c:ext xmlns:c16="http://schemas.microsoft.com/office/drawing/2014/chart" uri="{C3380CC4-5D6E-409C-BE32-E72D297353CC}">
              <c16:uniqueId val="{00000001-4E47-4713-9946-5079969092CF}"/>
            </c:ext>
          </c:extLst>
        </c:ser>
        <c:ser>
          <c:idx val="2"/>
          <c:order val="2"/>
          <c:tx>
            <c:strRef>
              <c:f>Sheet1!$E$2</c:f>
              <c:strCache>
                <c:ptCount val="1"/>
                <c:pt idx="0">
                  <c:v>2025</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Sheet1!$B$3:$B$13</c:f>
              <c:strCache>
                <c:ptCount val="11"/>
                <c:pt idx="0">
                  <c:v>World Output </c:v>
                </c:pt>
                <c:pt idx="1">
                  <c:v>Advanced Economies </c:v>
                </c:pt>
                <c:pt idx="2">
                  <c:v>United States </c:v>
                </c:pt>
                <c:pt idx="3">
                  <c:v>Euro-Area </c:v>
                </c:pt>
                <c:pt idx="4">
                  <c:v>Emerging Markets &amp; Developing Economies </c:v>
                </c:pt>
                <c:pt idx="5">
                  <c:v>China </c:v>
                </c:pt>
                <c:pt idx="6">
                  <c:v>India </c:v>
                </c:pt>
                <c:pt idx="7">
                  <c:v>Sub-Saharan Africa </c:v>
                </c:pt>
                <c:pt idx="8">
                  <c:v>Nigeria </c:v>
                </c:pt>
                <c:pt idx="9">
                  <c:v>South Africa </c:v>
                </c:pt>
                <c:pt idx="10">
                  <c:v>Zimbabwe </c:v>
                </c:pt>
              </c:strCache>
            </c:strRef>
          </c:cat>
          <c:val>
            <c:numRef>
              <c:f>Sheet1!$E$3:$E$13</c:f>
              <c:numCache>
                <c:formatCode>0.0</c:formatCode>
                <c:ptCount val="11"/>
                <c:pt idx="0">
                  <c:v>2.7</c:v>
                </c:pt>
                <c:pt idx="1">
                  <c:v>1.7</c:v>
                </c:pt>
                <c:pt idx="2">
                  <c:v>1.8</c:v>
                </c:pt>
                <c:pt idx="3">
                  <c:v>1.4</c:v>
                </c:pt>
                <c:pt idx="4">
                  <c:v>4</c:v>
                </c:pt>
                <c:pt idx="5">
                  <c:v>4.0999999999999996</c:v>
                </c:pt>
                <c:pt idx="6">
                  <c:v>6.7</c:v>
                </c:pt>
                <c:pt idx="7">
                  <c:v>3.9</c:v>
                </c:pt>
                <c:pt idx="8">
                  <c:v>3.5</c:v>
                </c:pt>
                <c:pt idx="9">
                  <c:v>1.3</c:v>
                </c:pt>
                <c:pt idx="10">
                  <c:v>3.6</c:v>
                </c:pt>
              </c:numCache>
            </c:numRef>
          </c:val>
          <c:extLst>
            <c:ext xmlns:c16="http://schemas.microsoft.com/office/drawing/2014/chart" uri="{C3380CC4-5D6E-409C-BE32-E72D297353CC}">
              <c16:uniqueId val="{00000002-4E47-4713-9946-5079969092CF}"/>
            </c:ext>
          </c:extLst>
        </c:ser>
        <c:dLbls>
          <c:dLblPos val="outEnd"/>
          <c:showLegendKey val="0"/>
          <c:showVal val="1"/>
          <c:showCatName val="0"/>
          <c:showSerName val="0"/>
          <c:showPercent val="0"/>
          <c:showBubbleSize val="0"/>
        </c:dLbls>
        <c:gapWidth val="444"/>
        <c:overlap val="-90"/>
        <c:axId val="1257280783"/>
        <c:axId val="1257276463"/>
      </c:barChart>
      <c:catAx>
        <c:axId val="1257280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57276463"/>
        <c:crosses val="autoZero"/>
        <c:auto val="1"/>
        <c:lblAlgn val="ctr"/>
        <c:lblOffset val="100"/>
        <c:noMultiLvlLbl val="0"/>
      </c:catAx>
      <c:valAx>
        <c:axId val="1257276463"/>
        <c:scaling>
          <c:orientation val="minMax"/>
        </c:scaling>
        <c:delete val="1"/>
        <c:axPos val="l"/>
        <c:numFmt formatCode="0.0" sourceLinked="1"/>
        <c:majorTickMark val="none"/>
        <c:minorTickMark val="none"/>
        <c:tickLblPos val="nextTo"/>
        <c:crossAx val="125728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Sheet2!$C$3</c:f>
              <c:strCache>
                <c:ptCount val="1"/>
                <c:pt idx="0">
                  <c:v>2023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Sheet2!$B$4:$B$6</c:f>
              <c:strCache>
                <c:ptCount val="3"/>
                <c:pt idx="0">
                  <c:v>IMF </c:v>
                </c:pt>
                <c:pt idx="1">
                  <c:v>MOFED&amp;IP</c:v>
                </c:pt>
                <c:pt idx="2">
                  <c:v>World Bank </c:v>
                </c:pt>
              </c:strCache>
            </c:strRef>
          </c:cat>
          <c:val>
            <c:numRef>
              <c:f>Sheet2!$C$4:$C$6</c:f>
              <c:numCache>
                <c:formatCode>0.0</c:formatCode>
                <c:ptCount val="3"/>
                <c:pt idx="0">
                  <c:v>5.3</c:v>
                </c:pt>
                <c:pt idx="1">
                  <c:v>5.5</c:v>
                </c:pt>
                <c:pt idx="2" formatCode="General">
                  <c:v>5.5</c:v>
                </c:pt>
              </c:numCache>
            </c:numRef>
          </c:val>
          <c:extLst>
            <c:ext xmlns:c16="http://schemas.microsoft.com/office/drawing/2014/chart" uri="{C3380CC4-5D6E-409C-BE32-E72D297353CC}">
              <c16:uniqueId val="{00000000-0072-4103-8583-EBC4764FE3EC}"/>
            </c:ext>
          </c:extLst>
        </c:ser>
        <c:ser>
          <c:idx val="1"/>
          <c:order val="1"/>
          <c:tx>
            <c:strRef>
              <c:f>Sheet2!$D$3</c:f>
              <c:strCache>
                <c:ptCount val="1"/>
                <c:pt idx="0">
                  <c:v>2024</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Sheet2!$B$4:$B$6</c:f>
              <c:strCache>
                <c:ptCount val="3"/>
                <c:pt idx="0">
                  <c:v>IMF </c:v>
                </c:pt>
                <c:pt idx="1">
                  <c:v>MOFED&amp;IP</c:v>
                </c:pt>
                <c:pt idx="2">
                  <c:v>World Bank </c:v>
                </c:pt>
              </c:strCache>
            </c:strRef>
          </c:cat>
          <c:val>
            <c:numRef>
              <c:f>Sheet2!$D$4:$D$6</c:f>
              <c:numCache>
                <c:formatCode>0.0</c:formatCode>
                <c:ptCount val="3"/>
                <c:pt idx="0">
                  <c:v>3.2</c:v>
                </c:pt>
                <c:pt idx="1">
                  <c:v>3.5</c:v>
                </c:pt>
                <c:pt idx="2" formatCode="General">
                  <c:v>3.3</c:v>
                </c:pt>
              </c:numCache>
            </c:numRef>
          </c:val>
          <c:extLst>
            <c:ext xmlns:c16="http://schemas.microsoft.com/office/drawing/2014/chart" uri="{C3380CC4-5D6E-409C-BE32-E72D297353CC}">
              <c16:uniqueId val="{00000001-0072-4103-8583-EBC4764FE3EC}"/>
            </c:ext>
          </c:extLst>
        </c:ser>
        <c:ser>
          <c:idx val="2"/>
          <c:order val="2"/>
          <c:tx>
            <c:strRef>
              <c:f>Sheet2!$E$3</c:f>
              <c:strCache>
                <c:ptCount val="1"/>
                <c:pt idx="0">
                  <c:v>2025</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Sheet2!$B$4:$B$6</c:f>
              <c:strCache>
                <c:ptCount val="3"/>
                <c:pt idx="0">
                  <c:v>IMF </c:v>
                </c:pt>
                <c:pt idx="1">
                  <c:v>MOFED&amp;IP</c:v>
                </c:pt>
                <c:pt idx="2">
                  <c:v>World Bank </c:v>
                </c:pt>
              </c:strCache>
            </c:strRef>
          </c:cat>
          <c:val>
            <c:numRef>
              <c:f>Sheet2!$E$4:$E$6</c:f>
              <c:numCache>
                <c:formatCode>0.0</c:formatCode>
                <c:ptCount val="3"/>
                <c:pt idx="0">
                  <c:v>3.2</c:v>
                </c:pt>
                <c:pt idx="1">
                  <c:v>5</c:v>
                </c:pt>
                <c:pt idx="2" formatCode="General">
                  <c:v>3.6</c:v>
                </c:pt>
              </c:numCache>
            </c:numRef>
          </c:val>
          <c:extLst>
            <c:ext xmlns:c16="http://schemas.microsoft.com/office/drawing/2014/chart" uri="{C3380CC4-5D6E-409C-BE32-E72D297353CC}">
              <c16:uniqueId val="{00000002-0072-4103-8583-EBC4764FE3EC}"/>
            </c:ext>
          </c:extLst>
        </c:ser>
        <c:dLbls>
          <c:dLblPos val="outEnd"/>
          <c:showLegendKey val="0"/>
          <c:showVal val="1"/>
          <c:showCatName val="0"/>
          <c:showSerName val="0"/>
          <c:showPercent val="0"/>
          <c:showBubbleSize val="0"/>
        </c:dLbls>
        <c:gapWidth val="267"/>
        <c:overlap val="-43"/>
        <c:axId val="1650481215"/>
        <c:axId val="1650487455"/>
      </c:barChart>
      <c:catAx>
        <c:axId val="165048121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50487455"/>
        <c:crosses val="autoZero"/>
        <c:auto val="1"/>
        <c:lblAlgn val="ctr"/>
        <c:lblOffset val="100"/>
        <c:noMultiLvlLbl val="0"/>
      </c:catAx>
      <c:valAx>
        <c:axId val="1650487455"/>
        <c:scaling>
          <c:orientation val="minMax"/>
        </c:scaling>
        <c:delete val="0"/>
        <c:axPos val="l"/>
        <c:majorGridlines>
          <c:spPr>
            <a:ln w="9525" cap="flat" cmpd="sng" algn="ctr">
              <a:solidFill>
                <a:schemeClr val="dk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50481215"/>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Z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'[PESTLE REPORT DATA 2024.xlsx]Sheet1'!$B$1</c:f>
              <c:strCache>
                <c:ptCount val="1"/>
                <c:pt idx="0">
                  <c:v>MOM 2023</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'[PESTLE REPORT DATA 2024.xlsx]Sheet1'!$A$2:$A$4</c:f>
              <c:strCache>
                <c:ptCount val="3"/>
                <c:pt idx="0">
                  <c:v>April</c:v>
                </c:pt>
                <c:pt idx="1">
                  <c:v>May</c:v>
                </c:pt>
                <c:pt idx="2">
                  <c:v>June</c:v>
                </c:pt>
              </c:strCache>
            </c:strRef>
          </c:cat>
          <c:val>
            <c:numRef>
              <c:f>'[PESTLE REPORT DATA 2024.xlsx]Sheet1'!$B$2:$B$4</c:f>
              <c:numCache>
                <c:formatCode>General</c:formatCode>
                <c:ptCount val="3"/>
                <c:pt idx="0">
                  <c:v>1.5</c:v>
                </c:pt>
                <c:pt idx="1">
                  <c:v>2.6</c:v>
                </c:pt>
                <c:pt idx="2">
                  <c:v>12.1</c:v>
                </c:pt>
              </c:numCache>
            </c:numRef>
          </c:val>
          <c:smooth val="0"/>
          <c:extLst>
            <c:ext xmlns:c16="http://schemas.microsoft.com/office/drawing/2014/chart" uri="{C3380CC4-5D6E-409C-BE32-E72D297353CC}">
              <c16:uniqueId val="{00000000-CD28-4EB5-9799-978F59E73D6A}"/>
            </c:ext>
          </c:extLst>
        </c:ser>
        <c:ser>
          <c:idx val="1"/>
          <c:order val="1"/>
          <c:tx>
            <c:strRef>
              <c:f>'[PESTLE REPORT DATA 2024.xlsx]Sheet1'!$C$1</c:f>
              <c:strCache>
                <c:ptCount val="1"/>
                <c:pt idx="0">
                  <c:v>MOM 2024</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'[PESTLE REPORT DATA 2024.xlsx]Sheet1'!$A$2:$A$4</c:f>
              <c:strCache>
                <c:ptCount val="3"/>
                <c:pt idx="0">
                  <c:v>April</c:v>
                </c:pt>
                <c:pt idx="1">
                  <c:v>May</c:v>
                </c:pt>
                <c:pt idx="2">
                  <c:v>June</c:v>
                </c:pt>
              </c:strCache>
            </c:strRef>
          </c:cat>
          <c:val>
            <c:numRef>
              <c:f>'[PESTLE REPORT DATA 2024.xlsx]Sheet1'!$C$2:$C$4</c:f>
              <c:numCache>
                <c:formatCode>General</c:formatCode>
                <c:ptCount val="3"/>
                <c:pt idx="0">
                  <c:v>2.9</c:v>
                </c:pt>
                <c:pt idx="1">
                  <c:v>-0.6</c:v>
                </c:pt>
                <c:pt idx="2">
                  <c:v>-0.2</c:v>
                </c:pt>
              </c:numCache>
            </c:numRef>
          </c:val>
          <c:smooth val="0"/>
          <c:extLst>
            <c:ext xmlns:c16="http://schemas.microsoft.com/office/drawing/2014/chart" uri="{C3380CC4-5D6E-409C-BE32-E72D297353CC}">
              <c16:uniqueId val="{00000001-CD28-4EB5-9799-978F59E73D6A}"/>
            </c:ext>
          </c:extLst>
        </c:ser>
        <c:dLbls>
          <c:showLegendKey val="0"/>
          <c:showVal val="0"/>
          <c:showCatName val="0"/>
          <c:showSerName val="0"/>
          <c:showPercent val="0"/>
          <c:showBubbleSize val="0"/>
        </c:dLbls>
        <c:marker val="1"/>
        <c:smooth val="0"/>
        <c:axId val="1386740656"/>
        <c:axId val="1386745648"/>
      </c:lineChart>
      <c:catAx>
        <c:axId val="1386740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ZW" b="1"/>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86745648"/>
        <c:crosses val="autoZero"/>
        <c:auto val="1"/>
        <c:lblAlgn val="ctr"/>
        <c:lblOffset val="100"/>
        <c:noMultiLvlLbl val="0"/>
      </c:catAx>
      <c:valAx>
        <c:axId val="13867456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ZW" b="1"/>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74065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ZID24</b:Tag>
    <b:SourceType>Report</b:SourceType>
    <b:Guid>{C961EAB4-56A0-412D-B9E6-13F7D30450D4}</b:Guid>
    <b:Author>
      <b:Author>
        <b:Corporate>ZIDA</b:Corporate>
      </b:Author>
    </b:Author>
    <b:Title>2024 Quarter One Report </b:Title>
    <b:Year>2024</b:Year>
    <b:Publisher>Zimbabwe Investment and Development Agency</b:Publisher>
    <b:RefOrder>1</b:RefOrder>
  </b:Source>
  <b:Source>
    <b:Tag>RBZ24</b:Tag>
    <b:SourceType>Report</b:SourceType>
    <b:Guid>{56C5D576-E584-4725-B1A4-0EF7CA3C212F}</b:Guid>
    <b:Title>2024 Monetary Policy Statement</b:Title>
    <b:Year>2024</b:Year>
    <b:Author>
      <b:Author>
        <b:Corporate>RBZ</b:Corporate>
      </b:Author>
    </b:Author>
    <b:Publisher>Reserve Bank of Zimbabwe</b:Publisher>
    <b:RefOrder>2</b:RefOrder>
  </b:Source>
  <b:Source>
    <b:Tag>Tra24</b:Tag>
    <b:SourceType>InternetSite</b:SourceType>
    <b:Guid>{6D4D3E4F-9C2A-49B5-BFC4-7DA73AB04900}</b:Guid>
    <b:Title>Commodities</b:Title>
    <b:Year>2024</b:Year>
    <b:Author>
      <b:Author>
        <b:Corporate>Trading Economics</b:Corporate>
      </b:Author>
    </b:Author>
    <b:InternetSiteTitle>Trading Economics</b:InternetSiteTitle>
    <b:URL>https://tradingeconomics.com/commodities</b:URL>
    <b:RefOrder>3</b:RefOrder>
  </b:Source>
  <b:Source>
    <b:Tag>RBZ</b:Tag>
    <b:SourceType>InternetSite</b:SourceType>
    <b:Guid>{7C25C016-BA53-4898-86D4-B585E2AE7D29}</b:Guid>
    <b:Author>
      <b:Author>
        <b:Corporate>RBZ</b:Corporate>
      </b:Author>
    </b:Author>
    <b:Title>Exchange Rates</b:Title>
    <b:InternetSiteTitle>Reserve Bank of Zimbabwe</b:InternetSiteTitle>
    <b:URL>https://www.rbz.co.zw/index.php/research/markets/exchange-rates</b:URL>
    <b:Year>2024</b:Year>
    <b:RefOrder>4</b:RefOrder>
  </b:Source>
  <b:Source>
    <b:Tag>Zim24</b:Tag>
    <b:SourceType>InternetSite</b:SourceType>
    <b:Guid>{CE472A8A-F34D-4EDE-B79B-D23B38D9A121}</b:Guid>
    <b:Author>
      <b:Author>
        <b:Corporate>ZimStat</b:Corporate>
      </b:Author>
    </b:Author>
    <b:Title>Inflation Rates</b:Title>
    <b:InternetSiteTitle>Zimbabwe National Statistical Agency</b:InternetSiteTitle>
    <b:Year>2024</b:Year>
    <b:URL>https://www.zimstat.co.zw/</b:URL>
    <b:RefOrder>5</b:RefOrder>
  </b:Source>
  <b:Source>
    <b:Tag>MOF23</b:Tag>
    <b:SourceType>Report</b:SourceType>
    <b:Guid>{A775AA6F-D4F1-4026-98F2-D38225DCFAD6}</b:Guid>
    <b:Author>
      <b:Author>
        <b:Corporate>MOFEDIP</b:Corporate>
      </b:Author>
    </b:Author>
    <b:Title>The 2024 National Budget Statement</b:Title>
    <b:Year>2023</b:Year>
    <b:Publisher>Ministry of Finance, Economic Development and Investment Promotion</b:Publisher>
    <b:RefOrder>6</b:RefOrder>
  </b:Source>
  <b:Source>
    <b:Tag>VFE24</b:Tag>
    <b:SourceType>InternetSite</b:SourceType>
    <b:Guid>{0BAA474A-6916-4C93-9455-F8D0F88FC0DF}</b:Guid>
    <b:Title>VFEX Main Dashboard </b:Title>
    <b:Year>2024</b:Year>
    <b:InternetSiteTitle>Victoria Falls Stock Exchange</b:InternetSiteTitle>
    <b:URL>https://www.vfex.exchange/</b:URL>
    <b:Author>
      <b:Author>
        <b:Corporate>VFEX</b:Corporate>
      </b:Author>
    </b:Author>
    <b:RefOrder>7</b:RefOrder>
  </b:Source>
  <b:Source>
    <b:Tag>IMF24</b:Tag>
    <b:SourceType>Report</b:SourceType>
    <b:Guid>{EF5DE5B4-9289-41E8-B2C8-82F56535D7FD}</b:Guid>
    <b:Title>World Economic Outlook Update, January 2024</b:Title>
    <b:Year>2024</b:Year>
    <b:Author>
      <b:Author>
        <b:Corporate>IMF</b:Corporate>
      </b:Author>
    </b:Author>
    <b:Publisher>International Monetary Fund</b:Publisher>
    <b:RefOrder>8</b:RefOrder>
  </b:Source>
  <b:Source>
    <b:Tag>ZSE24</b:Tag>
    <b:SourceType>InternetSite</b:SourceType>
    <b:Guid>{B3A9916E-FA33-48E7-AA4E-BD6033CC59F2}</b:Guid>
    <b:Title>ZSE Main Dashboard</b:Title>
    <b:Year>2024</b:Year>
    <b:Author>
      <b:Author>
        <b:Corporate>ZSE</b:Corporate>
      </b:Author>
    </b:Author>
    <b:InternetSiteTitle>Zimbabwe Stock Exchange</b:InternetSiteTitle>
    <b:URL>https://www.zse.co.zw/</b:URL>
    <b:RefOrder>9</b:RefOrder>
  </b:Source>
  <b:Source>
    <b:Tag>Zim23</b:Tag>
    <b:SourceType>Report</b:SourceType>
    <b:Guid>{8AE0B317-A839-49B6-B5D9-8E1EFD567F23}</b:Guid>
    <b:Author>
      <b:Author>
        <b:Corporate>ZimStat</b:Corporate>
      </b:Author>
    </b:Author>
    <b:Title>2023 Third Quarter International Migration Statistics</b:Title>
    <b:Year>2023</b:Year>
    <b:Publisher>Zimbabwe National Statistics Agency</b:Publisher>
    <b:RefOrder>10</b:RefOrder>
  </b:Source>
</b:Sources>
</file>

<file path=customXml/itemProps1.xml><?xml version="1.0" encoding="utf-8"?>
<ds:datastoreItem xmlns:ds="http://schemas.openxmlformats.org/officeDocument/2006/customXml" ds:itemID="{17EA4268-53DA-4278-835E-4EB62108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6512</Words>
  <Characters>37121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43546</CharactersWithSpaces>
  <SharedDoc>false</SharedDoc>
  <HLinks>
    <vt:vector size="228" baseType="variant">
      <vt:variant>
        <vt:i4>1179704</vt:i4>
      </vt:variant>
      <vt:variant>
        <vt:i4>230</vt:i4>
      </vt:variant>
      <vt:variant>
        <vt:i4>0</vt:i4>
      </vt:variant>
      <vt:variant>
        <vt:i4>5</vt:i4>
      </vt:variant>
      <vt:variant>
        <vt:lpwstr/>
      </vt:variant>
      <vt:variant>
        <vt:lpwstr>_Toc173230904</vt:lpwstr>
      </vt:variant>
      <vt:variant>
        <vt:i4>1179704</vt:i4>
      </vt:variant>
      <vt:variant>
        <vt:i4>224</vt:i4>
      </vt:variant>
      <vt:variant>
        <vt:i4>0</vt:i4>
      </vt:variant>
      <vt:variant>
        <vt:i4>5</vt:i4>
      </vt:variant>
      <vt:variant>
        <vt:lpwstr/>
      </vt:variant>
      <vt:variant>
        <vt:lpwstr>_Toc173230903</vt:lpwstr>
      </vt:variant>
      <vt:variant>
        <vt:i4>1179704</vt:i4>
      </vt:variant>
      <vt:variant>
        <vt:i4>218</vt:i4>
      </vt:variant>
      <vt:variant>
        <vt:i4>0</vt:i4>
      </vt:variant>
      <vt:variant>
        <vt:i4>5</vt:i4>
      </vt:variant>
      <vt:variant>
        <vt:lpwstr/>
      </vt:variant>
      <vt:variant>
        <vt:lpwstr>_Toc173230902</vt:lpwstr>
      </vt:variant>
      <vt:variant>
        <vt:i4>1179704</vt:i4>
      </vt:variant>
      <vt:variant>
        <vt:i4>212</vt:i4>
      </vt:variant>
      <vt:variant>
        <vt:i4>0</vt:i4>
      </vt:variant>
      <vt:variant>
        <vt:i4>5</vt:i4>
      </vt:variant>
      <vt:variant>
        <vt:lpwstr/>
      </vt:variant>
      <vt:variant>
        <vt:lpwstr>_Toc173230901</vt:lpwstr>
      </vt:variant>
      <vt:variant>
        <vt:i4>1179704</vt:i4>
      </vt:variant>
      <vt:variant>
        <vt:i4>206</vt:i4>
      </vt:variant>
      <vt:variant>
        <vt:i4>0</vt:i4>
      </vt:variant>
      <vt:variant>
        <vt:i4>5</vt:i4>
      </vt:variant>
      <vt:variant>
        <vt:lpwstr/>
      </vt:variant>
      <vt:variant>
        <vt:lpwstr>_Toc173230900</vt:lpwstr>
      </vt:variant>
      <vt:variant>
        <vt:i4>1769529</vt:i4>
      </vt:variant>
      <vt:variant>
        <vt:i4>200</vt:i4>
      </vt:variant>
      <vt:variant>
        <vt:i4>0</vt:i4>
      </vt:variant>
      <vt:variant>
        <vt:i4>5</vt:i4>
      </vt:variant>
      <vt:variant>
        <vt:lpwstr/>
      </vt:variant>
      <vt:variant>
        <vt:lpwstr>_Toc173230899</vt:lpwstr>
      </vt:variant>
      <vt:variant>
        <vt:i4>1507385</vt:i4>
      </vt:variant>
      <vt:variant>
        <vt:i4>191</vt:i4>
      </vt:variant>
      <vt:variant>
        <vt:i4>0</vt:i4>
      </vt:variant>
      <vt:variant>
        <vt:i4>5</vt:i4>
      </vt:variant>
      <vt:variant>
        <vt:lpwstr/>
      </vt:variant>
      <vt:variant>
        <vt:lpwstr>_Toc173230857</vt:lpwstr>
      </vt:variant>
      <vt:variant>
        <vt:i4>1507385</vt:i4>
      </vt:variant>
      <vt:variant>
        <vt:i4>185</vt:i4>
      </vt:variant>
      <vt:variant>
        <vt:i4>0</vt:i4>
      </vt:variant>
      <vt:variant>
        <vt:i4>5</vt:i4>
      </vt:variant>
      <vt:variant>
        <vt:lpwstr/>
      </vt:variant>
      <vt:variant>
        <vt:lpwstr>_Toc173230856</vt:lpwstr>
      </vt:variant>
      <vt:variant>
        <vt:i4>1507385</vt:i4>
      </vt:variant>
      <vt:variant>
        <vt:i4>179</vt:i4>
      </vt:variant>
      <vt:variant>
        <vt:i4>0</vt:i4>
      </vt:variant>
      <vt:variant>
        <vt:i4>5</vt:i4>
      </vt:variant>
      <vt:variant>
        <vt:lpwstr/>
      </vt:variant>
      <vt:variant>
        <vt:lpwstr>_Toc173230855</vt:lpwstr>
      </vt:variant>
      <vt:variant>
        <vt:i4>1507385</vt:i4>
      </vt:variant>
      <vt:variant>
        <vt:i4>173</vt:i4>
      </vt:variant>
      <vt:variant>
        <vt:i4>0</vt:i4>
      </vt:variant>
      <vt:variant>
        <vt:i4>5</vt:i4>
      </vt:variant>
      <vt:variant>
        <vt:lpwstr/>
      </vt:variant>
      <vt:variant>
        <vt:lpwstr>_Toc173230854</vt:lpwstr>
      </vt:variant>
      <vt:variant>
        <vt:i4>1507385</vt:i4>
      </vt:variant>
      <vt:variant>
        <vt:i4>167</vt:i4>
      </vt:variant>
      <vt:variant>
        <vt:i4>0</vt:i4>
      </vt:variant>
      <vt:variant>
        <vt:i4>5</vt:i4>
      </vt:variant>
      <vt:variant>
        <vt:lpwstr/>
      </vt:variant>
      <vt:variant>
        <vt:lpwstr>_Toc173230853</vt:lpwstr>
      </vt:variant>
      <vt:variant>
        <vt:i4>1507384</vt:i4>
      </vt:variant>
      <vt:variant>
        <vt:i4>158</vt:i4>
      </vt:variant>
      <vt:variant>
        <vt:i4>0</vt:i4>
      </vt:variant>
      <vt:variant>
        <vt:i4>5</vt:i4>
      </vt:variant>
      <vt:variant>
        <vt:lpwstr/>
      </vt:variant>
      <vt:variant>
        <vt:lpwstr>_Toc173230951</vt:lpwstr>
      </vt:variant>
      <vt:variant>
        <vt:i4>1507384</vt:i4>
      </vt:variant>
      <vt:variant>
        <vt:i4>152</vt:i4>
      </vt:variant>
      <vt:variant>
        <vt:i4>0</vt:i4>
      </vt:variant>
      <vt:variant>
        <vt:i4>5</vt:i4>
      </vt:variant>
      <vt:variant>
        <vt:lpwstr/>
      </vt:variant>
      <vt:variant>
        <vt:lpwstr>_Toc173230950</vt:lpwstr>
      </vt:variant>
      <vt:variant>
        <vt:i4>1441848</vt:i4>
      </vt:variant>
      <vt:variant>
        <vt:i4>146</vt:i4>
      </vt:variant>
      <vt:variant>
        <vt:i4>0</vt:i4>
      </vt:variant>
      <vt:variant>
        <vt:i4>5</vt:i4>
      </vt:variant>
      <vt:variant>
        <vt:lpwstr/>
      </vt:variant>
      <vt:variant>
        <vt:lpwstr>_Toc173230949</vt:lpwstr>
      </vt:variant>
      <vt:variant>
        <vt:i4>1441848</vt:i4>
      </vt:variant>
      <vt:variant>
        <vt:i4>140</vt:i4>
      </vt:variant>
      <vt:variant>
        <vt:i4>0</vt:i4>
      </vt:variant>
      <vt:variant>
        <vt:i4>5</vt:i4>
      </vt:variant>
      <vt:variant>
        <vt:lpwstr/>
      </vt:variant>
      <vt:variant>
        <vt:lpwstr>_Toc173230948</vt:lpwstr>
      </vt:variant>
      <vt:variant>
        <vt:i4>1441848</vt:i4>
      </vt:variant>
      <vt:variant>
        <vt:i4>134</vt:i4>
      </vt:variant>
      <vt:variant>
        <vt:i4>0</vt:i4>
      </vt:variant>
      <vt:variant>
        <vt:i4>5</vt:i4>
      </vt:variant>
      <vt:variant>
        <vt:lpwstr/>
      </vt:variant>
      <vt:variant>
        <vt:lpwstr>_Toc173230947</vt:lpwstr>
      </vt:variant>
      <vt:variant>
        <vt:i4>1441848</vt:i4>
      </vt:variant>
      <vt:variant>
        <vt:i4>128</vt:i4>
      </vt:variant>
      <vt:variant>
        <vt:i4>0</vt:i4>
      </vt:variant>
      <vt:variant>
        <vt:i4>5</vt:i4>
      </vt:variant>
      <vt:variant>
        <vt:lpwstr/>
      </vt:variant>
      <vt:variant>
        <vt:lpwstr>_Toc173230946</vt:lpwstr>
      </vt:variant>
      <vt:variant>
        <vt:i4>1441848</vt:i4>
      </vt:variant>
      <vt:variant>
        <vt:i4>122</vt:i4>
      </vt:variant>
      <vt:variant>
        <vt:i4>0</vt:i4>
      </vt:variant>
      <vt:variant>
        <vt:i4>5</vt:i4>
      </vt:variant>
      <vt:variant>
        <vt:lpwstr/>
      </vt:variant>
      <vt:variant>
        <vt:lpwstr>_Toc173230945</vt:lpwstr>
      </vt:variant>
      <vt:variant>
        <vt:i4>1441848</vt:i4>
      </vt:variant>
      <vt:variant>
        <vt:i4>116</vt:i4>
      </vt:variant>
      <vt:variant>
        <vt:i4>0</vt:i4>
      </vt:variant>
      <vt:variant>
        <vt:i4>5</vt:i4>
      </vt:variant>
      <vt:variant>
        <vt:lpwstr/>
      </vt:variant>
      <vt:variant>
        <vt:lpwstr>_Toc173230944</vt:lpwstr>
      </vt:variant>
      <vt:variant>
        <vt:i4>1441848</vt:i4>
      </vt:variant>
      <vt:variant>
        <vt:i4>110</vt:i4>
      </vt:variant>
      <vt:variant>
        <vt:i4>0</vt:i4>
      </vt:variant>
      <vt:variant>
        <vt:i4>5</vt:i4>
      </vt:variant>
      <vt:variant>
        <vt:lpwstr/>
      </vt:variant>
      <vt:variant>
        <vt:lpwstr>_Toc173230943</vt:lpwstr>
      </vt:variant>
      <vt:variant>
        <vt:i4>1441848</vt:i4>
      </vt:variant>
      <vt:variant>
        <vt:i4>104</vt:i4>
      </vt:variant>
      <vt:variant>
        <vt:i4>0</vt:i4>
      </vt:variant>
      <vt:variant>
        <vt:i4>5</vt:i4>
      </vt:variant>
      <vt:variant>
        <vt:lpwstr/>
      </vt:variant>
      <vt:variant>
        <vt:lpwstr>_Toc173230942</vt:lpwstr>
      </vt:variant>
      <vt:variant>
        <vt:i4>1441848</vt:i4>
      </vt:variant>
      <vt:variant>
        <vt:i4>98</vt:i4>
      </vt:variant>
      <vt:variant>
        <vt:i4>0</vt:i4>
      </vt:variant>
      <vt:variant>
        <vt:i4>5</vt:i4>
      </vt:variant>
      <vt:variant>
        <vt:lpwstr/>
      </vt:variant>
      <vt:variant>
        <vt:lpwstr>_Toc173230941</vt:lpwstr>
      </vt:variant>
      <vt:variant>
        <vt:i4>1441848</vt:i4>
      </vt:variant>
      <vt:variant>
        <vt:i4>92</vt:i4>
      </vt:variant>
      <vt:variant>
        <vt:i4>0</vt:i4>
      </vt:variant>
      <vt:variant>
        <vt:i4>5</vt:i4>
      </vt:variant>
      <vt:variant>
        <vt:lpwstr/>
      </vt:variant>
      <vt:variant>
        <vt:lpwstr>_Toc173230940</vt:lpwstr>
      </vt:variant>
      <vt:variant>
        <vt:i4>1114168</vt:i4>
      </vt:variant>
      <vt:variant>
        <vt:i4>86</vt:i4>
      </vt:variant>
      <vt:variant>
        <vt:i4>0</vt:i4>
      </vt:variant>
      <vt:variant>
        <vt:i4>5</vt:i4>
      </vt:variant>
      <vt:variant>
        <vt:lpwstr/>
      </vt:variant>
      <vt:variant>
        <vt:lpwstr>_Toc173230939</vt:lpwstr>
      </vt:variant>
      <vt:variant>
        <vt:i4>1114168</vt:i4>
      </vt:variant>
      <vt:variant>
        <vt:i4>80</vt:i4>
      </vt:variant>
      <vt:variant>
        <vt:i4>0</vt:i4>
      </vt:variant>
      <vt:variant>
        <vt:i4>5</vt:i4>
      </vt:variant>
      <vt:variant>
        <vt:lpwstr/>
      </vt:variant>
      <vt:variant>
        <vt:lpwstr>_Toc173230938</vt:lpwstr>
      </vt:variant>
      <vt:variant>
        <vt:i4>1114168</vt:i4>
      </vt:variant>
      <vt:variant>
        <vt:i4>74</vt:i4>
      </vt:variant>
      <vt:variant>
        <vt:i4>0</vt:i4>
      </vt:variant>
      <vt:variant>
        <vt:i4>5</vt:i4>
      </vt:variant>
      <vt:variant>
        <vt:lpwstr/>
      </vt:variant>
      <vt:variant>
        <vt:lpwstr>_Toc173230937</vt:lpwstr>
      </vt:variant>
      <vt:variant>
        <vt:i4>1114168</vt:i4>
      </vt:variant>
      <vt:variant>
        <vt:i4>68</vt:i4>
      </vt:variant>
      <vt:variant>
        <vt:i4>0</vt:i4>
      </vt:variant>
      <vt:variant>
        <vt:i4>5</vt:i4>
      </vt:variant>
      <vt:variant>
        <vt:lpwstr/>
      </vt:variant>
      <vt:variant>
        <vt:lpwstr>_Toc173230936</vt:lpwstr>
      </vt:variant>
      <vt:variant>
        <vt:i4>1114168</vt:i4>
      </vt:variant>
      <vt:variant>
        <vt:i4>62</vt:i4>
      </vt:variant>
      <vt:variant>
        <vt:i4>0</vt:i4>
      </vt:variant>
      <vt:variant>
        <vt:i4>5</vt:i4>
      </vt:variant>
      <vt:variant>
        <vt:lpwstr/>
      </vt:variant>
      <vt:variant>
        <vt:lpwstr>_Toc173230935</vt:lpwstr>
      </vt:variant>
      <vt:variant>
        <vt:i4>1114168</vt:i4>
      </vt:variant>
      <vt:variant>
        <vt:i4>56</vt:i4>
      </vt:variant>
      <vt:variant>
        <vt:i4>0</vt:i4>
      </vt:variant>
      <vt:variant>
        <vt:i4>5</vt:i4>
      </vt:variant>
      <vt:variant>
        <vt:lpwstr/>
      </vt:variant>
      <vt:variant>
        <vt:lpwstr>_Toc173230934</vt:lpwstr>
      </vt:variant>
      <vt:variant>
        <vt:i4>1114168</vt:i4>
      </vt:variant>
      <vt:variant>
        <vt:i4>50</vt:i4>
      </vt:variant>
      <vt:variant>
        <vt:i4>0</vt:i4>
      </vt:variant>
      <vt:variant>
        <vt:i4>5</vt:i4>
      </vt:variant>
      <vt:variant>
        <vt:lpwstr/>
      </vt:variant>
      <vt:variant>
        <vt:lpwstr>_Toc173230933</vt:lpwstr>
      </vt:variant>
      <vt:variant>
        <vt:i4>1114168</vt:i4>
      </vt:variant>
      <vt:variant>
        <vt:i4>44</vt:i4>
      </vt:variant>
      <vt:variant>
        <vt:i4>0</vt:i4>
      </vt:variant>
      <vt:variant>
        <vt:i4>5</vt:i4>
      </vt:variant>
      <vt:variant>
        <vt:lpwstr/>
      </vt:variant>
      <vt:variant>
        <vt:lpwstr>_Toc173230932</vt:lpwstr>
      </vt:variant>
      <vt:variant>
        <vt:i4>1114168</vt:i4>
      </vt:variant>
      <vt:variant>
        <vt:i4>38</vt:i4>
      </vt:variant>
      <vt:variant>
        <vt:i4>0</vt:i4>
      </vt:variant>
      <vt:variant>
        <vt:i4>5</vt:i4>
      </vt:variant>
      <vt:variant>
        <vt:lpwstr/>
      </vt:variant>
      <vt:variant>
        <vt:lpwstr>_Toc173230931</vt:lpwstr>
      </vt:variant>
      <vt:variant>
        <vt:i4>1114168</vt:i4>
      </vt:variant>
      <vt:variant>
        <vt:i4>32</vt:i4>
      </vt:variant>
      <vt:variant>
        <vt:i4>0</vt:i4>
      </vt:variant>
      <vt:variant>
        <vt:i4>5</vt:i4>
      </vt:variant>
      <vt:variant>
        <vt:lpwstr/>
      </vt:variant>
      <vt:variant>
        <vt:lpwstr>_Toc173230930</vt:lpwstr>
      </vt:variant>
      <vt:variant>
        <vt:i4>1048632</vt:i4>
      </vt:variant>
      <vt:variant>
        <vt:i4>26</vt:i4>
      </vt:variant>
      <vt:variant>
        <vt:i4>0</vt:i4>
      </vt:variant>
      <vt:variant>
        <vt:i4>5</vt:i4>
      </vt:variant>
      <vt:variant>
        <vt:lpwstr/>
      </vt:variant>
      <vt:variant>
        <vt:lpwstr>_Toc173230929</vt:lpwstr>
      </vt:variant>
      <vt:variant>
        <vt:i4>1048632</vt:i4>
      </vt:variant>
      <vt:variant>
        <vt:i4>20</vt:i4>
      </vt:variant>
      <vt:variant>
        <vt:i4>0</vt:i4>
      </vt:variant>
      <vt:variant>
        <vt:i4>5</vt:i4>
      </vt:variant>
      <vt:variant>
        <vt:lpwstr/>
      </vt:variant>
      <vt:variant>
        <vt:lpwstr>_Toc173230928</vt:lpwstr>
      </vt:variant>
      <vt:variant>
        <vt:i4>1048632</vt:i4>
      </vt:variant>
      <vt:variant>
        <vt:i4>14</vt:i4>
      </vt:variant>
      <vt:variant>
        <vt:i4>0</vt:i4>
      </vt:variant>
      <vt:variant>
        <vt:i4>5</vt:i4>
      </vt:variant>
      <vt:variant>
        <vt:lpwstr/>
      </vt:variant>
      <vt:variant>
        <vt:lpwstr>_Toc173230927</vt:lpwstr>
      </vt:variant>
      <vt:variant>
        <vt:i4>1048632</vt:i4>
      </vt:variant>
      <vt:variant>
        <vt:i4>8</vt:i4>
      </vt:variant>
      <vt:variant>
        <vt:i4>0</vt:i4>
      </vt:variant>
      <vt:variant>
        <vt:i4>5</vt:i4>
      </vt:variant>
      <vt:variant>
        <vt:lpwstr/>
      </vt:variant>
      <vt:variant>
        <vt:lpwstr>_Toc173230926</vt:lpwstr>
      </vt:variant>
      <vt:variant>
        <vt:i4>1048632</vt:i4>
      </vt:variant>
      <vt:variant>
        <vt:i4>2</vt:i4>
      </vt:variant>
      <vt:variant>
        <vt:i4>0</vt:i4>
      </vt:variant>
      <vt:variant>
        <vt:i4>5</vt:i4>
      </vt:variant>
      <vt:variant>
        <vt:lpwstr/>
      </vt:variant>
      <vt:variant>
        <vt:lpwstr>_Toc173230925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6</cp:revision>
  <cp:lastPrinted>2024-05-16T11:10:00Z</cp:lastPrinted>
  <dcterms:created xsi:type="dcterms:W3CDTF">2024-07-31T09:33:00Z</dcterms:created>
  <dcterms:modified xsi:type="dcterms:W3CDTF">2024-07-31T09:41:00Z</dcterms:modified>
</cp:coreProperties>
</file>