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57602" w14:textId="3C842945" w:rsidR="00B357AC" w:rsidRPr="00593E73" w:rsidRDefault="00B357AC" w:rsidP="00B357AC"/>
    <w:p w14:paraId="175CF223" w14:textId="77777777" w:rsidR="00B357AC" w:rsidRPr="00593E73" w:rsidRDefault="00B357AC" w:rsidP="00B357AC"/>
    <w:p w14:paraId="63C1E029" w14:textId="77777777" w:rsidR="00B357AC" w:rsidRPr="00593E73" w:rsidRDefault="00B357AC" w:rsidP="00B357AC"/>
    <w:p w14:paraId="1FC16E9F"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5ABD888D"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342C6B4E" w14:textId="39EF380F" w:rsidR="00B357AC" w:rsidRPr="00593E73" w:rsidRDefault="006E6FF3"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rPr>
      </w:pPr>
      <w:r w:rsidRPr="00593E73">
        <w:rPr>
          <w:rFonts w:ascii="Tahoma" w:hAnsi="Tahoma" w:cs="Tahoma"/>
          <w:noProof/>
          <w:sz w:val="24"/>
          <w:szCs w:val="24"/>
          <w:lang w:eastAsia="en-ZW"/>
        </w:rPr>
        <w:drawing>
          <wp:inline distT="0" distB="0" distL="0" distR="0" wp14:anchorId="1DFE6FFE" wp14:editId="337566A3">
            <wp:extent cx="3133725" cy="1895475"/>
            <wp:effectExtent l="0" t="0" r="0" b="0"/>
            <wp:docPr id="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895475"/>
                    </a:xfrm>
                    <a:prstGeom prst="rect">
                      <a:avLst/>
                    </a:prstGeom>
                    <a:noFill/>
                    <a:ln>
                      <a:noFill/>
                    </a:ln>
                  </pic:spPr>
                </pic:pic>
              </a:graphicData>
            </a:graphic>
          </wp:inline>
        </w:drawing>
      </w:r>
    </w:p>
    <w:p w14:paraId="271D6043"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rPr>
      </w:pPr>
    </w:p>
    <w:p w14:paraId="2D02A469"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r w:rsidRPr="00593E73">
        <w:rPr>
          <w:rFonts w:ascii="Tahoma" w:hAnsi="Tahoma" w:cs="Tahoma"/>
          <w:b/>
          <w:sz w:val="32"/>
          <w:szCs w:val="24"/>
        </w:rPr>
        <w:t>NATIONAL ECONOMIC CONSULTATIVE FORUM</w:t>
      </w:r>
    </w:p>
    <w:p w14:paraId="596A2137"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p>
    <w:p w14:paraId="57892959"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p>
    <w:p w14:paraId="44042A87" w14:textId="24ACCB24"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r w:rsidRPr="00593E73">
        <w:rPr>
          <w:rFonts w:ascii="Tahoma" w:hAnsi="Tahoma" w:cs="Tahoma"/>
          <w:b/>
          <w:sz w:val="32"/>
          <w:szCs w:val="24"/>
        </w:rPr>
        <w:t>QUARTERLY E</w:t>
      </w:r>
      <w:r w:rsidR="00120FAA" w:rsidRPr="00593E73">
        <w:rPr>
          <w:rFonts w:ascii="Tahoma" w:hAnsi="Tahoma" w:cs="Tahoma"/>
          <w:b/>
          <w:sz w:val="32"/>
          <w:szCs w:val="24"/>
        </w:rPr>
        <w:t>NVIRONMENTAL ANALYSIS</w:t>
      </w:r>
      <w:r w:rsidR="00753356">
        <w:rPr>
          <w:rFonts w:ascii="Tahoma" w:hAnsi="Tahoma" w:cs="Tahoma"/>
          <w:b/>
          <w:sz w:val="32"/>
          <w:szCs w:val="24"/>
        </w:rPr>
        <w:t xml:space="preserve"> </w:t>
      </w:r>
      <w:r w:rsidR="00120FAA" w:rsidRPr="00593E73">
        <w:rPr>
          <w:rFonts w:ascii="Tahoma" w:hAnsi="Tahoma" w:cs="Tahoma"/>
          <w:b/>
          <w:sz w:val="32"/>
          <w:szCs w:val="24"/>
        </w:rPr>
        <w:t>(PESTEL)</w:t>
      </w:r>
      <w:r w:rsidRPr="00593E73">
        <w:rPr>
          <w:rFonts w:ascii="Tahoma" w:hAnsi="Tahoma" w:cs="Tahoma"/>
          <w:b/>
          <w:sz w:val="32"/>
          <w:szCs w:val="24"/>
        </w:rPr>
        <w:t xml:space="preserve"> </w:t>
      </w:r>
    </w:p>
    <w:p w14:paraId="6EE045CC"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p>
    <w:p w14:paraId="2CE28B43"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p>
    <w:p w14:paraId="0A054F67" w14:textId="60DD5938"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r w:rsidRPr="00593E73">
        <w:rPr>
          <w:rFonts w:ascii="Tahoma" w:hAnsi="Tahoma" w:cs="Tahoma"/>
          <w:b/>
          <w:sz w:val="32"/>
          <w:szCs w:val="24"/>
        </w:rPr>
        <w:t>3</w:t>
      </w:r>
      <w:r w:rsidR="00C53BA2">
        <w:rPr>
          <w:rFonts w:ascii="Tahoma" w:hAnsi="Tahoma" w:cs="Tahoma"/>
          <w:b/>
          <w:sz w:val="32"/>
          <w:szCs w:val="24"/>
        </w:rPr>
        <w:t>1</w:t>
      </w:r>
      <w:r w:rsidRPr="00593E73">
        <w:rPr>
          <w:rFonts w:ascii="Tahoma" w:hAnsi="Tahoma" w:cs="Tahoma"/>
          <w:b/>
          <w:sz w:val="32"/>
          <w:szCs w:val="24"/>
        </w:rPr>
        <w:t xml:space="preserve"> </w:t>
      </w:r>
      <w:r w:rsidR="00C53BA2">
        <w:rPr>
          <w:rFonts w:ascii="Tahoma" w:hAnsi="Tahoma" w:cs="Tahoma"/>
          <w:b/>
          <w:sz w:val="32"/>
          <w:szCs w:val="24"/>
        </w:rPr>
        <w:t>DECEMBER</w:t>
      </w:r>
      <w:r w:rsidRPr="00593E73">
        <w:rPr>
          <w:rFonts w:ascii="Tahoma" w:hAnsi="Tahoma" w:cs="Tahoma"/>
          <w:b/>
          <w:sz w:val="32"/>
          <w:szCs w:val="24"/>
        </w:rPr>
        <w:t xml:space="preserve"> 202</w:t>
      </w:r>
      <w:r w:rsidR="00120FAA" w:rsidRPr="00593E73">
        <w:rPr>
          <w:rFonts w:ascii="Tahoma" w:hAnsi="Tahoma" w:cs="Tahoma"/>
          <w:b/>
          <w:sz w:val="32"/>
          <w:szCs w:val="24"/>
        </w:rPr>
        <w:t>4</w:t>
      </w:r>
    </w:p>
    <w:p w14:paraId="08C3CF87"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rPr>
      </w:pPr>
    </w:p>
    <w:p w14:paraId="5AFD2EDB"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3DFB65F8"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7083AFD6"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06FD8F4B" w14:textId="77777777" w:rsidR="00B357AC" w:rsidRPr="00593E73" w:rsidRDefault="00B357AC" w:rsidP="00B357AC">
      <w:pPr>
        <w:rPr>
          <w:rFonts w:ascii="Tahoma" w:hAnsi="Tahoma" w:cs="Tahoma"/>
          <w:sz w:val="24"/>
          <w:szCs w:val="24"/>
        </w:rPr>
        <w:sectPr w:rsidR="00B357AC" w:rsidRPr="00593E73" w:rsidSect="00B357AC">
          <w:footerReference w:type="default" r:id="rId9"/>
          <w:pgSz w:w="11906" w:h="16838"/>
          <w:pgMar w:top="1440" w:right="1440" w:bottom="1440" w:left="1440" w:header="708" w:footer="708" w:gutter="0"/>
          <w:cols w:space="708"/>
          <w:titlePg/>
          <w:docGrid w:linePitch="360"/>
        </w:sectPr>
      </w:pPr>
    </w:p>
    <w:p w14:paraId="0BC59EF4" w14:textId="77777777" w:rsidR="00753356" w:rsidRPr="00593E73" w:rsidRDefault="00753356" w:rsidP="00753356">
      <w:pPr>
        <w:pStyle w:val="Heading1"/>
        <w:spacing w:before="0" w:after="240"/>
        <w:jc w:val="both"/>
        <w:rPr>
          <w:rFonts w:cs="Tahoma"/>
          <w:bCs/>
          <w:color w:val="000000"/>
          <w:szCs w:val="24"/>
        </w:rPr>
      </w:pPr>
      <w:bookmarkStart w:id="0" w:name="_Toc189733358"/>
      <w:r w:rsidRPr="00593E73">
        <w:rPr>
          <w:rFonts w:cs="Tahoma"/>
          <w:bCs/>
          <w:color w:val="000000"/>
          <w:szCs w:val="24"/>
        </w:rPr>
        <w:lastRenderedPageBreak/>
        <w:t>Executive Summary</w:t>
      </w:r>
      <w:bookmarkEnd w:id="0"/>
      <w:r w:rsidRPr="00593E73">
        <w:rPr>
          <w:rFonts w:cs="Tahoma"/>
          <w:bCs/>
          <w:color w:val="000000"/>
          <w:szCs w:val="24"/>
        </w:rPr>
        <w:t xml:space="preserve"> </w:t>
      </w:r>
    </w:p>
    <w:p w14:paraId="7550C2E9" w14:textId="56E86965" w:rsidR="00753356" w:rsidRPr="00AD1E83" w:rsidRDefault="00753356" w:rsidP="00972CE3">
      <w:pPr>
        <w:jc w:val="both"/>
        <w:rPr>
          <w:rFonts w:ascii="Tahoma" w:hAnsi="Tahoma" w:cs="Tahoma"/>
          <w:sz w:val="24"/>
          <w:szCs w:val="24"/>
        </w:rPr>
      </w:pPr>
      <w:r w:rsidRPr="00AD1E83">
        <w:rPr>
          <w:rFonts w:ascii="Tahoma" w:hAnsi="Tahoma" w:cs="Tahoma"/>
          <w:sz w:val="24"/>
          <w:szCs w:val="24"/>
        </w:rPr>
        <w:t xml:space="preserve">This quarterly environmental analysis report </w:t>
      </w:r>
      <w:r w:rsidR="008B2B61">
        <w:rPr>
          <w:rFonts w:ascii="Tahoma" w:hAnsi="Tahoma" w:cs="Tahoma"/>
          <w:sz w:val="24"/>
          <w:szCs w:val="24"/>
        </w:rPr>
        <w:t xml:space="preserve">examines </w:t>
      </w:r>
      <w:r w:rsidRPr="00AD1E83">
        <w:rPr>
          <w:rFonts w:ascii="Tahoma" w:hAnsi="Tahoma" w:cs="Tahoma"/>
          <w:sz w:val="24"/>
          <w:szCs w:val="24"/>
        </w:rPr>
        <w:t>the political, economic, social, technological,</w:t>
      </w:r>
      <w:r w:rsidR="004057BB">
        <w:rPr>
          <w:rFonts w:ascii="Tahoma" w:hAnsi="Tahoma" w:cs="Tahoma"/>
          <w:sz w:val="24"/>
          <w:szCs w:val="24"/>
        </w:rPr>
        <w:t xml:space="preserve"> </w:t>
      </w:r>
      <w:r w:rsidR="008B2B61">
        <w:rPr>
          <w:rFonts w:ascii="Tahoma" w:hAnsi="Tahoma" w:cs="Tahoma"/>
          <w:sz w:val="24"/>
          <w:szCs w:val="24"/>
        </w:rPr>
        <w:t>legal</w:t>
      </w:r>
      <w:r w:rsidR="004057BB">
        <w:rPr>
          <w:rFonts w:ascii="Tahoma" w:hAnsi="Tahoma" w:cs="Tahoma"/>
          <w:sz w:val="24"/>
          <w:szCs w:val="24"/>
        </w:rPr>
        <w:t xml:space="preserve"> and </w:t>
      </w:r>
      <w:r w:rsidR="008B2B61">
        <w:rPr>
          <w:rFonts w:ascii="Tahoma" w:hAnsi="Tahoma" w:cs="Tahoma"/>
          <w:sz w:val="24"/>
          <w:szCs w:val="24"/>
        </w:rPr>
        <w:t>environmental</w:t>
      </w:r>
      <w:r w:rsidR="004057BB">
        <w:rPr>
          <w:rFonts w:ascii="Tahoma" w:hAnsi="Tahoma" w:cs="Tahoma"/>
          <w:sz w:val="24"/>
          <w:szCs w:val="24"/>
        </w:rPr>
        <w:t xml:space="preserve"> </w:t>
      </w:r>
      <w:r w:rsidRPr="00AD1E83">
        <w:rPr>
          <w:rFonts w:ascii="Tahoma" w:hAnsi="Tahoma" w:cs="Tahoma"/>
          <w:sz w:val="24"/>
          <w:szCs w:val="24"/>
        </w:rPr>
        <w:t>(PESTEL) developments for the quarter ending 3</w:t>
      </w:r>
      <w:r w:rsidR="005A6362">
        <w:rPr>
          <w:rFonts w:ascii="Tahoma" w:hAnsi="Tahoma" w:cs="Tahoma"/>
          <w:sz w:val="24"/>
          <w:szCs w:val="24"/>
        </w:rPr>
        <w:t>1 December</w:t>
      </w:r>
      <w:r w:rsidRPr="00AD1E83">
        <w:rPr>
          <w:rFonts w:ascii="Tahoma" w:hAnsi="Tahoma" w:cs="Tahoma"/>
          <w:sz w:val="24"/>
          <w:szCs w:val="24"/>
        </w:rPr>
        <w:t xml:space="preserve"> 2024. </w:t>
      </w:r>
    </w:p>
    <w:p w14:paraId="1390657A" w14:textId="5D0B7A74" w:rsidR="008B2B61" w:rsidRDefault="008B2B61" w:rsidP="00972CE3">
      <w:pPr>
        <w:jc w:val="both"/>
        <w:rPr>
          <w:rFonts w:ascii="Tahoma" w:hAnsi="Tahoma" w:cs="Tahoma"/>
          <w:sz w:val="24"/>
          <w:szCs w:val="24"/>
        </w:rPr>
      </w:pPr>
      <w:r w:rsidRPr="008B2B61">
        <w:rPr>
          <w:rFonts w:ascii="Tahoma" w:hAnsi="Tahoma" w:cs="Tahoma"/>
          <w:sz w:val="24"/>
          <w:szCs w:val="24"/>
        </w:rPr>
        <w:t>In the fourth</w:t>
      </w:r>
      <w:r w:rsidR="00482EB9">
        <w:rPr>
          <w:rFonts w:ascii="Tahoma" w:hAnsi="Tahoma" w:cs="Tahoma"/>
          <w:sz w:val="24"/>
          <w:szCs w:val="24"/>
        </w:rPr>
        <w:t xml:space="preserve"> and final</w:t>
      </w:r>
      <w:r w:rsidRPr="008B2B61">
        <w:rPr>
          <w:rFonts w:ascii="Tahoma" w:hAnsi="Tahoma" w:cs="Tahoma"/>
          <w:sz w:val="24"/>
          <w:szCs w:val="24"/>
        </w:rPr>
        <w:t xml:space="preserve"> quarter of 2024, Zimbabwe maintained political stability, which continued to foster investor confidence. The nation's role as Chair of the SADC Standing Committee further enhanced its influence on regional economic policies and trade initiatives. However, global political dynamics, including ongoing geopolitical tensions and strained trade relations between major economies, posed potential risks to international trade and investment flows, indirectly affecting Zimbabwe.</w:t>
      </w:r>
    </w:p>
    <w:p w14:paraId="2D020ED9" w14:textId="55FE6061" w:rsidR="00382CC2" w:rsidRPr="00382CC2" w:rsidRDefault="00382CC2" w:rsidP="00972CE3">
      <w:pPr>
        <w:jc w:val="both"/>
        <w:rPr>
          <w:rFonts w:ascii="Tahoma" w:hAnsi="Tahoma" w:cs="Tahoma"/>
          <w:sz w:val="24"/>
          <w:szCs w:val="24"/>
        </w:rPr>
      </w:pPr>
      <w:r w:rsidRPr="00382CC2">
        <w:rPr>
          <w:rFonts w:ascii="Tahoma" w:hAnsi="Tahoma" w:cs="Tahoma"/>
          <w:sz w:val="24"/>
          <w:szCs w:val="24"/>
        </w:rPr>
        <w:t>Zimbabwe's economic landscape presented a mix of cautious optimism and persistent challenges</w:t>
      </w:r>
      <w:r w:rsidR="00BF188F">
        <w:rPr>
          <w:rFonts w:ascii="Tahoma" w:hAnsi="Tahoma" w:cs="Tahoma"/>
          <w:sz w:val="24"/>
          <w:szCs w:val="24"/>
        </w:rPr>
        <w:t xml:space="preserve"> during the fourth quarter of 2024</w:t>
      </w:r>
      <w:r w:rsidRPr="00382CC2">
        <w:rPr>
          <w:rFonts w:ascii="Tahoma" w:hAnsi="Tahoma" w:cs="Tahoma"/>
          <w:sz w:val="24"/>
          <w:szCs w:val="24"/>
        </w:rPr>
        <w:t>. The Ministry of Finance, Economic Development, and Investment Promotion (MoFEDIP) upheld its projection of a 2% GDP growth for 2024, with the agriculture sector's contraction expectation reduced from 21% to 15% due to favo</w:t>
      </w:r>
      <w:r w:rsidR="00972CE3">
        <w:rPr>
          <w:rFonts w:ascii="Tahoma" w:hAnsi="Tahoma" w:cs="Tahoma"/>
          <w:sz w:val="24"/>
          <w:szCs w:val="24"/>
        </w:rPr>
        <w:t>u</w:t>
      </w:r>
      <w:r w:rsidRPr="00382CC2">
        <w:rPr>
          <w:rFonts w:ascii="Tahoma" w:hAnsi="Tahoma" w:cs="Tahoma"/>
          <w:sz w:val="24"/>
          <w:szCs w:val="24"/>
        </w:rPr>
        <w:t>rable wheat and dairy outputs and anticipated La Niña-induced rainfall. The International Monetary Fund (IMF) adjusted its 2024 growth forecast from 3.2% to 2%, aligning with domestic projections, and anticipates a 6% growth rate for 2025. Inflation trends were encouraging, with month-on-month rates decreasing from 7.3% in October to 1.1% in December, attributed to monetary policy measures that tightened liquidity and curtailed speculative activities.</w:t>
      </w:r>
    </w:p>
    <w:p w14:paraId="40DDBC08" w14:textId="77777777" w:rsidR="00382CC2" w:rsidRDefault="00382CC2" w:rsidP="00972CE3">
      <w:pPr>
        <w:jc w:val="both"/>
        <w:rPr>
          <w:rFonts w:ascii="Tahoma" w:hAnsi="Tahoma" w:cs="Tahoma"/>
          <w:sz w:val="24"/>
          <w:szCs w:val="24"/>
        </w:rPr>
      </w:pPr>
      <w:r w:rsidRPr="00382CC2">
        <w:rPr>
          <w:rFonts w:ascii="Tahoma" w:hAnsi="Tahoma" w:cs="Tahoma"/>
          <w:sz w:val="24"/>
          <w:szCs w:val="24"/>
        </w:rPr>
        <w:t>However, challenges persist. As of December 2024, public debt stood at approximately US$21 billion, with external liabilities comprising US$12.3 billion. The Zimbabwean Dollar (ZWG) experienced a 3.70% depreciation against the US dollar during the quarter, influenced by market speculation post-U.S. presidential elections. The Reserve Bank of Zimbabwe maintained its Bank Policy rate at 35% to ensure monetary stability. Equity markets faced downturns, with the Zimbabwe Stock Exchange's all-share index declining by 10.61%, while the Victoria Falls Stock Exchange showed resilience, achieving a year-to-date gain of 1.53%. These developments underscore the complex interplay of progress and ongoing economic hurdles in Zimbabwe's financial environment.</w:t>
      </w:r>
    </w:p>
    <w:p w14:paraId="0FF8562E" w14:textId="46CB7EC7" w:rsidR="00AD1E83" w:rsidRPr="00AD1E83" w:rsidRDefault="00AD1E83" w:rsidP="00972CE3">
      <w:pPr>
        <w:jc w:val="both"/>
        <w:rPr>
          <w:rFonts w:ascii="Tahoma" w:hAnsi="Tahoma" w:cs="Tahoma"/>
          <w:sz w:val="24"/>
          <w:szCs w:val="24"/>
        </w:rPr>
      </w:pPr>
      <w:r w:rsidRPr="00AD1E83">
        <w:rPr>
          <w:rFonts w:ascii="Tahoma" w:hAnsi="Tahoma" w:cs="Tahoma"/>
          <w:sz w:val="24"/>
          <w:szCs w:val="24"/>
        </w:rPr>
        <w:t>Socially</w:t>
      </w:r>
      <w:r w:rsidR="00F535DF">
        <w:rPr>
          <w:rFonts w:ascii="Tahoma" w:hAnsi="Tahoma" w:cs="Tahoma"/>
          <w:sz w:val="24"/>
          <w:szCs w:val="24"/>
        </w:rPr>
        <w:t>,</w:t>
      </w:r>
      <w:r w:rsidRPr="00AD1E83">
        <w:rPr>
          <w:rFonts w:ascii="Tahoma" w:hAnsi="Tahoma" w:cs="Tahoma"/>
          <w:sz w:val="24"/>
          <w:szCs w:val="24"/>
        </w:rPr>
        <w:t xml:space="preserve"> </w:t>
      </w:r>
      <w:r w:rsidR="00F535DF" w:rsidRPr="00F535DF">
        <w:rPr>
          <w:rFonts w:ascii="Tahoma" w:hAnsi="Tahoma" w:cs="Tahoma"/>
          <w:sz w:val="24"/>
          <w:szCs w:val="24"/>
        </w:rPr>
        <w:t>Zimbabwe's education sector prepared to implement the Heritage-Based Curriculum Framework 2024–2030, aiming to integrate cultural heritage into education and develop industry-relevant skills. Concurrently, the healthcare sector introduced a digitalized Grievance Redress Mechanism to enhance patient feedback and initiated the construction of modern health cent</w:t>
      </w:r>
      <w:r w:rsidR="00BF188F">
        <w:rPr>
          <w:rFonts w:ascii="Tahoma" w:hAnsi="Tahoma" w:cs="Tahoma"/>
          <w:sz w:val="24"/>
          <w:szCs w:val="24"/>
        </w:rPr>
        <w:t>re</w:t>
      </w:r>
      <w:r w:rsidR="00F535DF" w:rsidRPr="00F535DF">
        <w:rPr>
          <w:rFonts w:ascii="Tahoma" w:hAnsi="Tahoma" w:cs="Tahoma"/>
          <w:sz w:val="24"/>
          <w:szCs w:val="24"/>
        </w:rPr>
        <w:t>s in underserved areas, reflecting a commitment to improving service delivery and infrastructure.</w:t>
      </w:r>
    </w:p>
    <w:p w14:paraId="7F44A228" w14:textId="07CB7E0D" w:rsidR="00AD1E83" w:rsidRPr="00AD1E83" w:rsidRDefault="00AD1E83" w:rsidP="00972CE3">
      <w:pPr>
        <w:jc w:val="both"/>
        <w:rPr>
          <w:rFonts w:ascii="Tahoma" w:hAnsi="Tahoma" w:cs="Tahoma"/>
          <w:sz w:val="24"/>
          <w:szCs w:val="24"/>
        </w:rPr>
      </w:pPr>
      <w:r w:rsidRPr="00AD1E83">
        <w:rPr>
          <w:rFonts w:ascii="Tahoma" w:hAnsi="Tahoma" w:cs="Tahoma"/>
          <w:sz w:val="24"/>
          <w:szCs w:val="24"/>
        </w:rPr>
        <w:t>Technologically</w:t>
      </w:r>
      <w:r w:rsidR="00D4479E">
        <w:rPr>
          <w:rFonts w:ascii="Tahoma" w:hAnsi="Tahoma" w:cs="Tahoma"/>
          <w:sz w:val="24"/>
          <w:szCs w:val="24"/>
        </w:rPr>
        <w:t>,</w:t>
      </w:r>
      <w:r w:rsidRPr="00AD1E83">
        <w:rPr>
          <w:rFonts w:ascii="Tahoma" w:hAnsi="Tahoma" w:cs="Tahoma"/>
          <w:sz w:val="24"/>
          <w:szCs w:val="24"/>
        </w:rPr>
        <w:t xml:space="preserve"> </w:t>
      </w:r>
      <w:r w:rsidR="00D4479E" w:rsidRPr="00D4479E">
        <w:rPr>
          <w:rFonts w:ascii="Tahoma" w:hAnsi="Tahoma" w:cs="Tahoma"/>
          <w:sz w:val="24"/>
          <w:szCs w:val="24"/>
        </w:rPr>
        <w:t xml:space="preserve">Zimbabwe advanced its digitalization efforts by upgrading the National Data Centre to a Tier 4 facility, enhancing system reliability and security. The government also finalized the National Artificial Intelligence Policy Framework, promoting AI adoption in sectors like manufacturing and agriculture. The Zimbabwe </w:t>
      </w:r>
      <w:r w:rsidR="00D4479E" w:rsidRPr="00D4479E">
        <w:rPr>
          <w:rFonts w:ascii="Tahoma" w:hAnsi="Tahoma" w:cs="Tahoma"/>
          <w:sz w:val="24"/>
          <w:szCs w:val="24"/>
        </w:rPr>
        <w:lastRenderedPageBreak/>
        <w:t>ICT and Innovation Week, featuring Sophia the humanoid robot, highlighted the nation's commitment to technological innovation.</w:t>
      </w:r>
    </w:p>
    <w:p w14:paraId="06D048DC" w14:textId="6E716AE4" w:rsidR="00D4479E" w:rsidRDefault="00D4479E" w:rsidP="00972CE3">
      <w:pPr>
        <w:jc w:val="both"/>
        <w:rPr>
          <w:rFonts w:ascii="Tahoma" w:hAnsi="Tahoma" w:cs="Tahoma"/>
          <w:sz w:val="24"/>
          <w:szCs w:val="24"/>
        </w:rPr>
      </w:pPr>
      <w:r w:rsidRPr="00D4479E">
        <w:rPr>
          <w:rFonts w:ascii="Tahoma" w:hAnsi="Tahoma" w:cs="Tahoma"/>
          <w:sz w:val="24"/>
          <w:szCs w:val="24"/>
        </w:rPr>
        <w:t>Environmentally, Zimbabwe participated in COP29 in Baku, Azerbaijan, focusing on climate finance and carbon markets. The country</w:t>
      </w:r>
      <w:r w:rsidR="00BF188F">
        <w:rPr>
          <w:rFonts w:ascii="Tahoma" w:hAnsi="Tahoma" w:cs="Tahoma"/>
          <w:sz w:val="24"/>
          <w:szCs w:val="24"/>
        </w:rPr>
        <w:t xml:space="preserve"> also </w:t>
      </w:r>
      <w:r w:rsidRPr="00D4479E">
        <w:rPr>
          <w:rFonts w:ascii="Tahoma" w:hAnsi="Tahoma" w:cs="Tahoma"/>
          <w:sz w:val="24"/>
          <w:szCs w:val="24"/>
        </w:rPr>
        <w:t>produced its first Biennial Transparency and Fifth National Communication Report to the UNFCCC, detailing greenhouse gas inventories and progress toward climate goals. Domestically, the government initiated nationwide consultations on the draft Climate Change Management Bill and launched a comprehensive carbon market framework to position Zimbabwe as a leader in carbon trading.</w:t>
      </w:r>
    </w:p>
    <w:p w14:paraId="366E3471" w14:textId="38FAD258" w:rsidR="00D4479E" w:rsidRDefault="00D4479E" w:rsidP="00972CE3">
      <w:pPr>
        <w:jc w:val="both"/>
        <w:rPr>
          <w:rFonts w:ascii="Tahoma" w:hAnsi="Tahoma" w:cs="Tahoma"/>
          <w:sz w:val="24"/>
          <w:szCs w:val="24"/>
        </w:rPr>
      </w:pPr>
      <w:r w:rsidRPr="00D4479E">
        <w:rPr>
          <w:rFonts w:ascii="Tahoma" w:hAnsi="Tahoma" w:cs="Tahoma"/>
          <w:sz w:val="24"/>
          <w:szCs w:val="24"/>
        </w:rPr>
        <w:t xml:space="preserve">Legally, significant reforms were </w:t>
      </w:r>
      <w:r w:rsidR="00BF188F">
        <w:rPr>
          <w:rFonts w:ascii="Tahoma" w:hAnsi="Tahoma" w:cs="Tahoma"/>
          <w:sz w:val="24"/>
          <w:szCs w:val="24"/>
        </w:rPr>
        <w:t xml:space="preserve">in the process of being enacted </w:t>
      </w:r>
      <w:r w:rsidRPr="00D4479E">
        <w:rPr>
          <w:rFonts w:ascii="Tahoma" w:hAnsi="Tahoma" w:cs="Tahoma"/>
          <w:sz w:val="24"/>
          <w:szCs w:val="24"/>
        </w:rPr>
        <w:t>to enhance land tenure security and human rights. The government announced that agricultural land under 99-year leases and permits would be converted into bankable and transferable documents, enabling farmers to use their land as collateral. Additionally, Zimbabwe abolished the death penalty, aligning with a growing number of African nations moving toward abolition. The High Court also ruled against a law denying abortion services to marital rape victims and girls under 18, marking a significant shift in reproductive rights.</w:t>
      </w:r>
    </w:p>
    <w:p w14:paraId="41B1815F" w14:textId="4A58C1AE" w:rsidR="00CE0345" w:rsidRDefault="00D4479E" w:rsidP="00972CE3">
      <w:pPr>
        <w:jc w:val="both"/>
        <w:rPr>
          <w:rFonts w:ascii="Tahoma" w:hAnsi="Tahoma" w:cs="Tahoma"/>
          <w:sz w:val="24"/>
          <w:szCs w:val="24"/>
        </w:rPr>
      </w:pPr>
      <w:r w:rsidRPr="00D4479E">
        <w:rPr>
          <w:rFonts w:ascii="Tahoma" w:hAnsi="Tahoma" w:cs="Tahoma"/>
          <w:sz w:val="24"/>
          <w:szCs w:val="24"/>
        </w:rPr>
        <w:t>The PESTLE analysis for the fourth quarter of 2024 indicates that while Zimbabwe faces significant economic and environmental challenges, particularly due to the adverse effects of the El Niño-induced drought, there are ongoing efforts in political stability, technological advancement, and legal reforms that provide a foundation for future resilience and growth. Addressing the highlighted challenges through strategic initiatives will be crucial for sustainable development in the coming years.</w:t>
      </w:r>
    </w:p>
    <w:p w14:paraId="5AECFD0D" w14:textId="77777777" w:rsidR="00CE0345" w:rsidRDefault="00CE0345" w:rsidP="00972CE3">
      <w:pPr>
        <w:jc w:val="both"/>
        <w:rPr>
          <w:rFonts w:ascii="Tahoma" w:hAnsi="Tahoma" w:cs="Tahoma"/>
          <w:sz w:val="24"/>
          <w:szCs w:val="24"/>
        </w:rPr>
      </w:pPr>
    </w:p>
    <w:p w14:paraId="4435327A" w14:textId="77777777" w:rsidR="00CE0345" w:rsidRDefault="00CE0345" w:rsidP="00972CE3">
      <w:pPr>
        <w:jc w:val="both"/>
        <w:rPr>
          <w:rFonts w:ascii="Tahoma" w:hAnsi="Tahoma" w:cs="Tahoma"/>
          <w:sz w:val="24"/>
          <w:szCs w:val="24"/>
        </w:rPr>
      </w:pPr>
    </w:p>
    <w:p w14:paraId="384479BD" w14:textId="77777777" w:rsidR="00CE0345" w:rsidRDefault="00CE0345" w:rsidP="00972CE3">
      <w:pPr>
        <w:jc w:val="both"/>
        <w:rPr>
          <w:rFonts w:ascii="Tahoma" w:hAnsi="Tahoma" w:cs="Tahoma"/>
          <w:sz w:val="24"/>
          <w:szCs w:val="24"/>
        </w:rPr>
      </w:pPr>
    </w:p>
    <w:p w14:paraId="140BE756" w14:textId="77777777" w:rsidR="00CE0345" w:rsidRDefault="00CE0345" w:rsidP="00972CE3">
      <w:pPr>
        <w:jc w:val="both"/>
        <w:rPr>
          <w:rFonts w:ascii="Tahoma" w:hAnsi="Tahoma" w:cs="Tahoma"/>
          <w:sz w:val="24"/>
          <w:szCs w:val="24"/>
        </w:rPr>
      </w:pPr>
    </w:p>
    <w:p w14:paraId="1FA6C100" w14:textId="77777777" w:rsidR="00CE0345" w:rsidRDefault="00CE0345" w:rsidP="00972CE3">
      <w:pPr>
        <w:jc w:val="both"/>
        <w:rPr>
          <w:rFonts w:ascii="Tahoma" w:hAnsi="Tahoma" w:cs="Tahoma"/>
          <w:sz w:val="24"/>
          <w:szCs w:val="24"/>
        </w:rPr>
      </w:pPr>
    </w:p>
    <w:p w14:paraId="49EEC501" w14:textId="77777777" w:rsidR="00CE0345" w:rsidRDefault="00CE0345" w:rsidP="00972CE3">
      <w:pPr>
        <w:jc w:val="both"/>
        <w:rPr>
          <w:rFonts w:ascii="Tahoma" w:hAnsi="Tahoma" w:cs="Tahoma"/>
          <w:sz w:val="24"/>
          <w:szCs w:val="24"/>
        </w:rPr>
      </w:pPr>
    </w:p>
    <w:p w14:paraId="2D3E37FA" w14:textId="77777777" w:rsidR="00CE0345" w:rsidRDefault="00CE0345" w:rsidP="00972CE3">
      <w:pPr>
        <w:jc w:val="both"/>
        <w:rPr>
          <w:rFonts w:ascii="Tahoma" w:hAnsi="Tahoma" w:cs="Tahoma"/>
          <w:sz w:val="24"/>
          <w:szCs w:val="24"/>
        </w:rPr>
      </w:pPr>
    </w:p>
    <w:p w14:paraId="6E2F4D31" w14:textId="77777777" w:rsidR="00CE0345" w:rsidRDefault="00CE0345" w:rsidP="00972CE3">
      <w:pPr>
        <w:jc w:val="both"/>
        <w:rPr>
          <w:rFonts w:ascii="Tahoma" w:hAnsi="Tahoma" w:cs="Tahoma"/>
          <w:sz w:val="24"/>
          <w:szCs w:val="24"/>
        </w:rPr>
      </w:pPr>
    </w:p>
    <w:p w14:paraId="5DD8237C" w14:textId="77777777" w:rsidR="00CE0345" w:rsidRDefault="00CE0345" w:rsidP="00972CE3">
      <w:pPr>
        <w:jc w:val="both"/>
        <w:rPr>
          <w:rFonts w:ascii="Tahoma" w:hAnsi="Tahoma" w:cs="Tahoma"/>
          <w:sz w:val="24"/>
          <w:szCs w:val="24"/>
        </w:rPr>
      </w:pPr>
    </w:p>
    <w:p w14:paraId="6A294FC6" w14:textId="77777777" w:rsidR="00BF188F" w:rsidRDefault="00BF188F" w:rsidP="00972CE3">
      <w:pPr>
        <w:jc w:val="both"/>
        <w:rPr>
          <w:rFonts w:ascii="Tahoma" w:hAnsi="Tahoma" w:cs="Tahoma"/>
          <w:sz w:val="24"/>
          <w:szCs w:val="24"/>
        </w:rPr>
      </w:pPr>
    </w:p>
    <w:p w14:paraId="15B7BCBF" w14:textId="77777777" w:rsidR="00BF188F" w:rsidRDefault="00BF188F" w:rsidP="00972CE3">
      <w:pPr>
        <w:jc w:val="both"/>
        <w:rPr>
          <w:rFonts w:ascii="Tahoma" w:hAnsi="Tahoma" w:cs="Tahoma"/>
          <w:sz w:val="24"/>
          <w:szCs w:val="24"/>
        </w:rPr>
      </w:pPr>
    </w:p>
    <w:p w14:paraId="59A5F72C" w14:textId="77777777" w:rsidR="00CE0345" w:rsidRDefault="00CE0345" w:rsidP="00CE0345">
      <w:pPr>
        <w:jc w:val="both"/>
        <w:rPr>
          <w:rFonts w:ascii="Tahoma" w:hAnsi="Tahoma" w:cs="Tahoma"/>
          <w:sz w:val="24"/>
          <w:szCs w:val="24"/>
        </w:rPr>
      </w:pPr>
    </w:p>
    <w:p w14:paraId="0A1AC04B" w14:textId="77777777" w:rsidR="00CE0345" w:rsidRDefault="00CE0345" w:rsidP="00CE0345">
      <w:pPr>
        <w:jc w:val="both"/>
        <w:rPr>
          <w:rFonts w:ascii="Tahoma" w:hAnsi="Tahoma" w:cs="Tahoma"/>
          <w:sz w:val="24"/>
          <w:szCs w:val="24"/>
        </w:rPr>
      </w:pPr>
    </w:p>
    <w:p w14:paraId="486EEF1C" w14:textId="4F083D0B" w:rsidR="00DA458A" w:rsidRPr="00861FB8" w:rsidRDefault="00DA458A" w:rsidP="00CE0345">
      <w:pPr>
        <w:jc w:val="both"/>
        <w:rPr>
          <w:rFonts w:ascii="Tahoma" w:hAnsi="Tahoma" w:cs="Tahoma"/>
          <w:b/>
          <w:sz w:val="24"/>
          <w:szCs w:val="24"/>
        </w:rPr>
      </w:pPr>
      <w:r w:rsidRPr="00861FB8">
        <w:rPr>
          <w:rFonts w:ascii="Tahoma" w:hAnsi="Tahoma" w:cs="Tahoma"/>
          <w:b/>
          <w:color w:val="000000"/>
          <w:sz w:val="24"/>
          <w:szCs w:val="24"/>
        </w:rPr>
        <w:lastRenderedPageBreak/>
        <w:t>Contents</w:t>
      </w:r>
    </w:p>
    <w:p w14:paraId="6B79C8C1" w14:textId="15EB8A2D" w:rsidR="00D969D2" w:rsidRPr="00D969D2" w:rsidRDefault="00DA458A">
      <w:pPr>
        <w:pStyle w:val="TOC1"/>
        <w:rPr>
          <w:rFonts w:eastAsiaTheme="minorEastAsia"/>
          <w:b w:val="0"/>
          <w:bCs w:val="0"/>
          <w:lang w:eastAsia="en-GB"/>
          <w14:ligatures w14:val="standardContextual"/>
        </w:rPr>
      </w:pPr>
      <w:r w:rsidRPr="00D969D2">
        <w:rPr>
          <w:noProof w:val="0"/>
        </w:rPr>
        <w:fldChar w:fldCharType="begin"/>
      </w:r>
      <w:r w:rsidRPr="00D969D2">
        <w:rPr>
          <w:noProof w:val="0"/>
        </w:rPr>
        <w:instrText xml:space="preserve"> TOC \o "1-3" \h \z \u </w:instrText>
      </w:r>
      <w:r w:rsidRPr="00D969D2">
        <w:rPr>
          <w:noProof w:val="0"/>
        </w:rPr>
        <w:fldChar w:fldCharType="separate"/>
      </w:r>
      <w:hyperlink w:anchor="_Toc189733358" w:history="1">
        <w:r w:rsidR="00D969D2" w:rsidRPr="00D969D2">
          <w:rPr>
            <w:rStyle w:val="Hyperlink"/>
          </w:rPr>
          <w:t>Executive Summary</w:t>
        </w:r>
        <w:r w:rsidR="00D969D2" w:rsidRPr="00D969D2">
          <w:rPr>
            <w:webHidden/>
          </w:rPr>
          <w:tab/>
        </w:r>
        <w:r w:rsidR="00D969D2" w:rsidRPr="00D969D2">
          <w:rPr>
            <w:webHidden/>
          </w:rPr>
          <w:fldChar w:fldCharType="begin"/>
        </w:r>
        <w:r w:rsidR="00D969D2" w:rsidRPr="00D969D2">
          <w:rPr>
            <w:webHidden/>
          </w:rPr>
          <w:instrText xml:space="preserve"> PAGEREF _Toc189733358 \h </w:instrText>
        </w:r>
        <w:r w:rsidR="00D969D2" w:rsidRPr="00D969D2">
          <w:rPr>
            <w:webHidden/>
          </w:rPr>
        </w:r>
        <w:r w:rsidR="00D969D2" w:rsidRPr="00D969D2">
          <w:rPr>
            <w:webHidden/>
          </w:rPr>
          <w:fldChar w:fldCharType="separate"/>
        </w:r>
        <w:r w:rsidR="00D969D2" w:rsidRPr="00D969D2">
          <w:rPr>
            <w:webHidden/>
          </w:rPr>
          <w:t>i</w:t>
        </w:r>
        <w:r w:rsidR="00D969D2" w:rsidRPr="00D969D2">
          <w:rPr>
            <w:webHidden/>
          </w:rPr>
          <w:fldChar w:fldCharType="end"/>
        </w:r>
      </w:hyperlink>
    </w:p>
    <w:p w14:paraId="3A177F43" w14:textId="768766D4" w:rsidR="00D969D2" w:rsidRPr="00D969D2" w:rsidRDefault="00D969D2">
      <w:pPr>
        <w:pStyle w:val="TOC1"/>
        <w:rPr>
          <w:rFonts w:eastAsiaTheme="minorEastAsia"/>
          <w:b w:val="0"/>
          <w:bCs w:val="0"/>
          <w:lang w:eastAsia="en-GB"/>
          <w14:ligatures w14:val="standardContextual"/>
        </w:rPr>
      </w:pPr>
      <w:hyperlink w:anchor="_Toc189733359" w:history="1">
        <w:r w:rsidRPr="00D969D2">
          <w:rPr>
            <w:rStyle w:val="Hyperlink"/>
          </w:rPr>
          <w:t>List of Figures</w:t>
        </w:r>
        <w:r w:rsidRPr="00D969D2">
          <w:rPr>
            <w:webHidden/>
          </w:rPr>
          <w:tab/>
        </w:r>
        <w:r w:rsidRPr="00D969D2">
          <w:rPr>
            <w:webHidden/>
          </w:rPr>
          <w:fldChar w:fldCharType="begin"/>
        </w:r>
        <w:r w:rsidRPr="00D969D2">
          <w:rPr>
            <w:webHidden/>
          </w:rPr>
          <w:instrText xml:space="preserve"> PAGEREF _Toc189733359 \h </w:instrText>
        </w:r>
        <w:r w:rsidRPr="00D969D2">
          <w:rPr>
            <w:webHidden/>
          </w:rPr>
        </w:r>
        <w:r w:rsidRPr="00D969D2">
          <w:rPr>
            <w:webHidden/>
          </w:rPr>
          <w:fldChar w:fldCharType="separate"/>
        </w:r>
        <w:r w:rsidRPr="00D969D2">
          <w:rPr>
            <w:webHidden/>
          </w:rPr>
          <w:t>iv</w:t>
        </w:r>
        <w:r w:rsidRPr="00D969D2">
          <w:rPr>
            <w:webHidden/>
          </w:rPr>
          <w:fldChar w:fldCharType="end"/>
        </w:r>
      </w:hyperlink>
    </w:p>
    <w:p w14:paraId="3279FD97" w14:textId="2D39D9EE" w:rsidR="00D969D2" w:rsidRPr="00D969D2" w:rsidRDefault="00D969D2">
      <w:pPr>
        <w:pStyle w:val="TOC1"/>
        <w:rPr>
          <w:rFonts w:eastAsiaTheme="minorEastAsia"/>
          <w:b w:val="0"/>
          <w:bCs w:val="0"/>
          <w:lang w:eastAsia="en-GB"/>
          <w14:ligatures w14:val="standardContextual"/>
        </w:rPr>
      </w:pPr>
      <w:hyperlink w:anchor="_Toc189733360" w:history="1">
        <w:r w:rsidRPr="00D969D2">
          <w:rPr>
            <w:rStyle w:val="Hyperlink"/>
          </w:rPr>
          <w:t>List of Tables</w:t>
        </w:r>
        <w:r w:rsidRPr="00D969D2">
          <w:rPr>
            <w:webHidden/>
          </w:rPr>
          <w:tab/>
        </w:r>
        <w:r w:rsidRPr="00D969D2">
          <w:rPr>
            <w:webHidden/>
          </w:rPr>
          <w:fldChar w:fldCharType="begin"/>
        </w:r>
        <w:r w:rsidRPr="00D969D2">
          <w:rPr>
            <w:webHidden/>
          </w:rPr>
          <w:instrText xml:space="preserve"> PAGEREF _Toc189733360 \h </w:instrText>
        </w:r>
        <w:r w:rsidRPr="00D969D2">
          <w:rPr>
            <w:webHidden/>
          </w:rPr>
        </w:r>
        <w:r w:rsidRPr="00D969D2">
          <w:rPr>
            <w:webHidden/>
          </w:rPr>
          <w:fldChar w:fldCharType="separate"/>
        </w:r>
        <w:r w:rsidRPr="00D969D2">
          <w:rPr>
            <w:webHidden/>
          </w:rPr>
          <w:t>v</w:t>
        </w:r>
        <w:r w:rsidRPr="00D969D2">
          <w:rPr>
            <w:webHidden/>
          </w:rPr>
          <w:fldChar w:fldCharType="end"/>
        </w:r>
      </w:hyperlink>
    </w:p>
    <w:p w14:paraId="0D0251F1" w14:textId="70A7DE1B" w:rsidR="00D969D2" w:rsidRPr="00D969D2" w:rsidRDefault="00D969D2">
      <w:pPr>
        <w:pStyle w:val="TOC1"/>
        <w:rPr>
          <w:rFonts w:eastAsiaTheme="minorEastAsia"/>
          <w:b w:val="0"/>
          <w:bCs w:val="0"/>
          <w:lang w:eastAsia="en-GB"/>
          <w14:ligatures w14:val="standardContextual"/>
        </w:rPr>
      </w:pPr>
      <w:hyperlink w:anchor="_Toc189733361" w:history="1">
        <w:r w:rsidRPr="00D969D2">
          <w:rPr>
            <w:rStyle w:val="Hyperlink"/>
          </w:rPr>
          <w:t>1.0</w:t>
        </w:r>
        <w:r w:rsidRPr="00D969D2">
          <w:rPr>
            <w:rFonts w:eastAsiaTheme="minorEastAsia"/>
            <w:b w:val="0"/>
            <w:bCs w:val="0"/>
            <w:lang w:eastAsia="en-GB"/>
            <w14:ligatures w14:val="standardContextual"/>
          </w:rPr>
          <w:tab/>
        </w:r>
        <w:r w:rsidRPr="00D969D2">
          <w:rPr>
            <w:rStyle w:val="Hyperlink"/>
          </w:rPr>
          <w:t>Global Market Environment</w:t>
        </w:r>
        <w:r w:rsidRPr="00D969D2">
          <w:rPr>
            <w:webHidden/>
          </w:rPr>
          <w:tab/>
        </w:r>
        <w:r w:rsidRPr="00D969D2">
          <w:rPr>
            <w:webHidden/>
          </w:rPr>
          <w:fldChar w:fldCharType="begin"/>
        </w:r>
        <w:r w:rsidRPr="00D969D2">
          <w:rPr>
            <w:webHidden/>
          </w:rPr>
          <w:instrText xml:space="preserve"> PAGEREF _Toc189733361 \h </w:instrText>
        </w:r>
        <w:r w:rsidRPr="00D969D2">
          <w:rPr>
            <w:webHidden/>
          </w:rPr>
        </w:r>
        <w:r w:rsidRPr="00D969D2">
          <w:rPr>
            <w:webHidden/>
          </w:rPr>
          <w:fldChar w:fldCharType="separate"/>
        </w:r>
        <w:r w:rsidRPr="00D969D2">
          <w:rPr>
            <w:webHidden/>
          </w:rPr>
          <w:t>1</w:t>
        </w:r>
        <w:r w:rsidRPr="00D969D2">
          <w:rPr>
            <w:webHidden/>
          </w:rPr>
          <w:fldChar w:fldCharType="end"/>
        </w:r>
      </w:hyperlink>
    </w:p>
    <w:p w14:paraId="2D0E33FD" w14:textId="42FCB8E8" w:rsidR="00D969D2" w:rsidRPr="00D969D2" w:rsidRDefault="00D969D2">
      <w:pPr>
        <w:pStyle w:val="TOC2"/>
        <w:tabs>
          <w:tab w:val="left" w:pos="960"/>
          <w:tab w:val="right" w:leader="dot" w:pos="9016"/>
        </w:tabs>
        <w:rPr>
          <w:rFonts w:ascii="Tahoma" w:eastAsiaTheme="minorEastAsia" w:hAnsi="Tahoma" w:cs="Tahoma"/>
          <w:noProof/>
          <w:sz w:val="24"/>
          <w:szCs w:val="24"/>
          <w:lang w:eastAsia="en-GB"/>
          <w14:ligatures w14:val="standardContextual"/>
        </w:rPr>
      </w:pPr>
      <w:hyperlink w:anchor="_Toc189733362" w:history="1">
        <w:r w:rsidRPr="00D969D2">
          <w:rPr>
            <w:rStyle w:val="Hyperlink"/>
            <w:rFonts w:ascii="Tahoma" w:hAnsi="Tahoma" w:cs="Tahoma"/>
            <w:noProof/>
            <w:sz w:val="24"/>
            <w:szCs w:val="24"/>
          </w:rPr>
          <w:t>1.1</w:t>
        </w:r>
        <w:r w:rsidRPr="00D969D2">
          <w:rPr>
            <w:rFonts w:ascii="Tahoma" w:eastAsiaTheme="minorEastAsia" w:hAnsi="Tahoma" w:cs="Tahoma"/>
            <w:noProof/>
            <w:sz w:val="24"/>
            <w:szCs w:val="24"/>
            <w:lang w:eastAsia="en-GB"/>
            <w14:ligatures w14:val="standardContextual"/>
          </w:rPr>
          <w:tab/>
        </w:r>
        <w:r w:rsidRPr="00D969D2">
          <w:rPr>
            <w:rStyle w:val="Hyperlink"/>
            <w:rFonts w:ascii="Tahoma" w:hAnsi="Tahoma" w:cs="Tahoma"/>
            <w:noProof/>
            <w:sz w:val="24"/>
            <w:szCs w:val="24"/>
          </w:rPr>
          <w:t>World GDP</w:t>
        </w:r>
        <w:r w:rsidRPr="00D969D2">
          <w:rPr>
            <w:rFonts w:ascii="Tahoma" w:hAnsi="Tahoma" w:cs="Tahoma"/>
            <w:noProof/>
            <w:webHidden/>
            <w:sz w:val="24"/>
            <w:szCs w:val="24"/>
          </w:rPr>
          <w:tab/>
        </w:r>
        <w:r w:rsidRPr="00D969D2">
          <w:rPr>
            <w:rFonts w:ascii="Tahoma" w:hAnsi="Tahoma" w:cs="Tahoma"/>
            <w:noProof/>
            <w:webHidden/>
            <w:sz w:val="24"/>
            <w:szCs w:val="24"/>
          </w:rPr>
          <w:fldChar w:fldCharType="begin"/>
        </w:r>
        <w:r w:rsidRPr="00D969D2">
          <w:rPr>
            <w:rFonts w:ascii="Tahoma" w:hAnsi="Tahoma" w:cs="Tahoma"/>
            <w:noProof/>
            <w:webHidden/>
            <w:sz w:val="24"/>
            <w:szCs w:val="24"/>
          </w:rPr>
          <w:instrText xml:space="preserve"> PAGEREF _Toc189733362 \h </w:instrText>
        </w:r>
        <w:r w:rsidRPr="00D969D2">
          <w:rPr>
            <w:rFonts w:ascii="Tahoma" w:hAnsi="Tahoma" w:cs="Tahoma"/>
            <w:noProof/>
            <w:webHidden/>
            <w:sz w:val="24"/>
            <w:szCs w:val="24"/>
          </w:rPr>
        </w:r>
        <w:r w:rsidRPr="00D969D2">
          <w:rPr>
            <w:rFonts w:ascii="Tahoma" w:hAnsi="Tahoma" w:cs="Tahoma"/>
            <w:noProof/>
            <w:webHidden/>
            <w:sz w:val="24"/>
            <w:szCs w:val="24"/>
          </w:rPr>
          <w:fldChar w:fldCharType="separate"/>
        </w:r>
        <w:r w:rsidRPr="00D969D2">
          <w:rPr>
            <w:rFonts w:ascii="Tahoma" w:hAnsi="Tahoma" w:cs="Tahoma"/>
            <w:noProof/>
            <w:webHidden/>
            <w:sz w:val="24"/>
            <w:szCs w:val="24"/>
          </w:rPr>
          <w:t>1</w:t>
        </w:r>
        <w:r w:rsidRPr="00D969D2">
          <w:rPr>
            <w:rFonts w:ascii="Tahoma" w:hAnsi="Tahoma" w:cs="Tahoma"/>
            <w:noProof/>
            <w:webHidden/>
            <w:sz w:val="24"/>
            <w:szCs w:val="24"/>
          </w:rPr>
          <w:fldChar w:fldCharType="end"/>
        </w:r>
      </w:hyperlink>
    </w:p>
    <w:p w14:paraId="14ED358C" w14:textId="625FA75D" w:rsidR="00D969D2" w:rsidRPr="00D969D2" w:rsidRDefault="00D969D2">
      <w:pPr>
        <w:pStyle w:val="TOC2"/>
        <w:tabs>
          <w:tab w:val="left" w:pos="960"/>
          <w:tab w:val="right" w:leader="dot" w:pos="9016"/>
        </w:tabs>
        <w:rPr>
          <w:rFonts w:ascii="Tahoma" w:eastAsiaTheme="minorEastAsia" w:hAnsi="Tahoma" w:cs="Tahoma"/>
          <w:noProof/>
          <w:sz w:val="24"/>
          <w:szCs w:val="24"/>
          <w:lang w:eastAsia="en-GB"/>
          <w14:ligatures w14:val="standardContextual"/>
        </w:rPr>
      </w:pPr>
      <w:hyperlink w:anchor="_Toc189733363" w:history="1">
        <w:r w:rsidRPr="00D969D2">
          <w:rPr>
            <w:rStyle w:val="Hyperlink"/>
            <w:rFonts w:ascii="Tahoma" w:hAnsi="Tahoma" w:cs="Tahoma"/>
            <w:bCs/>
            <w:noProof/>
            <w:sz w:val="24"/>
            <w:szCs w:val="24"/>
          </w:rPr>
          <w:t>1.2</w:t>
        </w:r>
        <w:r w:rsidRPr="00D969D2">
          <w:rPr>
            <w:rFonts w:ascii="Tahoma" w:eastAsiaTheme="minorEastAsia" w:hAnsi="Tahoma" w:cs="Tahoma"/>
            <w:noProof/>
            <w:sz w:val="24"/>
            <w:szCs w:val="24"/>
            <w:lang w:eastAsia="en-GB"/>
            <w14:ligatures w14:val="standardContextual"/>
          </w:rPr>
          <w:tab/>
        </w:r>
        <w:r w:rsidRPr="00D969D2">
          <w:rPr>
            <w:rStyle w:val="Hyperlink"/>
            <w:rFonts w:ascii="Tahoma" w:hAnsi="Tahoma" w:cs="Tahoma"/>
            <w:bCs/>
            <w:noProof/>
            <w:sz w:val="24"/>
            <w:szCs w:val="24"/>
          </w:rPr>
          <w:t>Regional Economic Developments</w:t>
        </w:r>
        <w:r w:rsidRPr="00D969D2">
          <w:rPr>
            <w:rFonts w:ascii="Tahoma" w:hAnsi="Tahoma" w:cs="Tahoma"/>
            <w:noProof/>
            <w:webHidden/>
            <w:sz w:val="24"/>
            <w:szCs w:val="24"/>
          </w:rPr>
          <w:tab/>
        </w:r>
        <w:r w:rsidRPr="00D969D2">
          <w:rPr>
            <w:rFonts w:ascii="Tahoma" w:hAnsi="Tahoma" w:cs="Tahoma"/>
            <w:noProof/>
            <w:webHidden/>
            <w:sz w:val="24"/>
            <w:szCs w:val="24"/>
          </w:rPr>
          <w:fldChar w:fldCharType="begin"/>
        </w:r>
        <w:r w:rsidRPr="00D969D2">
          <w:rPr>
            <w:rFonts w:ascii="Tahoma" w:hAnsi="Tahoma" w:cs="Tahoma"/>
            <w:noProof/>
            <w:webHidden/>
            <w:sz w:val="24"/>
            <w:szCs w:val="24"/>
          </w:rPr>
          <w:instrText xml:space="preserve"> PAGEREF _Toc189733363 \h </w:instrText>
        </w:r>
        <w:r w:rsidRPr="00D969D2">
          <w:rPr>
            <w:rFonts w:ascii="Tahoma" w:hAnsi="Tahoma" w:cs="Tahoma"/>
            <w:noProof/>
            <w:webHidden/>
            <w:sz w:val="24"/>
            <w:szCs w:val="24"/>
          </w:rPr>
        </w:r>
        <w:r w:rsidRPr="00D969D2">
          <w:rPr>
            <w:rFonts w:ascii="Tahoma" w:hAnsi="Tahoma" w:cs="Tahoma"/>
            <w:noProof/>
            <w:webHidden/>
            <w:sz w:val="24"/>
            <w:szCs w:val="24"/>
          </w:rPr>
          <w:fldChar w:fldCharType="separate"/>
        </w:r>
        <w:r w:rsidRPr="00D969D2">
          <w:rPr>
            <w:rFonts w:ascii="Tahoma" w:hAnsi="Tahoma" w:cs="Tahoma"/>
            <w:noProof/>
            <w:webHidden/>
            <w:sz w:val="24"/>
            <w:szCs w:val="24"/>
          </w:rPr>
          <w:t>1</w:t>
        </w:r>
        <w:r w:rsidRPr="00D969D2">
          <w:rPr>
            <w:rFonts w:ascii="Tahoma" w:hAnsi="Tahoma" w:cs="Tahoma"/>
            <w:noProof/>
            <w:webHidden/>
            <w:sz w:val="24"/>
            <w:szCs w:val="24"/>
          </w:rPr>
          <w:fldChar w:fldCharType="end"/>
        </w:r>
      </w:hyperlink>
    </w:p>
    <w:p w14:paraId="6B2BFE05" w14:textId="746BE66A" w:rsidR="00D969D2" w:rsidRPr="00D969D2" w:rsidRDefault="00D969D2">
      <w:pPr>
        <w:pStyle w:val="TOC1"/>
        <w:rPr>
          <w:rFonts w:eastAsiaTheme="minorEastAsia"/>
          <w:b w:val="0"/>
          <w:bCs w:val="0"/>
          <w:lang w:eastAsia="en-GB"/>
          <w14:ligatures w14:val="standardContextual"/>
        </w:rPr>
      </w:pPr>
      <w:hyperlink w:anchor="_Toc189733364" w:history="1">
        <w:r w:rsidRPr="00D969D2">
          <w:rPr>
            <w:rStyle w:val="Hyperlink"/>
          </w:rPr>
          <w:t>2.0</w:t>
        </w:r>
        <w:r w:rsidRPr="00D969D2">
          <w:rPr>
            <w:rFonts w:eastAsiaTheme="minorEastAsia"/>
            <w:b w:val="0"/>
            <w:bCs w:val="0"/>
            <w:lang w:eastAsia="en-GB"/>
            <w14:ligatures w14:val="standardContextual"/>
          </w:rPr>
          <w:tab/>
        </w:r>
        <w:r w:rsidRPr="00D969D2">
          <w:rPr>
            <w:rStyle w:val="Hyperlink"/>
          </w:rPr>
          <w:t>Political</w:t>
        </w:r>
        <w:r w:rsidRPr="00D969D2">
          <w:rPr>
            <w:webHidden/>
          </w:rPr>
          <w:tab/>
        </w:r>
        <w:r w:rsidRPr="00D969D2">
          <w:rPr>
            <w:webHidden/>
          </w:rPr>
          <w:fldChar w:fldCharType="begin"/>
        </w:r>
        <w:r w:rsidRPr="00D969D2">
          <w:rPr>
            <w:webHidden/>
          </w:rPr>
          <w:instrText xml:space="preserve"> PAGEREF _Toc189733364 \h </w:instrText>
        </w:r>
        <w:r w:rsidRPr="00D969D2">
          <w:rPr>
            <w:webHidden/>
          </w:rPr>
        </w:r>
        <w:r w:rsidRPr="00D969D2">
          <w:rPr>
            <w:webHidden/>
          </w:rPr>
          <w:fldChar w:fldCharType="separate"/>
        </w:r>
        <w:r w:rsidRPr="00D969D2">
          <w:rPr>
            <w:webHidden/>
          </w:rPr>
          <w:t>2</w:t>
        </w:r>
        <w:r w:rsidRPr="00D969D2">
          <w:rPr>
            <w:webHidden/>
          </w:rPr>
          <w:fldChar w:fldCharType="end"/>
        </w:r>
      </w:hyperlink>
    </w:p>
    <w:p w14:paraId="11BCEE92" w14:textId="191F2F51" w:rsidR="00D969D2" w:rsidRPr="00D969D2" w:rsidRDefault="00D969D2">
      <w:pPr>
        <w:pStyle w:val="TOC1"/>
        <w:rPr>
          <w:rFonts w:eastAsiaTheme="minorEastAsia"/>
          <w:b w:val="0"/>
          <w:bCs w:val="0"/>
          <w:lang w:eastAsia="en-GB"/>
          <w14:ligatures w14:val="standardContextual"/>
        </w:rPr>
      </w:pPr>
      <w:hyperlink w:anchor="_Toc189733365" w:history="1">
        <w:r w:rsidRPr="00D969D2">
          <w:rPr>
            <w:rStyle w:val="Hyperlink"/>
          </w:rPr>
          <w:t>3.0</w:t>
        </w:r>
        <w:r w:rsidRPr="00D969D2">
          <w:rPr>
            <w:rFonts w:eastAsiaTheme="minorEastAsia"/>
            <w:b w:val="0"/>
            <w:bCs w:val="0"/>
            <w:lang w:eastAsia="en-GB"/>
            <w14:ligatures w14:val="standardContextual"/>
          </w:rPr>
          <w:tab/>
        </w:r>
        <w:r w:rsidRPr="00D969D2">
          <w:rPr>
            <w:rStyle w:val="Hyperlink"/>
          </w:rPr>
          <w:t>Economic Factors</w:t>
        </w:r>
        <w:r w:rsidRPr="00D969D2">
          <w:rPr>
            <w:webHidden/>
          </w:rPr>
          <w:tab/>
        </w:r>
        <w:r w:rsidRPr="00D969D2">
          <w:rPr>
            <w:webHidden/>
          </w:rPr>
          <w:fldChar w:fldCharType="begin"/>
        </w:r>
        <w:r w:rsidRPr="00D969D2">
          <w:rPr>
            <w:webHidden/>
          </w:rPr>
          <w:instrText xml:space="preserve"> PAGEREF _Toc189733365 \h </w:instrText>
        </w:r>
        <w:r w:rsidRPr="00D969D2">
          <w:rPr>
            <w:webHidden/>
          </w:rPr>
        </w:r>
        <w:r w:rsidRPr="00D969D2">
          <w:rPr>
            <w:webHidden/>
          </w:rPr>
          <w:fldChar w:fldCharType="separate"/>
        </w:r>
        <w:r w:rsidRPr="00D969D2">
          <w:rPr>
            <w:webHidden/>
          </w:rPr>
          <w:t>3</w:t>
        </w:r>
        <w:r w:rsidRPr="00D969D2">
          <w:rPr>
            <w:webHidden/>
          </w:rPr>
          <w:fldChar w:fldCharType="end"/>
        </w:r>
      </w:hyperlink>
    </w:p>
    <w:p w14:paraId="1819081F" w14:textId="45EC3E38" w:rsidR="00D969D2" w:rsidRPr="00D969D2" w:rsidRDefault="00D969D2">
      <w:pPr>
        <w:pStyle w:val="TOC2"/>
        <w:tabs>
          <w:tab w:val="left" w:pos="960"/>
          <w:tab w:val="right" w:leader="dot" w:pos="9016"/>
        </w:tabs>
        <w:rPr>
          <w:rFonts w:ascii="Tahoma" w:eastAsiaTheme="minorEastAsia" w:hAnsi="Tahoma" w:cs="Tahoma"/>
          <w:noProof/>
          <w:sz w:val="24"/>
          <w:szCs w:val="24"/>
          <w:lang w:eastAsia="en-GB"/>
          <w14:ligatures w14:val="standardContextual"/>
        </w:rPr>
      </w:pPr>
      <w:hyperlink w:anchor="_Toc189733366" w:history="1">
        <w:r w:rsidRPr="00D969D2">
          <w:rPr>
            <w:rStyle w:val="Hyperlink"/>
            <w:rFonts w:ascii="Tahoma" w:hAnsi="Tahoma" w:cs="Tahoma"/>
            <w:noProof/>
            <w:sz w:val="24"/>
            <w:szCs w:val="24"/>
          </w:rPr>
          <w:t>3.1</w:t>
        </w:r>
        <w:r w:rsidRPr="00D969D2">
          <w:rPr>
            <w:rFonts w:ascii="Tahoma" w:eastAsiaTheme="minorEastAsia" w:hAnsi="Tahoma" w:cs="Tahoma"/>
            <w:noProof/>
            <w:sz w:val="24"/>
            <w:szCs w:val="24"/>
            <w:lang w:eastAsia="en-GB"/>
            <w14:ligatures w14:val="standardContextual"/>
          </w:rPr>
          <w:tab/>
        </w:r>
        <w:r w:rsidRPr="00D969D2">
          <w:rPr>
            <w:rStyle w:val="Hyperlink"/>
            <w:rFonts w:ascii="Tahoma" w:hAnsi="Tahoma" w:cs="Tahoma"/>
            <w:noProof/>
            <w:sz w:val="24"/>
            <w:szCs w:val="24"/>
          </w:rPr>
          <w:t>GDP Performance</w:t>
        </w:r>
        <w:r w:rsidRPr="00D969D2">
          <w:rPr>
            <w:rFonts w:ascii="Tahoma" w:hAnsi="Tahoma" w:cs="Tahoma"/>
            <w:noProof/>
            <w:webHidden/>
            <w:sz w:val="24"/>
            <w:szCs w:val="24"/>
          </w:rPr>
          <w:tab/>
        </w:r>
        <w:r w:rsidRPr="00D969D2">
          <w:rPr>
            <w:rFonts w:ascii="Tahoma" w:hAnsi="Tahoma" w:cs="Tahoma"/>
            <w:noProof/>
            <w:webHidden/>
            <w:sz w:val="24"/>
            <w:szCs w:val="24"/>
          </w:rPr>
          <w:fldChar w:fldCharType="begin"/>
        </w:r>
        <w:r w:rsidRPr="00D969D2">
          <w:rPr>
            <w:rFonts w:ascii="Tahoma" w:hAnsi="Tahoma" w:cs="Tahoma"/>
            <w:noProof/>
            <w:webHidden/>
            <w:sz w:val="24"/>
            <w:szCs w:val="24"/>
          </w:rPr>
          <w:instrText xml:space="preserve"> PAGEREF _Toc189733366 \h </w:instrText>
        </w:r>
        <w:r w:rsidRPr="00D969D2">
          <w:rPr>
            <w:rFonts w:ascii="Tahoma" w:hAnsi="Tahoma" w:cs="Tahoma"/>
            <w:noProof/>
            <w:webHidden/>
            <w:sz w:val="24"/>
            <w:szCs w:val="24"/>
          </w:rPr>
        </w:r>
        <w:r w:rsidRPr="00D969D2">
          <w:rPr>
            <w:rFonts w:ascii="Tahoma" w:hAnsi="Tahoma" w:cs="Tahoma"/>
            <w:noProof/>
            <w:webHidden/>
            <w:sz w:val="24"/>
            <w:szCs w:val="24"/>
          </w:rPr>
          <w:fldChar w:fldCharType="separate"/>
        </w:r>
        <w:r w:rsidRPr="00D969D2">
          <w:rPr>
            <w:rFonts w:ascii="Tahoma" w:hAnsi="Tahoma" w:cs="Tahoma"/>
            <w:noProof/>
            <w:webHidden/>
            <w:sz w:val="24"/>
            <w:szCs w:val="24"/>
          </w:rPr>
          <w:t>3</w:t>
        </w:r>
        <w:r w:rsidRPr="00D969D2">
          <w:rPr>
            <w:rFonts w:ascii="Tahoma" w:hAnsi="Tahoma" w:cs="Tahoma"/>
            <w:noProof/>
            <w:webHidden/>
            <w:sz w:val="24"/>
            <w:szCs w:val="24"/>
          </w:rPr>
          <w:fldChar w:fldCharType="end"/>
        </w:r>
      </w:hyperlink>
    </w:p>
    <w:p w14:paraId="13593FC4" w14:textId="28A14D76" w:rsidR="00D969D2" w:rsidRPr="00D969D2" w:rsidRDefault="00D969D2">
      <w:pPr>
        <w:pStyle w:val="TOC2"/>
        <w:tabs>
          <w:tab w:val="left" w:pos="960"/>
          <w:tab w:val="right" w:leader="dot" w:pos="9016"/>
        </w:tabs>
        <w:rPr>
          <w:rFonts w:ascii="Tahoma" w:eastAsiaTheme="minorEastAsia" w:hAnsi="Tahoma" w:cs="Tahoma"/>
          <w:noProof/>
          <w:sz w:val="24"/>
          <w:szCs w:val="24"/>
          <w:lang w:eastAsia="en-GB"/>
          <w14:ligatures w14:val="standardContextual"/>
        </w:rPr>
      </w:pPr>
      <w:hyperlink w:anchor="_Toc189733367" w:history="1">
        <w:r w:rsidRPr="00D969D2">
          <w:rPr>
            <w:rStyle w:val="Hyperlink"/>
            <w:rFonts w:ascii="Tahoma" w:hAnsi="Tahoma" w:cs="Tahoma"/>
            <w:noProof/>
            <w:sz w:val="24"/>
            <w:szCs w:val="24"/>
          </w:rPr>
          <w:t>3.2</w:t>
        </w:r>
        <w:r w:rsidRPr="00D969D2">
          <w:rPr>
            <w:rFonts w:ascii="Tahoma" w:eastAsiaTheme="minorEastAsia" w:hAnsi="Tahoma" w:cs="Tahoma"/>
            <w:noProof/>
            <w:sz w:val="24"/>
            <w:szCs w:val="24"/>
            <w:lang w:eastAsia="en-GB"/>
            <w14:ligatures w14:val="standardContextual"/>
          </w:rPr>
          <w:tab/>
        </w:r>
        <w:r w:rsidRPr="00D969D2">
          <w:rPr>
            <w:rStyle w:val="Hyperlink"/>
            <w:rFonts w:ascii="Tahoma" w:hAnsi="Tahoma" w:cs="Tahoma"/>
            <w:noProof/>
            <w:sz w:val="24"/>
            <w:szCs w:val="24"/>
          </w:rPr>
          <w:t>Inflation</w:t>
        </w:r>
        <w:r w:rsidRPr="00D969D2">
          <w:rPr>
            <w:rFonts w:ascii="Tahoma" w:hAnsi="Tahoma" w:cs="Tahoma"/>
            <w:noProof/>
            <w:webHidden/>
            <w:sz w:val="24"/>
            <w:szCs w:val="24"/>
          </w:rPr>
          <w:tab/>
        </w:r>
        <w:r w:rsidRPr="00D969D2">
          <w:rPr>
            <w:rFonts w:ascii="Tahoma" w:hAnsi="Tahoma" w:cs="Tahoma"/>
            <w:noProof/>
            <w:webHidden/>
            <w:sz w:val="24"/>
            <w:szCs w:val="24"/>
          </w:rPr>
          <w:fldChar w:fldCharType="begin"/>
        </w:r>
        <w:r w:rsidRPr="00D969D2">
          <w:rPr>
            <w:rFonts w:ascii="Tahoma" w:hAnsi="Tahoma" w:cs="Tahoma"/>
            <w:noProof/>
            <w:webHidden/>
            <w:sz w:val="24"/>
            <w:szCs w:val="24"/>
          </w:rPr>
          <w:instrText xml:space="preserve"> PAGEREF _Toc189733367 \h </w:instrText>
        </w:r>
        <w:r w:rsidRPr="00D969D2">
          <w:rPr>
            <w:rFonts w:ascii="Tahoma" w:hAnsi="Tahoma" w:cs="Tahoma"/>
            <w:noProof/>
            <w:webHidden/>
            <w:sz w:val="24"/>
            <w:szCs w:val="24"/>
          </w:rPr>
        </w:r>
        <w:r w:rsidRPr="00D969D2">
          <w:rPr>
            <w:rFonts w:ascii="Tahoma" w:hAnsi="Tahoma" w:cs="Tahoma"/>
            <w:noProof/>
            <w:webHidden/>
            <w:sz w:val="24"/>
            <w:szCs w:val="24"/>
          </w:rPr>
          <w:fldChar w:fldCharType="separate"/>
        </w:r>
        <w:r w:rsidRPr="00D969D2">
          <w:rPr>
            <w:rFonts w:ascii="Tahoma" w:hAnsi="Tahoma" w:cs="Tahoma"/>
            <w:noProof/>
            <w:webHidden/>
            <w:sz w:val="24"/>
            <w:szCs w:val="24"/>
          </w:rPr>
          <w:t>4</w:t>
        </w:r>
        <w:r w:rsidRPr="00D969D2">
          <w:rPr>
            <w:rFonts w:ascii="Tahoma" w:hAnsi="Tahoma" w:cs="Tahoma"/>
            <w:noProof/>
            <w:webHidden/>
            <w:sz w:val="24"/>
            <w:szCs w:val="24"/>
          </w:rPr>
          <w:fldChar w:fldCharType="end"/>
        </w:r>
      </w:hyperlink>
    </w:p>
    <w:p w14:paraId="61F00603" w14:textId="6ABEC75E" w:rsidR="00D969D2" w:rsidRPr="00D969D2" w:rsidRDefault="00D969D2">
      <w:pPr>
        <w:pStyle w:val="TOC2"/>
        <w:tabs>
          <w:tab w:val="left" w:pos="960"/>
          <w:tab w:val="right" w:leader="dot" w:pos="9016"/>
        </w:tabs>
        <w:rPr>
          <w:rFonts w:ascii="Tahoma" w:eastAsiaTheme="minorEastAsia" w:hAnsi="Tahoma" w:cs="Tahoma"/>
          <w:noProof/>
          <w:sz w:val="24"/>
          <w:szCs w:val="24"/>
          <w:lang w:eastAsia="en-GB"/>
          <w14:ligatures w14:val="standardContextual"/>
        </w:rPr>
      </w:pPr>
      <w:hyperlink w:anchor="_Toc189733368" w:history="1">
        <w:r w:rsidRPr="00D969D2">
          <w:rPr>
            <w:rStyle w:val="Hyperlink"/>
            <w:rFonts w:ascii="Tahoma" w:hAnsi="Tahoma" w:cs="Tahoma"/>
            <w:noProof/>
            <w:sz w:val="24"/>
            <w:szCs w:val="24"/>
          </w:rPr>
          <w:t xml:space="preserve">3.3 </w:t>
        </w:r>
        <w:r w:rsidRPr="00D969D2">
          <w:rPr>
            <w:rFonts w:ascii="Tahoma" w:eastAsiaTheme="minorEastAsia" w:hAnsi="Tahoma" w:cs="Tahoma"/>
            <w:noProof/>
            <w:sz w:val="24"/>
            <w:szCs w:val="24"/>
            <w:lang w:eastAsia="en-GB"/>
            <w14:ligatures w14:val="standardContextual"/>
          </w:rPr>
          <w:tab/>
        </w:r>
        <w:r w:rsidRPr="00D969D2">
          <w:rPr>
            <w:rStyle w:val="Hyperlink"/>
            <w:rFonts w:ascii="Tahoma" w:hAnsi="Tahoma" w:cs="Tahoma"/>
            <w:noProof/>
            <w:sz w:val="24"/>
            <w:szCs w:val="24"/>
          </w:rPr>
          <w:t>BOP developments</w:t>
        </w:r>
        <w:r w:rsidRPr="00D969D2">
          <w:rPr>
            <w:rFonts w:ascii="Tahoma" w:hAnsi="Tahoma" w:cs="Tahoma"/>
            <w:noProof/>
            <w:webHidden/>
            <w:sz w:val="24"/>
            <w:szCs w:val="24"/>
          </w:rPr>
          <w:tab/>
        </w:r>
        <w:r w:rsidRPr="00D969D2">
          <w:rPr>
            <w:rFonts w:ascii="Tahoma" w:hAnsi="Tahoma" w:cs="Tahoma"/>
            <w:noProof/>
            <w:webHidden/>
            <w:sz w:val="24"/>
            <w:szCs w:val="24"/>
          </w:rPr>
          <w:fldChar w:fldCharType="begin"/>
        </w:r>
        <w:r w:rsidRPr="00D969D2">
          <w:rPr>
            <w:rFonts w:ascii="Tahoma" w:hAnsi="Tahoma" w:cs="Tahoma"/>
            <w:noProof/>
            <w:webHidden/>
            <w:sz w:val="24"/>
            <w:szCs w:val="24"/>
          </w:rPr>
          <w:instrText xml:space="preserve"> PAGEREF _Toc189733368 \h </w:instrText>
        </w:r>
        <w:r w:rsidRPr="00D969D2">
          <w:rPr>
            <w:rFonts w:ascii="Tahoma" w:hAnsi="Tahoma" w:cs="Tahoma"/>
            <w:noProof/>
            <w:webHidden/>
            <w:sz w:val="24"/>
            <w:szCs w:val="24"/>
          </w:rPr>
        </w:r>
        <w:r w:rsidRPr="00D969D2">
          <w:rPr>
            <w:rFonts w:ascii="Tahoma" w:hAnsi="Tahoma" w:cs="Tahoma"/>
            <w:noProof/>
            <w:webHidden/>
            <w:sz w:val="24"/>
            <w:szCs w:val="24"/>
          </w:rPr>
          <w:fldChar w:fldCharType="separate"/>
        </w:r>
        <w:r w:rsidRPr="00D969D2">
          <w:rPr>
            <w:rFonts w:ascii="Tahoma" w:hAnsi="Tahoma" w:cs="Tahoma"/>
            <w:noProof/>
            <w:webHidden/>
            <w:sz w:val="24"/>
            <w:szCs w:val="24"/>
          </w:rPr>
          <w:t>5</w:t>
        </w:r>
        <w:r w:rsidRPr="00D969D2">
          <w:rPr>
            <w:rFonts w:ascii="Tahoma" w:hAnsi="Tahoma" w:cs="Tahoma"/>
            <w:noProof/>
            <w:webHidden/>
            <w:sz w:val="24"/>
            <w:szCs w:val="24"/>
          </w:rPr>
          <w:fldChar w:fldCharType="end"/>
        </w:r>
      </w:hyperlink>
    </w:p>
    <w:p w14:paraId="502389B0" w14:textId="3B47AD6F" w:rsidR="00D969D2" w:rsidRPr="00D969D2" w:rsidRDefault="00D969D2">
      <w:pPr>
        <w:pStyle w:val="TOC2"/>
        <w:tabs>
          <w:tab w:val="left" w:pos="960"/>
          <w:tab w:val="right" w:leader="dot" w:pos="9016"/>
        </w:tabs>
        <w:rPr>
          <w:rFonts w:ascii="Tahoma" w:eastAsiaTheme="minorEastAsia" w:hAnsi="Tahoma" w:cs="Tahoma"/>
          <w:noProof/>
          <w:sz w:val="24"/>
          <w:szCs w:val="24"/>
          <w:lang w:eastAsia="en-GB"/>
          <w14:ligatures w14:val="standardContextual"/>
        </w:rPr>
      </w:pPr>
      <w:hyperlink w:anchor="_Toc189733369" w:history="1">
        <w:r w:rsidRPr="00D969D2">
          <w:rPr>
            <w:rStyle w:val="Hyperlink"/>
            <w:rFonts w:ascii="Tahoma" w:hAnsi="Tahoma" w:cs="Tahoma"/>
            <w:noProof/>
            <w:sz w:val="24"/>
            <w:szCs w:val="24"/>
          </w:rPr>
          <w:t>3.4</w:t>
        </w:r>
        <w:r w:rsidRPr="00D969D2">
          <w:rPr>
            <w:rFonts w:ascii="Tahoma" w:eastAsiaTheme="minorEastAsia" w:hAnsi="Tahoma" w:cs="Tahoma"/>
            <w:noProof/>
            <w:sz w:val="24"/>
            <w:szCs w:val="24"/>
            <w:lang w:eastAsia="en-GB"/>
            <w14:ligatures w14:val="standardContextual"/>
          </w:rPr>
          <w:tab/>
        </w:r>
        <w:r w:rsidRPr="00D969D2">
          <w:rPr>
            <w:rStyle w:val="Hyperlink"/>
            <w:rFonts w:ascii="Tahoma" w:hAnsi="Tahoma" w:cs="Tahoma"/>
            <w:noProof/>
            <w:sz w:val="24"/>
            <w:szCs w:val="24"/>
          </w:rPr>
          <w:t>Public Debt Developments</w:t>
        </w:r>
        <w:r w:rsidRPr="00D969D2">
          <w:rPr>
            <w:rFonts w:ascii="Tahoma" w:hAnsi="Tahoma" w:cs="Tahoma"/>
            <w:noProof/>
            <w:webHidden/>
            <w:sz w:val="24"/>
            <w:szCs w:val="24"/>
          </w:rPr>
          <w:tab/>
        </w:r>
        <w:r w:rsidRPr="00D969D2">
          <w:rPr>
            <w:rFonts w:ascii="Tahoma" w:hAnsi="Tahoma" w:cs="Tahoma"/>
            <w:noProof/>
            <w:webHidden/>
            <w:sz w:val="24"/>
            <w:szCs w:val="24"/>
          </w:rPr>
          <w:fldChar w:fldCharType="begin"/>
        </w:r>
        <w:r w:rsidRPr="00D969D2">
          <w:rPr>
            <w:rFonts w:ascii="Tahoma" w:hAnsi="Tahoma" w:cs="Tahoma"/>
            <w:noProof/>
            <w:webHidden/>
            <w:sz w:val="24"/>
            <w:szCs w:val="24"/>
          </w:rPr>
          <w:instrText xml:space="preserve"> PAGEREF _Toc189733369 \h </w:instrText>
        </w:r>
        <w:r w:rsidRPr="00D969D2">
          <w:rPr>
            <w:rFonts w:ascii="Tahoma" w:hAnsi="Tahoma" w:cs="Tahoma"/>
            <w:noProof/>
            <w:webHidden/>
            <w:sz w:val="24"/>
            <w:szCs w:val="24"/>
          </w:rPr>
        </w:r>
        <w:r w:rsidRPr="00D969D2">
          <w:rPr>
            <w:rFonts w:ascii="Tahoma" w:hAnsi="Tahoma" w:cs="Tahoma"/>
            <w:noProof/>
            <w:webHidden/>
            <w:sz w:val="24"/>
            <w:szCs w:val="24"/>
          </w:rPr>
          <w:fldChar w:fldCharType="separate"/>
        </w:r>
        <w:r w:rsidRPr="00D969D2">
          <w:rPr>
            <w:rFonts w:ascii="Tahoma" w:hAnsi="Tahoma" w:cs="Tahoma"/>
            <w:noProof/>
            <w:webHidden/>
            <w:sz w:val="24"/>
            <w:szCs w:val="24"/>
          </w:rPr>
          <w:t>6</w:t>
        </w:r>
        <w:r w:rsidRPr="00D969D2">
          <w:rPr>
            <w:rFonts w:ascii="Tahoma" w:hAnsi="Tahoma" w:cs="Tahoma"/>
            <w:noProof/>
            <w:webHidden/>
            <w:sz w:val="24"/>
            <w:szCs w:val="24"/>
          </w:rPr>
          <w:fldChar w:fldCharType="end"/>
        </w:r>
      </w:hyperlink>
    </w:p>
    <w:p w14:paraId="7E6614A7" w14:textId="2412E258" w:rsidR="00D969D2" w:rsidRPr="00D969D2" w:rsidRDefault="00D969D2">
      <w:pPr>
        <w:pStyle w:val="TOC2"/>
        <w:tabs>
          <w:tab w:val="left" w:pos="960"/>
          <w:tab w:val="right" w:leader="dot" w:pos="9016"/>
        </w:tabs>
        <w:rPr>
          <w:rFonts w:ascii="Tahoma" w:eastAsiaTheme="minorEastAsia" w:hAnsi="Tahoma" w:cs="Tahoma"/>
          <w:noProof/>
          <w:sz w:val="24"/>
          <w:szCs w:val="24"/>
          <w:lang w:eastAsia="en-GB"/>
          <w14:ligatures w14:val="standardContextual"/>
        </w:rPr>
      </w:pPr>
      <w:hyperlink w:anchor="_Toc189733370" w:history="1">
        <w:r w:rsidRPr="00D969D2">
          <w:rPr>
            <w:rStyle w:val="Hyperlink"/>
            <w:rFonts w:ascii="Tahoma" w:hAnsi="Tahoma" w:cs="Tahoma"/>
            <w:noProof/>
            <w:sz w:val="24"/>
            <w:szCs w:val="24"/>
          </w:rPr>
          <w:t>3.5</w:t>
        </w:r>
        <w:r w:rsidRPr="00D969D2">
          <w:rPr>
            <w:rFonts w:ascii="Tahoma" w:eastAsiaTheme="minorEastAsia" w:hAnsi="Tahoma" w:cs="Tahoma"/>
            <w:noProof/>
            <w:sz w:val="24"/>
            <w:szCs w:val="24"/>
            <w:lang w:eastAsia="en-GB"/>
            <w14:ligatures w14:val="standardContextual"/>
          </w:rPr>
          <w:tab/>
        </w:r>
        <w:r w:rsidRPr="00D969D2">
          <w:rPr>
            <w:rStyle w:val="Hyperlink"/>
            <w:rFonts w:ascii="Tahoma" w:hAnsi="Tahoma" w:cs="Tahoma"/>
            <w:noProof/>
            <w:sz w:val="24"/>
            <w:szCs w:val="24"/>
          </w:rPr>
          <w:t>Exchange Rate Developments</w:t>
        </w:r>
        <w:r w:rsidRPr="00D969D2">
          <w:rPr>
            <w:rFonts w:ascii="Tahoma" w:hAnsi="Tahoma" w:cs="Tahoma"/>
            <w:noProof/>
            <w:webHidden/>
            <w:sz w:val="24"/>
            <w:szCs w:val="24"/>
          </w:rPr>
          <w:tab/>
        </w:r>
        <w:r w:rsidRPr="00D969D2">
          <w:rPr>
            <w:rFonts w:ascii="Tahoma" w:hAnsi="Tahoma" w:cs="Tahoma"/>
            <w:noProof/>
            <w:webHidden/>
            <w:sz w:val="24"/>
            <w:szCs w:val="24"/>
          </w:rPr>
          <w:fldChar w:fldCharType="begin"/>
        </w:r>
        <w:r w:rsidRPr="00D969D2">
          <w:rPr>
            <w:rFonts w:ascii="Tahoma" w:hAnsi="Tahoma" w:cs="Tahoma"/>
            <w:noProof/>
            <w:webHidden/>
            <w:sz w:val="24"/>
            <w:szCs w:val="24"/>
          </w:rPr>
          <w:instrText xml:space="preserve"> PAGEREF _Toc189733370 \h </w:instrText>
        </w:r>
        <w:r w:rsidRPr="00D969D2">
          <w:rPr>
            <w:rFonts w:ascii="Tahoma" w:hAnsi="Tahoma" w:cs="Tahoma"/>
            <w:noProof/>
            <w:webHidden/>
            <w:sz w:val="24"/>
            <w:szCs w:val="24"/>
          </w:rPr>
        </w:r>
        <w:r w:rsidRPr="00D969D2">
          <w:rPr>
            <w:rFonts w:ascii="Tahoma" w:hAnsi="Tahoma" w:cs="Tahoma"/>
            <w:noProof/>
            <w:webHidden/>
            <w:sz w:val="24"/>
            <w:szCs w:val="24"/>
          </w:rPr>
          <w:fldChar w:fldCharType="separate"/>
        </w:r>
        <w:r w:rsidRPr="00D969D2">
          <w:rPr>
            <w:rFonts w:ascii="Tahoma" w:hAnsi="Tahoma" w:cs="Tahoma"/>
            <w:noProof/>
            <w:webHidden/>
            <w:sz w:val="24"/>
            <w:szCs w:val="24"/>
          </w:rPr>
          <w:t>6</w:t>
        </w:r>
        <w:r w:rsidRPr="00D969D2">
          <w:rPr>
            <w:rFonts w:ascii="Tahoma" w:hAnsi="Tahoma" w:cs="Tahoma"/>
            <w:noProof/>
            <w:webHidden/>
            <w:sz w:val="24"/>
            <w:szCs w:val="24"/>
          </w:rPr>
          <w:fldChar w:fldCharType="end"/>
        </w:r>
      </w:hyperlink>
    </w:p>
    <w:p w14:paraId="2D334434" w14:textId="49441BC2" w:rsidR="00D969D2" w:rsidRPr="00D969D2" w:rsidRDefault="00D969D2">
      <w:pPr>
        <w:pStyle w:val="TOC2"/>
        <w:tabs>
          <w:tab w:val="left" w:pos="960"/>
          <w:tab w:val="right" w:leader="dot" w:pos="9016"/>
        </w:tabs>
        <w:rPr>
          <w:rFonts w:ascii="Tahoma" w:eastAsiaTheme="minorEastAsia" w:hAnsi="Tahoma" w:cs="Tahoma"/>
          <w:noProof/>
          <w:sz w:val="24"/>
          <w:szCs w:val="24"/>
          <w:lang w:eastAsia="en-GB"/>
          <w14:ligatures w14:val="standardContextual"/>
        </w:rPr>
      </w:pPr>
      <w:hyperlink w:anchor="_Toc189733371" w:history="1">
        <w:r w:rsidRPr="00D969D2">
          <w:rPr>
            <w:rStyle w:val="Hyperlink"/>
            <w:rFonts w:ascii="Tahoma" w:hAnsi="Tahoma" w:cs="Tahoma"/>
            <w:noProof/>
            <w:sz w:val="24"/>
            <w:szCs w:val="24"/>
          </w:rPr>
          <w:t>3.6</w:t>
        </w:r>
        <w:r w:rsidRPr="00D969D2">
          <w:rPr>
            <w:rFonts w:ascii="Tahoma" w:eastAsiaTheme="minorEastAsia" w:hAnsi="Tahoma" w:cs="Tahoma"/>
            <w:noProof/>
            <w:sz w:val="24"/>
            <w:szCs w:val="24"/>
            <w:lang w:eastAsia="en-GB"/>
            <w14:ligatures w14:val="standardContextual"/>
          </w:rPr>
          <w:tab/>
        </w:r>
        <w:r w:rsidRPr="00D969D2">
          <w:rPr>
            <w:rStyle w:val="Hyperlink"/>
            <w:rFonts w:ascii="Tahoma" w:hAnsi="Tahoma" w:cs="Tahoma"/>
            <w:noProof/>
            <w:sz w:val="24"/>
            <w:szCs w:val="24"/>
          </w:rPr>
          <w:t>Interest Rate Developments</w:t>
        </w:r>
        <w:r w:rsidRPr="00D969D2">
          <w:rPr>
            <w:rFonts w:ascii="Tahoma" w:hAnsi="Tahoma" w:cs="Tahoma"/>
            <w:noProof/>
            <w:webHidden/>
            <w:sz w:val="24"/>
            <w:szCs w:val="24"/>
          </w:rPr>
          <w:tab/>
        </w:r>
        <w:r w:rsidRPr="00D969D2">
          <w:rPr>
            <w:rFonts w:ascii="Tahoma" w:hAnsi="Tahoma" w:cs="Tahoma"/>
            <w:noProof/>
            <w:webHidden/>
            <w:sz w:val="24"/>
            <w:szCs w:val="24"/>
          </w:rPr>
          <w:fldChar w:fldCharType="begin"/>
        </w:r>
        <w:r w:rsidRPr="00D969D2">
          <w:rPr>
            <w:rFonts w:ascii="Tahoma" w:hAnsi="Tahoma" w:cs="Tahoma"/>
            <w:noProof/>
            <w:webHidden/>
            <w:sz w:val="24"/>
            <w:szCs w:val="24"/>
          </w:rPr>
          <w:instrText xml:space="preserve"> PAGEREF _Toc189733371 \h </w:instrText>
        </w:r>
        <w:r w:rsidRPr="00D969D2">
          <w:rPr>
            <w:rFonts w:ascii="Tahoma" w:hAnsi="Tahoma" w:cs="Tahoma"/>
            <w:noProof/>
            <w:webHidden/>
            <w:sz w:val="24"/>
            <w:szCs w:val="24"/>
          </w:rPr>
        </w:r>
        <w:r w:rsidRPr="00D969D2">
          <w:rPr>
            <w:rFonts w:ascii="Tahoma" w:hAnsi="Tahoma" w:cs="Tahoma"/>
            <w:noProof/>
            <w:webHidden/>
            <w:sz w:val="24"/>
            <w:szCs w:val="24"/>
          </w:rPr>
          <w:fldChar w:fldCharType="separate"/>
        </w:r>
        <w:r w:rsidRPr="00D969D2">
          <w:rPr>
            <w:rFonts w:ascii="Tahoma" w:hAnsi="Tahoma" w:cs="Tahoma"/>
            <w:noProof/>
            <w:webHidden/>
            <w:sz w:val="24"/>
            <w:szCs w:val="24"/>
          </w:rPr>
          <w:t>7</w:t>
        </w:r>
        <w:r w:rsidRPr="00D969D2">
          <w:rPr>
            <w:rFonts w:ascii="Tahoma" w:hAnsi="Tahoma" w:cs="Tahoma"/>
            <w:noProof/>
            <w:webHidden/>
            <w:sz w:val="24"/>
            <w:szCs w:val="24"/>
          </w:rPr>
          <w:fldChar w:fldCharType="end"/>
        </w:r>
      </w:hyperlink>
    </w:p>
    <w:p w14:paraId="22CC4A58" w14:textId="2B764F50" w:rsidR="00D969D2" w:rsidRPr="00D969D2" w:rsidRDefault="00D969D2">
      <w:pPr>
        <w:pStyle w:val="TOC2"/>
        <w:tabs>
          <w:tab w:val="left" w:pos="960"/>
          <w:tab w:val="right" w:leader="dot" w:pos="9016"/>
        </w:tabs>
        <w:rPr>
          <w:rFonts w:ascii="Tahoma" w:eastAsiaTheme="minorEastAsia" w:hAnsi="Tahoma" w:cs="Tahoma"/>
          <w:noProof/>
          <w:sz w:val="24"/>
          <w:szCs w:val="24"/>
          <w:lang w:eastAsia="en-GB"/>
          <w14:ligatures w14:val="standardContextual"/>
        </w:rPr>
      </w:pPr>
      <w:hyperlink w:anchor="_Toc189733372" w:history="1">
        <w:r w:rsidRPr="00D969D2">
          <w:rPr>
            <w:rStyle w:val="Hyperlink"/>
            <w:rFonts w:ascii="Tahoma" w:hAnsi="Tahoma" w:cs="Tahoma"/>
            <w:noProof/>
            <w:sz w:val="24"/>
            <w:szCs w:val="24"/>
          </w:rPr>
          <w:t>3.7</w:t>
        </w:r>
        <w:r w:rsidRPr="00D969D2">
          <w:rPr>
            <w:rFonts w:ascii="Tahoma" w:eastAsiaTheme="minorEastAsia" w:hAnsi="Tahoma" w:cs="Tahoma"/>
            <w:noProof/>
            <w:sz w:val="24"/>
            <w:szCs w:val="24"/>
            <w:lang w:eastAsia="en-GB"/>
            <w14:ligatures w14:val="standardContextual"/>
          </w:rPr>
          <w:tab/>
        </w:r>
        <w:r w:rsidRPr="00D969D2">
          <w:rPr>
            <w:rStyle w:val="Hyperlink"/>
            <w:rFonts w:ascii="Tahoma" w:hAnsi="Tahoma" w:cs="Tahoma"/>
            <w:noProof/>
            <w:sz w:val="24"/>
            <w:szCs w:val="24"/>
          </w:rPr>
          <w:t>Equity Market Developments</w:t>
        </w:r>
        <w:r w:rsidRPr="00D969D2">
          <w:rPr>
            <w:rFonts w:ascii="Tahoma" w:hAnsi="Tahoma" w:cs="Tahoma"/>
            <w:noProof/>
            <w:webHidden/>
            <w:sz w:val="24"/>
            <w:szCs w:val="24"/>
          </w:rPr>
          <w:tab/>
        </w:r>
        <w:r w:rsidRPr="00D969D2">
          <w:rPr>
            <w:rFonts w:ascii="Tahoma" w:hAnsi="Tahoma" w:cs="Tahoma"/>
            <w:noProof/>
            <w:webHidden/>
            <w:sz w:val="24"/>
            <w:szCs w:val="24"/>
          </w:rPr>
          <w:fldChar w:fldCharType="begin"/>
        </w:r>
        <w:r w:rsidRPr="00D969D2">
          <w:rPr>
            <w:rFonts w:ascii="Tahoma" w:hAnsi="Tahoma" w:cs="Tahoma"/>
            <w:noProof/>
            <w:webHidden/>
            <w:sz w:val="24"/>
            <w:szCs w:val="24"/>
          </w:rPr>
          <w:instrText xml:space="preserve"> PAGEREF _Toc189733372 \h </w:instrText>
        </w:r>
        <w:r w:rsidRPr="00D969D2">
          <w:rPr>
            <w:rFonts w:ascii="Tahoma" w:hAnsi="Tahoma" w:cs="Tahoma"/>
            <w:noProof/>
            <w:webHidden/>
            <w:sz w:val="24"/>
            <w:szCs w:val="24"/>
          </w:rPr>
        </w:r>
        <w:r w:rsidRPr="00D969D2">
          <w:rPr>
            <w:rFonts w:ascii="Tahoma" w:hAnsi="Tahoma" w:cs="Tahoma"/>
            <w:noProof/>
            <w:webHidden/>
            <w:sz w:val="24"/>
            <w:szCs w:val="24"/>
          </w:rPr>
          <w:fldChar w:fldCharType="separate"/>
        </w:r>
        <w:r w:rsidRPr="00D969D2">
          <w:rPr>
            <w:rFonts w:ascii="Tahoma" w:hAnsi="Tahoma" w:cs="Tahoma"/>
            <w:noProof/>
            <w:webHidden/>
            <w:sz w:val="24"/>
            <w:szCs w:val="24"/>
          </w:rPr>
          <w:t>7</w:t>
        </w:r>
        <w:r w:rsidRPr="00D969D2">
          <w:rPr>
            <w:rFonts w:ascii="Tahoma" w:hAnsi="Tahoma" w:cs="Tahoma"/>
            <w:noProof/>
            <w:webHidden/>
            <w:sz w:val="24"/>
            <w:szCs w:val="24"/>
          </w:rPr>
          <w:fldChar w:fldCharType="end"/>
        </w:r>
      </w:hyperlink>
    </w:p>
    <w:p w14:paraId="124CE870" w14:textId="1B345755" w:rsidR="00D969D2" w:rsidRPr="00D969D2" w:rsidRDefault="00D969D2">
      <w:pPr>
        <w:pStyle w:val="TOC1"/>
        <w:rPr>
          <w:rFonts w:eastAsiaTheme="minorEastAsia"/>
          <w:b w:val="0"/>
          <w:bCs w:val="0"/>
          <w:lang w:eastAsia="en-GB"/>
          <w14:ligatures w14:val="standardContextual"/>
        </w:rPr>
      </w:pPr>
      <w:hyperlink w:anchor="_Toc189733373" w:history="1">
        <w:r w:rsidRPr="00D969D2">
          <w:rPr>
            <w:rStyle w:val="Hyperlink"/>
          </w:rPr>
          <w:t>4.0</w:t>
        </w:r>
        <w:r w:rsidRPr="00D969D2">
          <w:rPr>
            <w:rFonts w:eastAsiaTheme="minorEastAsia"/>
            <w:b w:val="0"/>
            <w:bCs w:val="0"/>
            <w:lang w:eastAsia="en-GB"/>
            <w14:ligatures w14:val="standardContextual"/>
          </w:rPr>
          <w:tab/>
        </w:r>
        <w:r w:rsidRPr="00D969D2">
          <w:rPr>
            <w:rStyle w:val="Hyperlink"/>
          </w:rPr>
          <w:t>Social Factors</w:t>
        </w:r>
        <w:r w:rsidRPr="00D969D2">
          <w:rPr>
            <w:webHidden/>
          </w:rPr>
          <w:tab/>
        </w:r>
        <w:r w:rsidRPr="00D969D2">
          <w:rPr>
            <w:webHidden/>
          </w:rPr>
          <w:fldChar w:fldCharType="begin"/>
        </w:r>
        <w:r w:rsidRPr="00D969D2">
          <w:rPr>
            <w:webHidden/>
          </w:rPr>
          <w:instrText xml:space="preserve"> PAGEREF _Toc189733373 \h </w:instrText>
        </w:r>
        <w:r w:rsidRPr="00D969D2">
          <w:rPr>
            <w:webHidden/>
          </w:rPr>
        </w:r>
        <w:r w:rsidRPr="00D969D2">
          <w:rPr>
            <w:webHidden/>
          </w:rPr>
          <w:fldChar w:fldCharType="separate"/>
        </w:r>
        <w:r w:rsidRPr="00D969D2">
          <w:rPr>
            <w:webHidden/>
          </w:rPr>
          <w:t>9</w:t>
        </w:r>
        <w:r w:rsidRPr="00D969D2">
          <w:rPr>
            <w:webHidden/>
          </w:rPr>
          <w:fldChar w:fldCharType="end"/>
        </w:r>
      </w:hyperlink>
    </w:p>
    <w:p w14:paraId="2B7DDBB1" w14:textId="18AABEC0" w:rsidR="00D969D2" w:rsidRPr="00D969D2" w:rsidRDefault="00D969D2">
      <w:pPr>
        <w:pStyle w:val="TOC2"/>
        <w:tabs>
          <w:tab w:val="left" w:pos="960"/>
          <w:tab w:val="right" w:leader="dot" w:pos="9016"/>
        </w:tabs>
        <w:rPr>
          <w:rFonts w:ascii="Tahoma" w:eastAsiaTheme="minorEastAsia" w:hAnsi="Tahoma" w:cs="Tahoma"/>
          <w:noProof/>
          <w:sz w:val="24"/>
          <w:szCs w:val="24"/>
          <w:lang w:eastAsia="en-GB"/>
          <w14:ligatures w14:val="standardContextual"/>
        </w:rPr>
      </w:pPr>
      <w:hyperlink w:anchor="_Toc189733374" w:history="1">
        <w:r w:rsidRPr="00D969D2">
          <w:rPr>
            <w:rStyle w:val="Hyperlink"/>
            <w:rFonts w:ascii="Tahoma" w:hAnsi="Tahoma" w:cs="Tahoma"/>
            <w:noProof/>
            <w:sz w:val="24"/>
            <w:szCs w:val="24"/>
          </w:rPr>
          <w:t>4.1</w:t>
        </w:r>
        <w:r w:rsidRPr="00D969D2">
          <w:rPr>
            <w:rFonts w:ascii="Tahoma" w:eastAsiaTheme="minorEastAsia" w:hAnsi="Tahoma" w:cs="Tahoma"/>
            <w:noProof/>
            <w:sz w:val="24"/>
            <w:szCs w:val="24"/>
            <w:lang w:eastAsia="en-GB"/>
            <w14:ligatures w14:val="standardContextual"/>
          </w:rPr>
          <w:tab/>
        </w:r>
        <w:r w:rsidRPr="00D969D2">
          <w:rPr>
            <w:rStyle w:val="Hyperlink"/>
            <w:rFonts w:ascii="Tahoma" w:hAnsi="Tahoma" w:cs="Tahoma"/>
            <w:noProof/>
            <w:sz w:val="24"/>
            <w:szCs w:val="24"/>
          </w:rPr>
          <w:t xml:space="preserve"> Education</w:t>
        </w:r>
        <w:r w:rsidRPr="00D969D2">
          <w:rPr>
            <w:rFonts w:ascii="Tahoma" w:hAnsi="Tahoma" w:cs="Tahoma"/>
            <w:noProof/>
            <w:webHidden/>
            <w:sz w:val="24"/>
            <w:szCs w:val="24"/>
          </w:rPr>
          <w:tab/>
        </w:r>
        <w:r w:rsidRPr="00D969D2">
          <w:rPr>
            <w:rFonts w:ascii="Tahoma" w:hAnsi="Tahoma" w:cs="Tahoma"/>
            <w:noProof/>
            <w:webHidden/>
            <w:sz w:val="24"/>
            <w:szCs w:val="24"/>
          </w:rPr>
          <w:fldChar w:fldCharType="begin"/>
        </w:r>
        <w:r w:rsidRPr="00D969D2">
          <w:rPr>
            <w:rFonts w:ascii="Tahoma" w:hAnsi="Tahoma" w:cs="Tahoma"/>
            <w:noProof/>
            <w:webHidden/>
            <w:sz w:val="24"/>
            <w:szCs w:val="24"/>
          </w:rPr>
          <w:instrText xml:space="preserve"> PAGEREF _Toc189733374 \h </w:instrText>
        </w:r>
        <w:r w:rsidRPr="00D969D2">
          <w:rPr>
            <w:rFonts w:ascii="Tahoma" w:hAnsi="Tahoma" w:cs="Tahoma"/>
            <w:noProof/>
            <w:webHidden/>
            <w:sz w:val="24"/>
            <w:szCs w:val="24"/>
          </w:rPr>
        </w:r>
        <w:r w:rsidRPr="00D969D2">
          <w:rPr>
            <w:rFonts w:ascii="Tahoma" w:hAnsi="Tahoma" w:cs="Tahoma"/>
            <w:noProof/>
            <w:webHidden/>
            <w:sz w:val="24"/>
            <w:szCs w:val="24"/>
          </w:rPr>
          <w:fldChar w:fldCharType="separate"/>
        </w:r>
        <w:r w:rsidRPr="00D969D2">
          <w:rPr>
            <w:rFonts w:ascii="Tahoma" w:hAnsi="Tahoma" w:cs="Tahoma"/>
            <w:noProof/>
            <w:webHidden/>
            <w:sz w:val="24"/>
            <w:szCs w:val="24"/>
          </w:rPr>
          <w:t>9</w:t>
        </w:r>
        <w:r w:rsidRPr="00D969D2">
          <w:rPr>
            <w:rFonts w:ascii="Tahoma" w:hAnsi="Tahoma" w:cs="Tahoma"/>
            <w:noProof/>
            <w:webHidden/>
            <w:sz w:val="24"/>
            <w:szCs w:val="24"/>
          </w:rPr>
          <w:fldChar w:fldCharType="end"/>
        </w:r>
      </w:hyperlink>
    </w:p>
    <w:p w14:paraId="1661E853" w14:textId="6971A07A" w:rsidR="00D969D2" w:rsidRPr="00D969D2" w:rsidRDefault="00D969D2">
      <w:pPr>
        <w:pStyle w:val="TOC2"/>
        <w:tabs>
          <w:tab w:val="left" w:pos="960"/>
          <w:tab w:val="right" w:leader="dot" w:pos="9016"/>
        </w:tabs>
        <w:rPr>
          <w:rFonts w:ascii="Tahoma" w:eastAsiaTheme="minorEastAsia" w:hAnsi="Tahoma" w:cs="Tahoma"/>
          <w:noProof/>
          <w:sz w:val="24"/>
          <w:szCs w:val="24"/>
          <w:lang w:eastAsia="en-GB"/>
          <w14:ligatures w14:val="standardContextual"/>
        </w:rPr>
      </w:pPr>
      <w:hyperlink w:anchor="_Toc189733375" w:history="1">
        <w:r w:rsidRPr="00D969D2">
          <w:rPr>
            <w:rStyle w:val="Hyperlink"/>
            <w:rFonts w:ascii="Tahoma" w:hAnsi="Tahoma" w:cs="Tahoma"/>
            <w:noProof/>
            <w:sz w:val="24"/>
            <w:szCs w:val="24"/>
          </w:rPr>
          <w:t>4.2</w:t>
        </w:r>
        <w:r w:rsidRPr="00D969D2">
          <w:rPr>
            <w:rFonts w:ascii="Tahoma" w:eastAsiaTheme="minorEastAsia" w:hAnsi="Tahoma" w:cs="Tahoma"/>
            <w:noProof/>
            <w:sz w:val="24"/>
            <w:szCs w:val="24"/>
            <w:lang w:eastAsia="en-GB"/>
            <w14:ligatures w14:val="standardContextual"/>
          </w:rPr>
          <w:tab/>
        </w:r>
        <w:r w:rsidRPr="00D969D2">
          <w:rPr>
            <w:rStyle w:val="Hyperlink"/>
            <w:rFonts w:ascii="Tahoma" w:hAnsi="Tahoma" w:cs="Tahoma"/>
            <w:noProof/>
            <w:sz w:val="24"/>
            <w:szCs w:val="24"/>
          </w:rPr>
          <w:t>Health</w:t>
        </w:r>
        <w:r w:rsidRPr="00D969D2">
          <w:rPr>
            <w:rFonts w:ascii="Tahoma" w:hAnsi="Tahoma" w:cs="Tahoma"/>
            <w:noProof/>
            <w:webHidden/>
            <w:sz w:val="24"/>
            <w:szCs w:val="24"/>
          </w:rPr>
          <w:tab/>
        </w:r>
        <w:r w:rsidRPr="00D969D2">
          <w:rPr>
            <w:rFonts w:ascii="Tahoma" w:hAnsi="Tahoma" w:cs="Tahoma"/>
            <w:noProof/>
            <w:webHidden/>
            <w:sz w:val="24"/>
            <w:szCs w:val="24"/>
          </w:rPr>
          <w:fldChar w:fldCharType="begin"/>
        </w:r>
        <w:r w:rsidRPr="00D969D2">
          <w:rPr>
            <w:rFonts w:ascii="Tahoma" w:hAnsi="Tahoma" w:cs="Tahoma"/>
            <w:noProof/>
            <w:webHidden/>
            <w:sz w:val="24"/>
            <w:szCs w:val="24"/>
          </w:rPr>
          <w:instrText xml:space="preserve"> PAGEREF _Toc189733375 \h </w:instrText>
        </w:r>
        <w:r w:rsidRPr="00D969D2">
          <w:rPr>
            <w:rFonts w:ascii="Tahoma" w:hAnsi="Tahoma" w:cs="Tahoma"/>
            <w:noProof/>
            <w:webHidden/>
            <w:sz w:val="24"/>
            <w:szCs w:val="24"/>
          </w:rPr>
        </w:r>
        <w:r w:rsidRPr="00D969D2">
          <w:rPr>
            <w:rFonts w:ascii="Tahoma" w:hAnsi="Tahoma" w:cs="Tahoma"/>
            <w:noProof/>
            <w:webHidden/>
            <w:sz w:val="24"/>
            <w:szCs w:val="24"/>
          </w:rPr>
          <w:fldChar w:fldCharType="separate"/>
        </w:r>
        <w:r w:rsidRPr="00D969D2">
          <w:rPr>
            <w:rFonts w:ascii="Tahoma" w:hAnsi="Tahoma" w:cs="Tahoma"/>
            <w:noProof/>
            <w:webHidden/>
            <w:sz w:val="24"/>
            <w:szCs w:val="24"/>
          </w:rPr>
          <w:t>9</w:t>
        </w:r>
        <w:r w:rsidRPr="00D969D2">
          <w:rPr>
            <w:rFonts w:ascii="Tahoma" w:hAnsi="Tahoma" w:cs="Tahoma"/>
            <w:noProof/>
            <w:webHidden/>
            <w:sz w:val="24"/>
            <w:szCs w:val="24"/>
          </w:rPr>
          <w:fldChar w:fldCharType="end"/>
        </w:r>
      </w:hyperlink>
    </w:p>
    <w:p w14:paraId="451A7585" w14:textId="38327858" w:rsidR="00D969D2" w:rsidRPr="00D969D2" w:rsidRDefault="00D969D2">
      <w:pPr>
        <w:pStyle w:val="TOC1"/>
        <w:rPr>
          <w:rFonts w:eastAsiaTheme="minorEastAsia"/>
          <w:b w:val="0"/>
          <w:bCs w:val="0"/>
          <w:lang w:eastAsia="en-GB"/>
          <w14:ligatures w14:val="standardContextual"/>
        </w:rPr>
      </w:pPr>
      <w:hyperlink w:anchor="_Toc189733376" w:history="1">
        <w:r w:rsidRPr="00D969D2">
          <w:rPr>
            <w:rStyle w:val="Hyperlink"/>
          </w:rPr>
          <w:t>5.0</w:t>
        </w:r>
        <w:r w:rsidRPr="00D969D2">
          <w:rPr>
            <w:rFonts w:eastAsiaTheme="minorEastAsia"/>
            <w:b w:val="0"/>
            <w:bCs w:val="0"/>
            <w:lang w:eastAsia="en-GB"/>
            <w14:ligatures w14:val="standardContextual"/>
          </w:rPr>
          <w:tab/>
        </w:r>
        <w:r w:rsidRPr="00D969D2">
          <w:rPr>
            <w:rStyle w:val="Hyperlink"/>
          </w:rPr>
          <w:t>Technological Factors</w:t>
        </w:r>
        <w:r w:rsidRPr="00D969D2">
          <w:rPr>
            <w:webHidden/>
          </w:rPr>
          <w:tab/>
        </w:r>
        <w:r w:rsidRPr="00D969D2">
          <w:rPr>
            <w:webHidden/>
          </w:rPr>
          <w:fldChar w:fldCharType="begin"/>
        </w:r>
        <w:r w:rsidRPr="00D969D2">
          <w:rPr>
            <w:webHidden/>
          </w:rPr>
          <w:instrText xml:space="preserve"> PAGEREF _Toc189733376 \h </w:instrText>
        </w:r>
        <w:r w:rsidRPr="00D969D2">
          <w:rPr>
            <w:webHidden/>
          </w:rPr>
        </w:r>
        <w:r w:rsidRPr="00D969D2">
          <w:rPr>
            <w:webHidden/>
          </w:rPr>
          <w:fldChar w:fldCharType="separate"/>
        </w:r>
        <w:r w:rsidRPr="00D969D2">
          <w:rPr>
            <w:webHidden/>
          </w:rPr>
          <w:t>10</w:t>
        </w:r>
        <w:r w:rsidRPr="00D969D2">
          <w:rPr>
            <w:webHidden/>
          </w:rPr>
          <w:fldChar w:fldCharType="end"/>
        </w:r>
      </w:hyperlink>
    </w:p>
    <w:p w14:paraId="231B4017" w14:textId="470B7BB0" w:rsidR="00D969D2" w:rsidRPr="00D969D2" w:rsidRDefault="00D969D2">
      <w:pPr>
        <w:pStyle w:val="TOC1"/>
        <w:rPr>
          <w:rFonts w:eastAsiaTheme="minorEastAsia"/>
          <w:b w:val="0"/>
          <w:bCs w:val="0"/>
          <w:lang w:eastAsia="en-GB"/>
          <w14:ligatures w14:val="standardContextual"/>
        </w:rPr>
      </w:pPr>
      <w:hyperlink w:anchor="_Toc189733377" w:history="1">
        <w:r w:rsidRPr="00D969D2">
          <w:rPr>
            <w:rStyle w:val="Hyperlink"/>
          </w:rPr>
          <w:t>6.0</w:t>
        </w:r>
        <w:r w:rsidRPr="00D969D2">
          <w:rPr>
            <w:rFonts w:eastAsiaTheme="minorEastAsia"/>
            <w:b w:val="0"/>
            <w:bCs w:val="0"/>
            <w:lang w:eastAsia="en-GB"/>
            <w14:ligatures w14:val="standardContextual"/>
          </w:rPr>
          <w:tab/>
        </w:r>
        <w:r w:rsidRPr="00D969D2">
          <w:rPr>
            <w:rStyle w:val="Hyperlink"/>
          </w:rPr>
          <w:t>Environmental Factors</w:t>
        </w:r>
        <w:r w:rsidRPr="00D969D2">
          <w:rPr>
            <w:webHidden/>
          </w:rPr>
          <w:tab/>
        </w:r>
        <w:r w:rsidRPr="00D969D2">
          <w:rPr>
            <w:webHidden/>
          </w:rPr>
          <w:fldChar w:fldCharType="begin"/>
        </w:r>
        <w:r w:rsidRPr="00D969D2">
          <w:rPr>
            <w:webHidden/>
          </w:rPr>
          <w:instrText xml:space="preserve"> PAGEREF _Toc189733377 \h </w:instrText>
        </w:r>
        <w:r w:rsidRPr="00D969D2">
          <w:rPr>
            <w:webHidden/>
          </w:rPr>
        </w:r>
        <w:r w:rsidRPr="00D969D2">
          <w:rPr>
            <w:webHidden/>
          </w:rPr>
          <w:fldChar w:fldCharType="separate"/>
        </w:r>
        <w:r w:rsidRPr="00D969D2">
          <w:rPr>
            <w:webHidden/>
          </w:rPr>
          <w:t>10</w:t>
        </w:r>
        <w:r w:rsidRPr="00D969D2">
          <w:rPr>
            <w:webHidden/>
          </w:rPr>
          <w:fldChar w:fldCharType="end"/>
        </w:r>
      </w:hyperlink>
    </w:p>
    <w:p w14:paraId="677684D9" w14:textId="7FD0A4E4" w:rsidR="00D969D2" w:rsidRPr="00D969D2" w:rsidRDefault="00D969D2">
      <w:pPr>
        <w:pStyle w:val="TOC1"/>
        <w:rPr>
          <w:rFonts w:eastAsiaTheme="minorEastAsia"/>
          <w:b w:val="0"/>
          <w:bCs w:val="0"/>
          <w:lang w:eastAsia="en-GB"/>
          <w14:ligatures w14:val="standardContextual"/>
        </w:rPr>
      </w:pPr>
      <w:hyperlink w:anchor="_Toc189733378" w:history="1">
        <w:r w:rsidRPr="00D969D2">
          <w:rPr>
            <w:rStyle w:val="Hyperlink"/>
          </w:rPr>
          <w:t>7.0</w:t>
        </w:r>
        <w:r w:rsidRPr="00D969D2">
          <w:rPr>
            <w:rFonts w:eastAsiaTheme="minorEastAsia"/>
            <w:b w:val="0"/>
            <w:bCs w:val="0"/>
            <w:lang w:eastAsia="en-GB"/>
            <w14:ligatures w14:val="standardContextual"/>
          </w:rPr>
          <w:tab/>
        </w:r>
        <w:r w:rsidRPr="00D969D2">
          <w:rPr>
            <w:rStyle w:val="Hyperlink"/>
          </w:rPr>
          <w:t>Legal Factors</w:t>
        </w:r>
        <w:r w:rsidRPr="00D969D2">
          <w:rPr>
            <w:webHidden/>
          </w:rPr>
          <w:tab/>
        </w:r>
        <w:r w:rsidRPr="00D969D2">
          <w:rPr>
            <w:webHidden/>
          </w:rPr>
          <w:fldChar w:fldCharType="begin"/>
        </w:r>
        <w:r w:rsidRPr="00D969D2">
          <w:rPr>
            <w:webHidden/>
          </w:rPr>
          <w:instrText xml:space="preserve"> PAGEREF _Toc189733378 \h </w:instrText>
        </w:r>
        <w:r w:rsidRPr="00D969D2">
          <w:rPr>
            <w:webHidden/>
          </w:rPr>
        </w:r>
        <w:r w:rsidRPr="00D969D2">
          <w:rPr>
            <w:webHidden/>
          </w:rPr>
          <w:fldChar w:fldCharType="separate"/>
        </w:r>
        <w:r w:rsidRPr="00D969D2">
          <w:rPr>
            <w:webHidden/>
          </w:rPr>
          <w:t>11</w:t>
        </w:r>
        <w:r w:rsidRPr="00D969D2">
          <w:rPr>
            <w:webHidden/>
          </w:rPr>
          <w:fldChar w:fldCharType="end"/>
        </w:r>
      </w:hyperlink>
    </w:p>
    <w:p w14:paraId="48D37882" w14:textId="0A8BB0C2" w:rsidR="00D969D2" w:rsidRPr="00D969D2" w:rsidRDefault="00D969D2">
      <w:pPr>
        <w:pStyle w:val="TOC1"/>
        <w:rPr>
          <w:rFonts w:eastAsiaTheme="minorEastAsia"/>
          <w:b w:val="0"/>
          <w:bCs w:val="0"/>
          <w:lang w:eastAsia="en-GB"/>
          <w14:ligatures w14:val="standardContextual"/>
        </w:rPr>
      </w:pPr>
      <w:hyperlink w:anchor="_Toc189733379" w:history="1">
        <w:r w:rsidRPr="00D969D2">
          <w:rPr>
            <w:rStyle w:val="Hyperlink"/>
          </w:rPr>
          <w:t>8.0</w:t>
        </w:r>
        <w:r w:rsidRPr="00D969D2">
          <w:rPr>
            <w:rFonts w:eastAsiaTheme="minorEastAsia"/>
            <w:b w:val="0"/>
            <w:bCs w:val="0"/>
            <w:lang w:eastAsia="en-GB"/>
            <w14:ligatures w14:val="standardContextual"/>
          </w:rPr>
          <w:tab/>
        </w:r>
        <w:r w:rsidRPr="00D969D2">
          <w:rPr>
            <w:rStyle w:val="Hyperlink"/>
          </w:rPr>
          <w:t>Recommendations</w:t>
        </w:r>
        <w:r w:rsidRPr="00D969D2">
          <w:rPr>
            <w:webHidden/>
          </w:rPr>
          <w:tab/>
        </w:r>
        <w:r w:rsidRPr="00D969D2">
          <w:rPr>
            <w:webHidden/>
          </w:rPr>
          <w:fldChar w:fldCharType="begin"/>
        </w:r>
        <w:r w:rsidRPr="00D969D2">
          <w:rPr>
            <w:webHidden/>
          </w:rPr>
          <w:instrText xml:space="preserve"> PAGEREF _Toc189733379 \h </w:instrText>
        </w:r>
        <w:r w:rsidRPr="00D969D2">
          <w:rPr>
            <w:webHidden/>
          </w:rPr>
        </w:r>
        <w:r w:rsidRPr="00D969D2">
          <w:rPr>
            <w:webHidden/>
          </w:rPr>
          <w:fldChar w:fldCharType="separate"/>
        </w:r>
        <w:r w:rsidRPr="00D969D2">
          <w:rPr>
            <w:webHidden/>
          </w:rPr>
          <w:t>11</w:t>
        </w:r>
        <w:r w:rsidRPr="00D969D2">
          <w:rPr>
            <w:webHidden/>
          </w:rPr>
          <w:fldChar w:fldCharType="end"/>
        </w:r>
      </w:hyperlink>
    </w:p>
    <w:p w14:paraId="73C300D8" w14:textId="0B082F2A" w:rsidR="00D969D2" w:rsidRPr="00D969D2" w:rsidRDefault="00D969D2">
      <w:pPr>
        <w:pStyle w:val="TOC1"/>
        <w:rPr>
          <w:rFonts w:eastAsiaTheme="minorEastAsia"/>
          <w:b w:val="0"/>
          <w:bCs w:val="0"/>
          <w:lang w:eastAsia="en-GB"/>
          <w14:ligatures w14:val="standardContextual"/>
        </w:rPr>
      </w:pPr>
      <w:hyperlink w:anchor="_Toc189733380" w:history="1">
        <w:r w:rsidRPr="00D969D2">
          <w:rPr>
            <w:rStyle w:val="Hyperlink"/>
          </w:rPr>
          <w:t>9.0 References</w:t>
        </w:r>
        <w:r w:rsidRPr="00D969D2">
          <w:rPr>
            <w:webHidden/>
          </w:rPr>
          <w:tab/>
        </w:r>
        <w:r w:rsidRPr="00D969D2">
          <w:rPr>
            <w:webHidden/>
          </w:rPr>
          <w:fldChar w:fldCharType="begin"/>
        </w:r>
        <w:r w:rsidRPr="00D969D2">
          <w:rPr>
            <w:webHidden/>
          </w:rPr>
          <w:instrText xml:space="preserve"> PAGEREF _Toc189733380 \h </w:instrText>
        </w:r>
        <w:r w:rsidRPr="00D969D2">
          <w:rPr>
            <w:webHidden/>
          </w:rPr>
        </w:r>
        <w:r w:rsidRPr="00D969D2">
          <w:rPr>
            <w:webHidden/>
          </w:rPr>
          <w:fldChar w:fldCharType="separate"/>
        </w:r>
        <w:r w:rsidRPr="00D969D2">
          <w:rPr>
            <w:webHidden/>
          </w:rPr>
          <w:t>13</w:t>
        </w:r>
        <w:r w:rsidRPr="00D969D2">
          <w:rPr>
            <w:webHidden/>
          </w:rPr>
          <w:fldChar w:fldCharType="end"/>
        </w:r>
      </w:hyperlink>
    </w:p>
    <w:p w14:paraId="1B0454B5" w14:textId="4A6888F4" w:rsidR="00D969D2" w:rsidRPr="00D969D2" w:rsidRDefault="00D969D2">
      <w:pPr>
        <w:pStyle w:val="TOC1"/>
        <w:rPr>
          <w:rFonts w:eastAsiaTheme="minorEastAsia"/>
          <w:b w:val="0"/>
          <w:bCs w:val="0"/>
          <w:lang w:eastAsia="en-GB"/>
          <w14:ligatures w14:val="standardContextual"/>
        </w:rPr>
      </w:pPr>
      <w:hyperlink w:anchor="_Toc189733381" w:history="1">
        <w:r w:rsidRPr="00D969D2">
          <w:rPr>
            <w:rStyle w:val="Hyperlink"/>
          </w:rPr>
          <w:t>Annexes</w:t>
        </w:r>
        <w:r w:rsidRPr="00D969D2">
          <w:rPr>
            <w:webHidden/>
          </w:rPr>
          <w:tab/>
        </w:r>
        <w:r w:rsidRPr="00D969D2">
          <w:rPr>
            <w:webHidden/>
          </w:rPr>
          <w:fldChar w:fldCharType="begin"/>
        </w:r>
        <w:r w:rsidRPr="00D969D2">
          <w:rPr>
            <w:webHidden/>
          </w:rPr>
          <w:instrText xml:space="preserve"> PAGEREF _Toc189733381 \h </w:instrText>
        </w:r>
        <w:r w:rsidRPr="00D969D2">
          <w:rPr>
            <w:webHidden/>
          </w:rPr>
        </w:r>
        <w:r w:rsidRPr="00D969D2">
          <w:rPr>
            <w:webHidden/>
          </w:rPr>
          <w:fldChar w:fldCharType="separate"/>
        </w:r>
        <w:r w:rsidRPr="00D969D2">
          <w:rPr>
            <w:webHidden/>
          </w:rPr>
          <w:t>14</w:t>
        </w:r>
        <w:r w:rsidRPr="00D969D2">
          <w:rPr>
            <w:webHidden/>
          </w:rPr>
          <w:fldChar w:fldCharType="end"/>
        </w:r>
      </w:hyperlink>
    </w:p>
    <w:p w14:paraId="10326F82" w14:textId="74F0D2C0" w:rsidR="00D969D2" w:rsidRPr="00D969D2" w:rsidRDefault="00D969D2">
      <w:pPr>
        <w:pStyle w:val="TOC2"/>
        <w:tabs>
          <w:tab w:val="right" w:leader="dot" w:pos="9016"/>
        </w:tabs>
        <w:rPr>
          <w:rFonts w:ascii="Tahoma" w:eastAsiaTheme="minorEastAsia" w:hAnsi="Tahoma" w:cs="Tahoma"/>
          <w:noProof/>
          <w:sz w:val="24"/>
          <w:szCs w:val="24"/>
          <w:lang w:eastAsia="en-GB"/>
          <w14:ligatures w14:val="standardContextual"/>
        </w:rPr>
      </w:pPr>
      <w:hyperlink w:anchor="_Toc189733382" w:history="1">
        <w:r w:rsidRPr="00D969D2">
          <w:rPr>
            <w:rStyle w:val="Hyperlink"/>
            <w:rFonts w:ascii="Tahoma" w:hAnsi="Tahoma" w:cs="Tahoma"/>
            <w:noProof/>
            <w:sz w:val="24"/>
            <w:szCs w:val="24"/>
            <w:lang w:val="en-US"/>
          </w:rPr>
          <w:t>Annexture A: PESTEL-SWOT Analysis Matrix for the Quarter Ending 31 December 2024</w:t>
        </w:r>
        <w:r w:rsidRPr="00D969D2">
          <w:rPr>
            <w:rFonts w:ascii="Tahoma" w:hAnsi="Tahoma" w:cs="Tahoma"/>
            <w:noProof/>
            <w:webHidden/>
            <w:sz w:val="24"/>
            <w:szCs w:val="24"/>
          </w:rPr>
          <w:tab/>
        </w:r>
        <w:r w:rsidRPr="00D969D2">
          <w:rPr>
            <w:rFonts w:ascii="Tahoma" w:hAnsi="Tahoma" w:cs="Tahoma"/>
            <w:noProof/>
            <w:webHidden/>
            <w:sz w:val="24"/>
            <w:szCs w:val="24"/>
          </w:rPr>
          <w:fldChar w:fldCharType="begin"/>
        </w:r>
        <w:r w:rsidRPr="00D969D2">
          <w:rPr>
            <w:rFonts w:ascii="Tahoma" w:hAnsi="Tahoma" w:cs="Tahoma"/>
            <w:noProof/>
            <w:webHidden/>
            <w:sz w:val="24"/>
            <w:szCs w:val="24"/>
          </w:rPr>
          <w:instrText xml:space="preserve"> PAGEREF _Toc189733382 \h </w:instrText>
        </w:r>
        <w:r w:rsidRPr="00D969D2">
          <w:rPr>
            <w:rFonts w:ascii="Tahoma" w:hAnsi="Tahoma" w:cs="Tahoma"/>
            <w:noProof/>
            <w:webHidden/>
            <w:sz w:val="24"/>
            <w:szCs w:val="24"/>
          </w:rPr>
        </w:r>
        <w:r w:rsidRPr="00D969D2">
          <w:rPr>
            <w:rFonts w:ascii="Tahoma" w:hAnsi="Tahoma" w:cs="Tahoma"/>
            <w:noProof/>
            <w:webHidden/>
            <w:sz w:val="24"/>
            <w:szCs w:val="24"/>
          </w:rPr>
          <w:fldChar w:fldCharType="separate"/>
        </w:r>
        <w:r w:rsidRPr="00D969D2">
          <w:rPr>
            <w:rFonts w:ascii="Tahoma" w:hAnsi="Tahoma" w:cs="Tahoma"/>
            <w:noProof/>
            <w:webHidden/>
            <w:sz w:val="24"/>
            <w:szCs w:val="24"/>
          </w:rPr>
          <w:t>14</w:t>
        </w:r>
        <w:r w:rsidRPr="00D969D2">
          <w:rPr>
            <w:rFonts w:ascii="Tahoma" w:hAnsi="Tahoma" w:cs="Tahoma"/>
            <w:noProof/>
            <w:webHidden/>
            <w:sz w:val="24"/>
            <w:szCs w:val="24"/>
          </w:rPr>
          <w:fldChar w:fldCharType="end"/>
        </w:r>
      </w:hyperlink>
    </w:p>
    <w:p w14:paraId="5ED1CE2A" w14:textId="79EC9A33" w:rsidR="00DA458A" w:rsidRPr="00D969D2" w:rsidRDefault="00DA458A">
      <w:pPr>
        <w:rPr>
          <w:rFonts w:ascii="Tahoma" w:hAnsi="Tahoma" w:cs="Tahoma"/>
          <w:sz w:val="24"/>
          <w:szCs w:val="24"/>
        </w:rPr>
      </w:pPr>
      <w:r w:rsidRPr="00D969D2">
        <w:rPr>
          <w:rFonts w:ascii="Tahoma" w:hAnsi="Tahoma" w:cs="Tahoma"/>
          <w:b/>
          <w:bCs/>
          <w:sz w:val="24"/>
          <w:szCs w:val="24"/>
        </w:rPr>
        <w:fldChar w:fldCharType="end"/>
      </w:r>
    </w:p>
    <w:p w14:paraId="31DF1B9E" w14:textId="77777777" w:rsidR="00DA458A" w:rsidRPr="00593E73" w:rsidRDefault="00DA458A">
      <w:pPr>
        <w:rPr>
          <w:rFonts w:ascii="Tahoma" w:hAnsi="Tahoma" w:cs="Tahoma"/>
          <w:sz w:val="24"/>
          <w:szCs w:val="24"/>
        </w:rPr>
      </w:pPr>
    </w:p>
    <w:p w14:paraId="573347A0" w14:textId="77777777" w:rsidR="00F67469" w:rsidRPr="00593E73" w:rsidRDefault="00654F03" w:rsidP="00D969D2">
      <w:pPr>
        <w:pStyle w:val="Heading1"/>
        <w:spacing w:after="240"/>
      </w:pPr>
      <w:r w:rsidRPr="00593E73">
        <w:rPr>
          <w:szCs w:val="24"/>
        </w:rPr>
        <w:br w:type="page"/>
      </w:r>
      <w:bookmarkStart w:id="1" w:name="_Toc189733359"/>
      <w:r w:rsidR="00F67469" w:rsidRPr="00593E73">
        <w:lastRenderedPageBreak/>
        <w:t>List of Figures</w:t>
      </w:r>
      <w:bookmarkEnd w:id="1"/>
      <w:r w:rsidR="00F67469" w:rsidRPr="00593E73">
        <w:t xml:space="preserve"> </w:t>
      </w:r>
    </w:p>
    <w:p w14:paraId="156128C3" w14:textId="1793AC98" w:rsidR="00863276" w:rsidRDefault="00F512A5">
      <w:pPr>
        <w:pStyle w:val="TableofFigures"/>
        <w:tabs>
          <w:tab w:val="right" w:leader="dot" w:pos="9016"/>
        </w:tabs>
        <w:rPr>
          <w:rFonts w:asciiTheme="minorHAnsi" w:eastAsiaTheme="minorEastAsia" w:hAnsiTheme="minorHAnsi" w:cstheme="minorBidi"/>
          <w:noProof/>
          <w:szCs w:val="24"/>
          <w:lang w:val="en-ZW" w:eastAsia="en-ZW"/>
          <w14:ligatures w14:val="standardContextual"/>
        </w:rPr>
      </w:pPr>
      <w:r>
        <w:rPr>
          <w:rFonts w:cs="Tahoma"/>
          <w:b/>
          <w:szCs w:val="24"/>
        </w:rPr>
        <w:fldChar w:fldCharType="begin"/>
      </w:r>
      <w:r>
        <w:rPr>
          <w:rFonts w:cs="Tahoma"/>
          <w:b/>
          <w:szCs w:val="24"/>
        </w:rPr>
        <w:instrText xml:space="preserve"> TOC \f F \h \z \t "List of Figures" \c </w:instrText>
      </w:r>
      <w:r>
        <w:rPr>
          <w:rFonts w:cs="Tahoma"/>
          <w:b/>
          <w:szCs w:val="24"/>
        </w:rPr>
        <w:fldChar w:fldCharType="separate"/>
      </w:r>
      <w:hyperlink w:anchor="_Toc189490886" w:history="1">
        <w:r w:rsidR="00863276" w:rsidRPr="00515B6B">
          <w:rPr>
            <w:rStyle w:val="Hyperlink"/>
            <w:noProof/>
          </w:rPr>
          <w:t>Figure 1:Global Growth Projections (%)</w:t>
        </w:r>
        <w:r w:rsidR="00863276" w:rsidRPr="00515B6B">
          <w:rPr>
            <w:rStyle w:val="Hyperlink"/>
            <w:noProof/>
            <w:kern w:val="0"/>
            <w:lang w:eastAsia="en-ZW"/>
          </w:rPr>
          <w:t xml:space="preserve"> 2023-2025</w:t>
        </w:r>
        <w:r w:rsidR="00863276">
          <w:rPr>
            <w:noProof/>
            <w:webHidden/>
          </w:rPr>
          <w:tab/>
        </w:r>
        <w:r w:rsidR="00863276">
          <w:rPr>
            <w:noProof/>
            <w:webHidden/>
          </w:rPr>
          <w:fldChar w:fldCharType="begin"/>
        </w:r>
        <w:r w:rsidR="00863276">
          <w:rPr>
            <w:noProof/>
            <w:webHidden/>
          </w:rPr>
          <w:instrText xml:space="preserve"> PAGEREF _Toc189490886 \h </w:instrText>
        </w:r>
        <w:r w:rsidR="00863276">
          <w:rPr>
            <w:noProof/>
            <w:webHidden/>
          </w:rPr>
        </w:r>
        <w:r w:rsidR="00863276">
          <w:rPr>
            <w:noProof/>
            <w:webHidden/>
          </w:rPr>
          <w:fldChar w:fldCharType="separate"/>
        </w:r>
        <w:r w:rsidR="00D969D2">
          <w:rPr>
            <w:noProof/>
            <w:webHidden/>
          </w:rPr>
          <w:t>1</w:t>
        </w:r>
        <w:r w:rsidR="00863276">
          <w:rPr>
            <w:noProof/>
            <w:webHidden/>
          </w:rPr>
          <w:fldChar w:fldCharType="end"/>
        </w:r>
      </w:hyperlink>
    </w:p>
    <w:p w14:paraId="4B658BD8" w14:textId="613287FD" w:rsidR="00863276" w:rsidRDefault="00863276">
      <w:pPr>
        <w:pStyle w:val="TableofFigures"/>
        <w:tabs>
          <w:tab w:val="right" w:leader="dot" w:pos="9016"/>
        </w:tabs>
        <w:rPr>
          <w:rFonts w:asciiTheme="minorHAnsi" w:eastAsiaTheme="minorEastAsia" w:hAnsiTheme="minorHAnsi" w:cstheme="minorBidi"/>
          <w:noProof/>
          <w:szCs w:val="24"/>
          <w:lang w:val="en-ZW" w:eastAsia="en-ZW"/>
          <w14:ligatures w14:val="standardContextual"/>
        </w:rPr>
      </w:pPr>
      <w:hyperlink w:anchor="_Toc189490887" w:history="1">
        <w:r w:rsidRPr="00515B6B">
          <w:rPr>
            <w:rStyle w:val="Hyperlink"/>
            <w:noProof/>
          </w:rPr>
          <w:t>Figure 2: Zimbabwe Economic Growth Prospects</w:t>
        </w:r>
        <w:r>
          <w:rPr>
            <w:noProof/>
            <w:webHidden/>
          </w:rPr>
          <w:tab/>
        </w:r>
        <w:r>
          <w:rPr>
            <w:noProof/>
            <w:webHidden/>
          </w:rPr>
          <w:fldChar w:fldCharType="begin"/>
        </w:r>
        <w:r>
          <w:rPr>
            <w:noProof/>
            <w:webHidden/>
          </w:rPr>
          <w:instrText xml:space="preserve"> PAGEREF _Toc189490887 \h </w:instrText>
        </w:r>
        <w:r>
          <w:rPr>
            <w:noProof/>
            <w:webHidden/>
          </w:rPr>
        </w:r>
        <w:r>
          <w:rPr>
            <w:noProof/>
            <w:webHidden/>
          </w:rPr>
          <w:fldChar w:fldCharType="separate"/>
        </w:r>
        <w:r w:rsidR="00D969D2">
          <w:rPr>
            <w:noProof/>
            <w:webHidden/>
          </w:rPr>
          <w:t>4</w:t>
        </w:r>
        <w:r>
          <w:rPr>
            <w:noProof/>
            <w:webHidden/>
          </w:rPr>
          <w:fldChar w:fldCharType="end"/>
        </w:r>
      </w:hyperlink>
    </w:p>
    <w:p w14:paraId="11B2C77F" w14:textId="1C571802" w:rsidR="00863276" w:rsidRDefault="00863276">
      <w:pPr>
        <w:pStyle w:val="TableofFigures"/>
        <w:tabs>
          <w:tab w:val="right" w:leader="dot" w:pos="9016"/>
        </w:tabs>
        <w:rPr>
          <w:rFonts w:asciiTheme="minorHAnsi" w:eastAsiaTheme="minorEastAsia" w:hAnsiTheme="minorHAnsi" w:cstheme="minorBidi"/>
          <w:noProof/>
          <w:szCs w:val="24"/>
          <w:lang w:val="en-ZW" w:eastAsia="en-ZW"/>
          <w14:ligatures w14:val="standardContextual"/>
        </w:rPr>
      </w:pPr>
      <w:hyperlink w:anchor="_Toc189490888" w:history="1">
        <w:r w:rsidRPr="00515B6B">
          <w:rPr>
            <w:rStyle w:val="Hyperlink"/>
            <w:noProof/>
          </w:rPr>
          <w:t>Figure 3: Inflation Developments</w:t>
        </w:r>
        <w:r>
          <w:rPr>
            <w:noProof/>
            <w:webHidden/>
          </w:rPr>
          <w:tab/>
        </w:r>
        <w:r>
          <w:rPr>
            <w:noProof/>
            <w:webHidden/>
          </w:rPr>
          <w:fldChar w:fldCharType="begin"/>
        </w:r>
        <w:r>
          <w:rPr>
            <w:noProof/>
            <w:webHidden/>
          </w:rPr>
          <w:instrText xml:space="preserve"> PAGEREF _Toc189490888 \h </w:instrText>
        </w:r>
        <w:r>
          <w:rPr>
            <w:noProof/>
            <w:webHidden/>
          </w:rPr>
        </w:r>
        <w:r>
          <w:rPr>
            <w:noProof/>
            <w:webHidden/>
          </w:rPr>
          <w:fldChar w:fldCharType="separate"/>
        </w:r>
        <w:r w:rsidR="00D969D2">
          <w:rPr>
            <w:noProof/>
            <w:webHidden/>
          </w:rPr>
          <w:t>4</w:t>
        </w:r>
        <w:r>
          <w:rPr>
            <w:noProof/>
            <w:webHidden/>
          </w:rPr>
          <w:fldChar w:fldCharType="end"/>
        </w:r>
      </w:hyperlink>
    </w:p>
    <w:p w14:paraId="129C0771" w14:textId="0AD38816" w:rsidR="00863276" w:rsidRDefault="00863276">
      <w:pPr>
        <w:pStyle w:val="TableofFigures"/>
        <w:tabs>
          <w:tab w:val="right" w:leader="dot" w:pos="9016"/>
        </w:tabs>
        <w:rPr>
          <w:rFonts w:asciiTheme="minorHAnsi" w:eastAsiaTheme="minorEastAsia" w:hAnsiTheme="minorHAnsi" w:cstheme="minorBidi"/>
          <w:noProof/>
          <w:szCs w:val="24"/>
          <w:lang w:val="en-ZW" w:eastAsia="en-ZW"/>
          <w14:ligatures w14:val="standardContextual"/>
        </w:rPr>
      </w:pPr>
      <w:hyperlink w:anchor="_Toc189490889" w:history="1">
        <w:r w:rsidRPr="00515B6B">
          <w:rPr>
            <w:rStyle w:val="Hyperlink"/>
            <w:noProof/>
          </w:rPr>
          <w:t>Figure 4: Merchandise Trade Zimbabwe</w:t>
        </w:r>
        <w:r>
          <w:rPr>
            <w:noProof/>
            <w:webHidden/>
          </w:rPr>
          <w:tab/>
        </w:r>
        <w:r>
          <w:rPr>
            <w:noProof/>
            <w:webHidden/>
          </w:rPr>
          <w:fldChar w:fldCharType="begin"/>
        </w:r>
        <w:r>
          <w:rPr>
            <w:noProof/>
            <w:webHidden/>
          </w:rPr>
          <w:instrText xml:space="preserve"> PAGEREF _Toc189490889 \h </w:instrText>
        </w:r>
        <w:r>
          <w:rPr>
            <w:noProof/>
            <w:webHidden/>
          </w:rPr>
        </w:r>
        <w:r>
          <w:rPr>
            <w:noProof/>
            <w:webHidden/>
          </w:rPr>
          <w:fldChar w:fldCharType="separate"/>
        </w:r>
        <w:r w:rsidR="00D969D2">
          <w:rPr>
            <w:noProof/>
            <w:webHidden/>
          </w:rPr>
          <w:t>5</w:t>
        </w:r>
        <w:r>
          <w:rPr>
            <w:noProof/>
            <w:webHidden/>
          </w:rPr>
          <w:fldChar w:fldCharType="end"/>
        </w:r>
      </w:hyperlink>
    </w:p>
    <w:p w14:paraId="0ECAA616" w14:textId="06D6254A" w:rsidR="00DA458A" w:rsidRPr="007961C9" w:rsidRDefault="00F512A5">
      <w:pPr>
        <w:rPr>
          <w:rFonts w:ascii="Tahoma" w:hAnsi="Tahoma" w:cs="Tahoma"/>
          <w:b/>
          <w:sz w:val="24"/>
          <w:szCs w:val="24"/>
        </w:rPr>
      </w:pPr>
      <w:r>
        <w:rPr>
          <w:rFonts w:ascii="Tahoma" w:hAnsi="Tahoma" w:cs="Tahoma"/>
          <w:b/>
          <w:sz w:val="24"/>
          <w:szCs w:val="24"/>
        </w:rPr>
        <w:fldChar w:fldCharType="end"/>
      </w:r>
    </w:p>
    <w:p w14:paraId="0F525B68" w14:textId="77777777" w:rsidR="00654F03" w:rsidRPr="00593E73" w:rsidRDefault="00654F03" w:rsidP="00D969D2">
      <w:pPr>
        <w:pStyle w:val="Heading1"/>
        <w:spacing w:after="240"/>
        <w:rPr>
          <w:rFonts w:cs="Tahoma"/>
          <w:b w:val="0"/>
          <w:color w:val="000000"/>
          <w:sz w:val="28"/>
          <w:szCs w:val="26"/>
        </w:rPr>
      </w:pPr>
      <w:r w:rsidRPr="00593E73">
        <w:rPr>
          <w:rFonts w:cs="Tahoma"/>
          <w:szCs w:val="24"/>
        </w:rPr>
        <w:br w:type="page"/>
      </w:r>
      <w:bookmarkStart w:id="2" w:name="_Toc189733360"/>
      <w:r w:rsidR="00F67469" w:rsidRPr="00D969D2">
        <w:lastRenderedPageBreak/>
        <w:t>List of Tables</w:t>
      </w:r>
      <w:bookmarkEnd w:id="2"/>
      <w:r w:rsidR="00F67469" w:rsidRPr="00593E73">
        <w:rPr>
          <w:rFonts w:cs="Tahoma"/>
          <w:color w:val="000000"/>
          <w:sz w:val="28"/>
          <w:szCs w:val="26"/>
        </w:rPr>
        <w:t xml:space="preserve"> </w:t>
      </w:r>
    </w:p>
    <w:p w14:paraId="0A1B8C83" w14:textId="3DF4F890" w:rsidR="00863276" w:rsidRDefault="00F512A5">
      <w:pPr>
        <w:pStyle w:val="TableofFigures"/>
        <w:tabs>
          <w:tab w:val="right" w:leader="dot" w:pos="9016"/>
        </w:tabs>
        <w:rPr>
          <w:rFonts w:asciiTheme="minorHAnsi" w:eastAsiaTheme="minorEastAsia" w:hAnsiTheme="minorHAnsi" w:cstheme="minorBidi"/>
          <w:noProof/>
          <w:szCs w:val="24"/>
          <w:lang w:val="en-ZW" w:eastAsia="en-ZW"/>
          <w14:ligatures w14:val="standardContextual"/>
        </w:rPr>
      </w:pPr>
      <w:r>
        <w:rPr>
          <w:rFonts w:cs="Tahoma"/>
          <w:b/>
          <w:bCs/>
          <w:szCs w:val="24"/>
        </w:rPr>
        <w:fldChar w:fldCharType="begin"/>
      </w:r>
      <w:r>
        <w:rPr>
          <w:rFonts w:cs="Tahoma"/>
          <w:b/>
          <w:bCs/>
          <w:szCs w:val="24"/>
        </w:rPr>
        <w:instrText xml:space="preserve"> TOC \h \z \t "List of Tables" \c </w:instrText>
      </w:r>
      <w:r>
        <w:rPr>
          <w:rFonts w:cs="Tahoma"/>
          <w:b/>
          <w:bCs/>
          <w:szCs w:val="24"/>
        </w:rPr>
        <w:fldChar w:fldCharType="separate"/>
      </w:r>
      <w:hyperlink w:anchor="_Toc189490850" w:history="1">
        <w:r w:rsidR="00863276" w:rsidRPr="00AD0FA1">
          <w:rPr>
            <w:rStyle w:val="Hyperlink"/>
            <w:noProof/>
          </w:rPr>
          <w:t>Table  1: SADC Countries GDP Growth Projections (%)</w:t>
        </w:r>
        <w:r w:rsidR="00863276">
          <w:rPr>
            <w:noProof/>
            <w:webHidden/>
          </w:rPr>
          <w:tab/>
        </w:r>
        <w:r w:rsidR="00863276">
          <w:rPr>
            <w:noProof/>
            <w:webHidden/>
          </w:rPr>
          <w:fldChar w:fldCharType="begin"/>
        </w:r>
        <w:r w:rsidR="00863276">
          <w:rPr>
            <w:noProof/>
            <w:webHidden/>
          </w:rPr>
          <w:instrText xml:space="preserve"> PAGEREF _Toc189490850 \h </w:instrText>
        </w:r>
        <w:r w:rsidR="00863276">
          <w:rPr>
            <w:noProof/>
            <w:webHidden/>
          </w:rPr>
        </w:r>
        <w:r w:rsidR="00863276">
          <w:rPr>
            <w:noProof/>
            <w:webHidden/>
          </w:rPr>
          <w:fldChar w:fldCharType="separate"/>
        </w:r>
        <w:r w:rsidR="00D969D2">
          <w:rPr>
            <w:noProof/>
            <w:webHidden/>
          </w:rPr>
          <w:t>2</w:t>
        </w:r>
        <w:r w:rsidR="00863276">
          <w:rPr>
            <w:noProof/>
            <w:webHidden/>
          </w:rPr>
          <w:fldChar w:fldCharType="end"/>
        </w:r>
      </w:hyperlink>
    </w:p>
    <w:p w14:paraId="5DEA3CFA" w14:textId="2EE72651" w:rsidR="00863276" w:rsidRDefault="00863276">
      <w:pPr>
        <w:pStyle w:val="TableofFigures"/>
        <w:tabs>
          <w:tab w:val="right" w:leader="dot" w:pos="9016"/>
        </w:tabs>
        <w:rPr>
          <w:rFonts w:asciiTheme="minorHAnsi" w:eastAsiaTheme="minorEastAsia" w:hAnsiTheme="minorHAnsi" w:cstheme="minorBidi"/>
          <w:noProof/>
          <w:szCs w:val="24"/>
          <w:lang w:val="en-ZW" w:eastAsia="en-ZW"/>
          <w14:ligatures w14:val="standardContextual"/>
        </w:rPr>
      </w:pPr>
      <w:hyperlink w:anchor="_Toc189490851" w:history="1">
        <w:r w:rsidRPr="00AD0FA1">
          <w:rPr>
            <w:rStyle w:val="Hyperlink"/>
            <w:noProof/>
          </w:rPr>
          <w:t>Table 2: Total Debt Stock as at end June 2024 (ZiG millions)</w:t>
        </w:r>
        <w:r>
          <w:rPr>
            <w:noProof/>
            <w:webHidden/>
          </w:rPr>
          <w:tab/>
        </w:r>
        <w:r>
          <w:rPr>
            <w:noProof/>
            <w:webHidden/>
          </w:rPr>
          <w:fldChar w:fldCharType="begin"/>
        </w:r>
        <w:r>
          <w:rPr>
            <w:noProof/>
            <w:webHidden/>
          </w:rPr>
          <w:instrText xml:space="preserve"> PAGEREF _Toc189490851 \h </w:instrText>
        </w:r>
        <w:r>
          <w:rPr>
            <w:noProof/>
            <w:webHidden/>
          </w:rPr>
        </w:r>
        <w:r>
          <w:rPr>
            <w:noProof/>
            <w:webHidden/>
          </w:rPr>
          <w:fldChar w:fldCharType="separate"/>
        </w:r>
        <w:r w:rsidR="00D969D2">
          <w:rPr>
            <w:noProof/>
            <w:webHidden/>
          </w:rPr>
          <w:t>6</w:t>
        </w:r>
        <w:r>
          <w:rPr>
            <w:noProof/>
            <w:webHidden/>
          </w:rPr>
          <w:fldChar w:fldCharType="end"/>
        </w:r>
      </w:hyperlink>
    </w:p>
    <w:p w14:paraId="7E323648" w14:textId="7AF85F3E" w:rsidR="00863276" w:rsidRDefault="00863276">
      <w:pPr>
        <w:pStyle w:val="TableofFigures"/>
        <w:tabs>
          <w:tab w:val="right" w:leader="dot" w:pos="9016"/>
        </w:tabs>
        <w:rPr>
          <w:rFonts w:asciiTheme="minorHAnsi" w:eastAsiaTheme="minorEastAsia" w:hAnsiTheme="minorHAnsi" w:cstheme="minorBidi"/>
          <w:noProof/>
          <w:szCs w:val="24"/>
          <w:lang w:val="en-ZW" w:eastAsia="en-ZW"/>
          <w14:ligatures w14:val="standardContextual"/>
        </w:rPr>
      </w:pPr>
      <w:hyperlink w:anchor="_Toc189490852" w:history="1">
        <w:r w:rsidRPr="00AD0FA1">
          <w:rPr>
            <w:rStyle w:val="Hyperlink"/>
            <w:noProof/>
          </w:rPr>
          <w:t>Table 3: ZWG Exchange Rate Movements</w:t>
        </w:r>
        <w:r>
          <w:rPr>
            <w:noProof/>
            <w:webHidden/>
          </w:rPr>
          <w:tab/>
        </w:r>
        <w:r>
          <w:rPr>
            <w:noProof/>
            <w:webHidden/>
          </w:rPr>
          <w:fldChar w:fldCharType="begin"/>
        </w:r>
        <w:r>
          <w:rPr>
            <w:noProof/>
            <w:webHidden/>
          </w:rPr>
          <w:instrText xml:space="preserve"> PAGEREF _Toc189490852 \h </w:instrText>
        </w:r>
        <w:r>
          <w:rPr>
            <w:noProof/>
            <w:webHidden/>
          </w:rPr>
        </w:r>
        <w:r>
          <w:rPr>
            <w:noProof/>
            <w:webHidden/>
          </w:rPr>
          <w:fldChar w:fldCharType="separate"/>
        </w:r>
        <w:r w:rsidR="00D969D2">
          <w:rPr>
            <w:noProof/>
            <w:webHidden/>
          </w:rPr>
          <w:t>7</w:t>
        </w:r>
        <w:r>
          <w:rPr>
            <w:noProof/>
            <w:webHidden/>
          </w:rPr>
          <w:fldChar w:fldCharType="end"/>
        </w:r>
      </w:hyperlink>
    </w:p>
    <w:p w14:paraId="675964D6" w14:textId="60292747" w:rsidR="00863276" w:rsidRDefault="00863276">
      <w:pPr>
        <w:pStyle w:val="TableofFigures"/>
        <w:tabs>
          <w:tab w:val="right" w:leader="dot" w:pos="9016"/>
        </w:tabs>
        <w:rPr>
          <w:rFonts w:asciiTheme="minorHAnsi" w:eastAsiaTheme="minorEastAsia" w:hAnsiTheme="minorHAnsi" w:cstheme="minorBidi"/>
          <w:noProof/>
          <w:szCs w:val="24"/>
          <w:lang w:val="en-ZW" w:eastAsia="en-ZW"/>
          <w14:ligatures w14:val="standardContextual"/>
        </w:rPr>
      </w:pPr>
      <w:hyperlink w:anchor="_Toc189490853" w:history="1">
        <w:r w:rsidRPr="00AD0FA1">
          <w:rPr>
            <w:rStyle w:val="Hyperlink"/>
            <w:noProof/>
          </w:rPr>
          <w:t>Table 4: Zimbabwe Stock Exchange Movements</w:t>
        </w:r>
        <w:r>
          <w:rPr>
            <w:noProof/>
            <w:webHidden/>
          </w:rPr>
          <w:tab/>
        </w:r>
        <w:r>
          <w:rPr>
            <w:noProof/>
            <w:webHidden/>
          </w:rPr>
          <w:fldChar w:fldCharType="begin"/>
        </w:r>
        <w:r>
          <w:rPr>
            <w:noProof/>
            <w:webHidden/>
          </w:rPr>
          <w:instrText xml:space="preserve"> PAGEREF _Toc189490853 \h </w:instrText>
        </w:r>
        <w:r>
          <w:rPr>
            <w:noProof/>
            <w:webHidden/>
          </w:rPr>
        </w:r>
        <w:r>
          <w:rPr>
            <w:noProof/>
            <w:webHidden/>
          </w:rPr>
          <w:fldChar w:fldCharType="separate"/>
        </w:r>
        <w:r w:rsidR="00D969D2">
          <w:rPr>
            <w:noProof/>
            <w:webHidden/>
          </w:rPr>
          <w:t>8</w:t>
        </w:r>
        <w:r>
          <w:rPr>
            <w:noProof/>
            <w:webHidden/>
          </w:rPr>
          <w:fldChar w:fldCharType="end"/>
        </w:r>
      </w:hyperlink>
    </w:p>
    <w:p w14:paraId="6B7E492B" w14:textId="592A1FAB" w:rsidR="00863276" w:rsidRDefault="00863276">
      <w:pPr>
        <w:pStyle w:val="TableofFigures"/>
        <w:tabs>
          <w:tab w:val="right" w:leader="dot" w:pos="9016"/>
        </w:tabs>
        <w:rPr>
          <w:rFonts w:asciiTheme="minorHAnsi" w:eastAsiaTheme="minorEastAsia" w:hAnsiTheme="minorHAnsi" w:cstheme="minorBidi"/>
          <w:noProof/>
          <w:szCs w:val="24"/>
          <w:lang w:val="en-ZW" w:eastAsia="en-ZW"/>
          <w14:ligatures w14:val="standardContextual"/>
        </w:rPr>
      </w:pPr>
      <w:hyperlink w:anchor="_Toc189490854" w:history="1">
        <w:r w:rsidRPr="00AD0FA1">
          <w:rPr>
            <w:rStyle w:val="Hyperlink"/>
            <w:noProof/>
          </w:rPr>
          <w:t>Table 5: Victoria Falls Stock Exchange Movements</w:t>
        </w:r>
        <w:r>
          <w:rPr>
            <w:noProof/>
            <w:webHidden/>
          </w:rPr>
          <w:tab/>
        </w:r>
        <w:r>
          <w:rPr>
            <w:noProof/>
            <w:webHidden/>
          </w:rPr>
          <w:fldChar w:fldCharType="begin"/>
        </w:r>
        <w:r>
          <w:rPr>
            <w:noProof/>
            <w:webHidden/>
          </w:rPr>
          <w:instrText xml:space="preserve"> PAGEREF _Toc189490854 \h </w:instrText>
        </w:r>
        <w:r>
          <w:rPr>
            <w:noProof/>
            <w:webHidden/>
          </w:rPr>
        </w:r>
        <w:r>
          <w:rPr>
            <w:noProof/>
            <w:webHidden/>
          </w:rPr>
          <w:fldChar w:fldCharType="separate"/>
        </w:r>
        <w:r w:rsidR="00D969D2">
          <w:rPr>
            <w:noProof/>
            <w:webHidden/>
          </w:rPr>
          <w:t>8</w:t>
        </w:r>
        <w:r>
          <w:rPr>
            <w:noProof/>
            <w:webHidden/>
          </w:rPr>
          <w:fldChar w:fldCharType="end"/>
        </w:r>
      </w:hyperlink>
    </w:p>
    <w:p w14:paraId="7EFC33F1" w14:textId="66C9F83F" w:rsidR="00243C51" w:rsidRPr="007961C9" w:rsidRDefault="00F512A5">
      <w:pPr>
        <w:rPr>
          <w:rFonts w:ascii="Tahoma" w:hAnsi="Tahoma" w:cs="Tahoma"/>
          <w:b/>
          <w:bCs/>
          <w:sz w:val="24"/>
          <w:szCs w:val="24"/>
        </w:rPr>
      </w:pPr>
      <w:r>
        <w:rPr>
          <w:rFonts w:ascii="Tahoma" w:hAnsi="Tahoma" w:cs="Tahoma"/>
          <w:b/>
          <w:bCs/>
          <w:sz w:val="24"/>
          <w:szCs w:val="24"/>
        </w:rPr>
        <w:fldChar w:fldCharType="end"/>
      </w:r>
    </w:p>
    <w:p w14:paraId="0CE8BE89" w14:textId="73620F28" w:rsidR="00B357AC" w:rsidRPr="00593E73" w:rsidRDefault="00243C51" w:rsidP="00753356">
      <w:pPr>
        <w:pStyle w:val="Heading1"/>
        <w:spacing w:before="0" w:after="240"/>
        <w:jc w:val="both"/>
        <w:rPr>
          <w:rFonts w:cs="Tahoma"/>
          <w:szCs w:val="24"/>
        </w:rPr>
        <w:sectPr w:rsidR="00B357AC" w:rsidRPr="00593E73" w:rsidSect="00D969D2">
          <w:headerReference w:type="default" r:id="rId10"/>
          <w:pgSz w:w="11906" w:h="16838"/>
          <w:pgMar w:top="1440" w:right="1440" w:bottom="1440" w:left="1440" w:header="708" w:footer="708" w:gutter="0"/>
          <w:pgNumType w:fmt="lowerRoman" w:start="1"/>
          <w:cols w:space="708"/>
          <w:docGrid w:linePitch="360"/>
        </w:sectPr>
      </w:pPr>
      <w:r w:rsidRPr="00593E73">
        <w:rPr>
          <w:rFonts w:cs="Tahoma"/>
          <w:szCs w:val="24"/>
        </w:rPr>
        <w:br w:type="page"/>
      </w:r>
    </w:p>
    <w:p w14:paraId="57E23C00" w14:textId="77777777" w:rsidR="007A3E1D" w:rsidRPr="00550340" w:rsidRDefault="004F680D" w:rsidP="0085181E">
      <w:pPr>
        <w:pStyle w:val="Heading1"/>
        <w:jc w:val="both"/>
        <w:rPr>
          <w:rFonts w:cs="Tahoma"/>
          <w:szCs w:val="24"/>
        </w:rPr>
      </w:pPr>
      <w:bookmarkStart w:id="3" w:name="_Toc189733361"/>
      <w:r w:rsidRPr="00550340">
        <w:rPr>
          <w:rFonts w:cs="Tahoma"/>
          <w:szCs w:val="24"/>
        </w:rPr>
        <w:lastRenderedPageBreak/>
        <w:t>1.0</w:t>
      </w:r>
      <w:r w:rsidRPr="00550340">
        <w:rPr>
          <w:rFonts w:cs="Tahoma"/>
          <w:szCs w:val="24"/>
        </w:rPr>
        <w:tab/>
      </w:r>
      <w:r w:rsidR="00120FAA" w:rsidRPr="00550340">
        <w:rPr>
          <w:rFonts w:cs="Tahoma"/>
          <w:szCs w:val="24"/>
        </w:rPr>
        <w:t>Global Market Environment</w:t>
      </w:r>
      <w:bookmarkEnd w:id="3"/>
      <w:r w:rsidR="007A3E1D" w:rsidRPr="00550340">
        <w:rPr>
          <w:rFonts w:cs="Tahoma"/>
          <w:szCs w:val="24"/>
        </w:rPr>
        <w:t xml:space="preserve"> </w:t>
      </w:r>
    </w:p>
    <w:p w14:paraId="1D24A89D" w14:textId="77777777" w:rsidR="00FB3820" w:rsidRPr="00550340" w:rsidRDefault="00AC0715" w:rsidP="0085181E">
      <w:pPr>
        <w:pStyle w:val="Heading2"/>
        <w:jc w:val="both"/>
        <w:rPr>
          <w:rFonts w:cs="Tahoma"/>
          <w:szCs w:val="24"/>
        </w:rPr>
      </w:pPr>
      <w:bookmarkStart w:id="4" w:name="_Toc189733362"/>
      <w:r w:rsidRPr="00550340">
        <w:rPr>
          <w:rFonts w:cs="Tahoma"/>
          <w:szCs w:val="24"/>
        </w:rPr>
        <w:t>1.1</w:t>
      </w:r>
      <w:r w:rsidR="004F680D" w:rsidRPr="00550340">
        <w:rPr>
          <w:rFonts w:cs="Tahoma"/>
          <w:szCs w:val="24"/>
        </w:rPr>
        <w:tab/>
      </w:r>
      <w:r w:rsidR="00E0023D" w:rsidRPr="00550340">
        <w:rPr>
          <w:rFonts w:cs="Tahoma"/>
          <w:szCs w:val="24"/>
        </w:rPr>
        <w:t xml:space="preserve">World </w:t>
      </w:r>
      <w:r w:rsidR="00120FAA" w:rsidRPr="00550340">
        <w:rPr>
          <w:rFonts w:cs="Tahoma"/>
          <w:szCs w:val="24"/>
        </w:rPr>
        <w:t>GDP</w:t>
      </w:r>
      <w:bookmarkEnd w:id="4"/>
    </w:p>
    <w:p w14:paraId="06C891C8" w14:textId="4CDA5563" w:rsidR="00281D4F" w:rsidRPr="0001158F" w:rsidRDefault="00FB3820" w:rsidP="0085181E">
      <w:pPr>
        <w:ind w:left="720" w:hanging="720"/>
        <w:jc w:val="both"/>
        <w:rPr>
          <w:rFonts w:ascii="Tahoma" w:hAnsi="Tahoma" w:cs="Tahoma"/>
          <w:sz w:val="24"/>
          <w:szCs w:val="24"/>
        </w:rPr>
      </w:pPr>
      <w:r w:rsidRPr="00550340">
        <w:rPr>
          <w:rFonts w:ascii="Tahoma" w:hAnsi="Tahoma" w:cs="Tahoma"/>
          <w:sz w:val="24"/>
          <w:szCs w:val="24"/>
        </w:rPr>
        <w:t>1.1.1</w:t>
      </w:r>
      <w:r w:rsidR="0031393E">
        <w:rPr>
          <w:rFonts w:ascii="Tahoma" w:hAnsi="Tahoma" w:cs="Tahoma"/>
          <w:sz w:val="24"/>
          <w:szCs w:val="24"/>
        </w:rPr>
        <w:t xml:space="preserve"> </w:t>
      </w:r>
      <w:r w:rsidR="00BD22CE">
        <w:rPr>
          <w:rFonts w:ascii="Tahoma" w:hAnsi="Tahoma" w:cs="Tahoma"/>
          <w:sz w:val="24"/>
          <w:szCs w:val="24"/>
        </w:rPr>
        <w:tab/>
      </w:r>
      <w:r w:rsidR="00BD22CE" w:rsidRPr="00BD22CE">
        <w:rPr>
          <w:rFonts w:ascii="Tahoma" w:hAnsi="Tahoma" w:cs="Tahoma"/>
          <w:sz w:val="24"/>
          <w:szCs w:val="24"/>
        </w:rPr>
        <w:t xml:space="preserve">According to the International Monetary Fund's October 2024 World Economic Outlook, global GDP growth </w:t>
      </w:r>
      <w:r w:rsidR="00056B67">
        <w:rPr>
          <w:rFonts w:ascii="Tahoma" w:hAnsi="Tahoma" w:cs="Tahoma"/>
          <w:sz w:val="24"/>
          <w:szCs w:val="24"/>
        </w:rPr>
        <w:t>was</w:t>
      </w:r>
      <w:r w:rsidR="00BD22CE" w:rsidRPr="00BD22CE">
        <w:rPr>
          <w:rFonts w:ascii="Tahoma" w:hAnsi="Tahoma" w:cs="Tahoma"/>
          <w:sz w:val="24"/>
          <w:szCs w:val="24"/>
        </w:rPr>
        <w:t xml:space="preserve"> projected to remain steady at 3.2% for both 2024 and 2025. This outlook reflect</w:t>
      </w:r>
      <w:r w:rsidR="00056B67">
        <w:rPr>
          <w:rFonts w:ascii="Tahoma" w:hAnsi="Tahoma" w:cs="Tahoma"/>
          <w:sz w:val="24"/>
          <w:szCs w:val="24"/>
        </w:rPr>
        <w:t>ed</w:t>
      </w:r>
      <w:r w:rsidR="00BD22CE" w:rsidRPr="00BD22CE">
        <w:rPr>
          <w:rFonts w:ascii="Tahoma" w:hAnsi="Tahoma" w:cs="Tahoma"/>
          <w:sz w:val="24"/>
          <w:szCs w:val="24"/>
        </w:rPr>
        <w:t xml:space="preserve"> a broad-based deceleration in economic activity, observed across both advanced economies and emerging market nations.</w:t>
      </w:r>
    </w:p>
    <w:p w14:paraId="12947DE1" w14:textId="2AABC866" w:rsidR="00BD22CE" w:rsidRDefault="00FB3820" w:rsidP="0085181E">
      <w:pPr>
        <w:ind w:left="720" w:hanging="720"/>
        <w:jc w:val="both"/>
        <w:rPr>
          <w:rFonts w:ascii="Tahoma" w:hAnsi="Tahoma" w:cs="Tahoma"/>
          <w:sz w:val="24"/>
          <w:szCs w:val="24"/>
        </w:rPr>
      </w:pPr>
      <w:r w:rsidRPr="00830E8D">
        <w:rPr>
          <w:rFonts w:ascii="Tahoma" w:hAnsi="Tahoma" w:cs="Tahoma"/>
          <w:sz w:val="24"/>
          <w:szCs w:val="24"/>
          <w:lang w:eastAsia="ko-KR"/>
        </w:rPr>
        <w:t>1.1.</w:t>
      </w:r>
      <w:r w:rsidR="0059387A" w:rsidRPr="00830E8D">
        <w:rPr>
          <w:rFonts w:ascii="Tahoma" w:hAnsi="Tahoma" w:cs="Tahoma"/>
          <w:sz w:val="24"/>
          <w:szCs w:val="24"/>
          <w:lang w:eastAsia="ko-KR"/>
        </w:rPr>
        <w:t>2</w:t>
      </w:r>
      <w:r w:rsidRPr="00830E8D">
        <w:rPr>
          <w:rFonts w:ascii="Tahoma" w:hAnsi="Tahoma" w:cs="Tahoma"/>
          <w:sz w:val="24"/>
          <w:szCs w:val="24"/>
          <w:lang w:eastAsia="ko-KR"/>
        </w:rPr>
        <w:t xml:space="preserve"> </w:t>
      </w:r>
      <w:r w:rsidR="006E6FF3" w:rsidRPr="00830E8D">
        <w:rPr>
          <w:rFonts w:ascii="Tahoma" w:hAnsi="Tahoma" w:cs="Tahoma"/>
          <w:sz w:val="24"/>
          <w:szCs w:val="24"/>
          <w:lang w:eastAsia="ko-KR"/>
        </w:rPr>
        <w:tab/>
      </w:r>
      <w:r w:rsidR="00BD22CE" w:rsidRPr="00BD22CE">
        <w:rPr>
          <w:rFonts w:ascii="Tahoma" w:hAnsi="Tahoma" w:cs="Tahoma"/>
          <w:sz w:val="24"/>
          <w:szCs w:val="24"/>
        </w:rPr>
        <w:t>Since April 2024, revisions have introduced a more differentiated picture of global economic prospects. Notably, the United States has seen its growth estimates improved</w:t>
      </w:r>
      <w:r w:rsidR="00BD22CE">
        <w:rPr>
          <w:rFonts w:ascii="Tahoma" w:hAnsi="Tahoma" w:cs="Tahoma"/>
          <w:sz w:val="24"/>
          <w:szCs w:val="24"/>
        </w:rPr>
        <w:t xml:space="preserve"> </w:t>
      </w:r>
      <w:r w:rsidR="00BD22CE" w:rsidRPr="00BD22CE">
        <w:rPr>
          <w:rFonts w:ascii="Tahoma" w:hAnsi="Tahoma" w:cs="Tahoma"/>
          <w:sz w:val="24"/>
          <w:szCs w:val="24"/>
        </w:rPr>
        <w:t xml:space="preserve">from 2.6% to 2.8% for 2024 and from 1.9% to 2.2% for </w:t>
      </w:r>
      <w:r w:rsidR="00257EF4" w:rsidRPr="00BD22CE">
        <w:rPr>
          <w:rFonts w:ascii="Tahoma" w:hAnsi="Tahoma" w:cs="Tahoma"/>
          <w:sz w:val="24"/>
          <w:szCs w:val="24"/>
        </w:rPr>
        <w:t>2025</w:t>
      </w:r>
      <w:r w:rsidR="00257EF4">
        <w:rPr>
          <w:rFonts w:ascii="Tahoma" w:hAnsi="Tahoma" w:cs="Tahoma"/>
          <w:sz w:val="24"/>
          <w:szCs w:val="24"/>
        </w:rPr>
        <w:t>,</w:t>
      </w:r>
      <w:r w:rsidR="00257EF4" w:rsidRPr="00BD22CE">
        <w:rPr>
          <w:rFonts w:ascii="Tahoma" w:hAnsi="Tahoma" w:cs="Tahoma"/>
          <w:sz w:val="24"/>
          <w:szCs w:val="24"/>
        </w:rPr>
        <w:t xml:space="preserve"> thereby</w:t>
      </w:r>
      <w:r w:rsidR="00BD22CE" w:rsidRPr="00BD22CE">
        <w:rPr>
          <w:rFonts w:ascii="Tahoma" w:hAnsi="Tahoma" w:cs="Tahoma"/>
          <w:sz w:val="24"/>
          <w:szCs w:val="24"/>
        </w:rPr>
        <w:t xml:space="preserve"> partially counterbalancing reductions in growth forecasts for other advanced economies, especially in Europe. </w:t>
      </w:r>
    </w:p>
    <w:p w14:paraId="1057F954" w14:textId="1E7B76D9" w:rsidR="00253C33" w:rsidRPr="00550340" w:rsidRDefault="00BD22CE" w:rsidP="0085181E">
      <w:pPr>
        <w:ind w:left="720" w:hanging="720"/>
        <w:jc w:val="both"/>
        <w:rPr>
          <w:rFonts w:ascii="Tahoma" w:hAnsi="Tahoma" w:cs="Tahoma"/>
          <w:sz w:val="24"/>
          <w:szCs w:val="24"/>
        </w:rPr>
      </w:pPr>
      <w:r>
        <w:rPr>
          <w:rFonts w:ascii="Tahoma" w:hAnsi="Tahoma" w:cs="Tahoma"/>
          <w:sz w:val="24"/>
          <w:szCs w:val="24"/>
        </w:rPr>
        <w:t>1.1.3</w:t>
      </w:r>
      <w:r>
        <w:rPr>
          <w:rFonts w:ascii="Tahoma" w:hAnsi="Tahoma" w:cs="Tahoma"/>
          <w:sz w:val="24"/>
          <w:szCs w:val="24"/>
        </w:rPr>
        <w:tab/>
        <w:t>In e</w:t>
      </w:r>
      <w:r w:rsidRPr="00BD22CE">
        <w:rPr>
          <w:rFonts w:ascii="Tahoma" w:hAnsi="Tahoma" w:cs="Tahoma"/>
          <w:sz w:val="24"/>
          <w:szCs w:val="24"/>
        </w:rPr>
        <w:t>merging markets, a confluence of factors, including interruptions in commodity production and logistical challenges in key sectors such as oil, compounded by geopolitical conflicts and extreme weather events, has led to downward adjustments in growth expectations for regions including the Middle East, Central Asia, and Sub-Saharan Africa </w:t>
      </w:r>
      <w:r w:rsidR="00830E8D" w:rsidRPr="00830E8D">
        <w:rPr>
          <w:rFonts w:ascii="Tahoma" w:hAnsi="Tahoma" w:cs="Tahoma"/>
          <w:sz w:val="24"/>
          <w:szCs w:val="24"/>
        </w:rPr>
        <w:t>as reflected in </w:t>
      </w:r>
      <w:r w:rsidR="00F00C82">
        <w:rPr>
          <w:rFonts w:ascii="Tahoma" w:hAnsi="Tahoma" w:cs="Tahoma"/>
          <w:sz w:val="24"/>
          <w:szCs w:val="24"/>
        </w:rPr>
        <w:t>figure</w:t>
      </w:r>
      <w:r w:rsidR="00830E8D" w:rsidRPr="00830E8D">
        <w:rPr>
          <w:rFonts w:ascii="Tahoma" w:hAnsi="Tahoma" w:cs="Tahoma"/>
          <w:sz w:val="24"/>
          <w:szCs w:val="24"/>
        </w:rPr>
        <w:t> 1.</w:t>
      </w:r>
    </w:p>
    <w:p w14:paraId="3F0D1071" w14:textId="40867C27" w:rsidR="00253C33" w:rsidRPr="00550340" w:rsidRDefault="00253C33" w:rsidP="0085181E">
      <w:pPr>
        <w:pStyle w:val="ListofFigures"/>
        <w:jc w:val="both"/>
      </w:pPr>
      <w:bookmarkStart w:id="5" w:name="_Toc166506764"/>
      <w:bookmarkStart w:id="6" w:name="_Toc189490886"/>
      <w:r w:rsidRPr="00550340">
        <w:t xml:space="preserve">Figure </w:t>
      </w:r>
      <w:r w:rsidRPr="00550340">
        <w:fldChar w:fldCharType="begin"/>
      </w:r>
      <w:r w:rsidRPr="00550340">
        <w:instrText xml:space="preserve"> SEQ Figure \* ARABIC </w:instrText>
      </w:r>
      <w:r w:rsidRPr="00550340">
        <w:fldChar w:fldCharType="separate"/>
      </w:r>
      <w:r w:rsidR="00FA740F">
        <w:rPr>
          <w:noProof/>
        </w:rPr>
        <w:t>1</w:t>
      </w:r>
      <w:r w:rsidRPr="00550340">
        <w:fldChar w:fldCharType="end"/>
      </w:r>
      <w:r w:rsidRPr="00550340">
        <w:t>:</w:t>
      </w:r>
      <w:r w:rsidR="00EE45DF">
        <w:t>Global Growth Projections</w:t>
      </w:r>
      <w:r w:rsidR="002E6CDA">
        <w:t xml:space="preserve"> </w:t>
      </w:r>
      <w:r w:rsidR="00EE45DF">
        <w:t>(%)</w:t>
      </w:r>
      <w:r w:rsidRPr="00550340">
        <w:rPr>
          <w:kern w:val="0"/>
          <w:lang w:eastAsia="en-ZW"/>
        </w:rPr>
        <w:t xml:space="preserve"> 202</w:t>
      </w:r>
      <w:r w:rsidR="00EE45DF">
        <w:rPr>
          <w:kern w:val="0"/>
          <w:lang w:eastAsia="en-ZW"/>
        </w:rPr>
        <w:t>3</w:t>
      </w:r>
      <w:r w:rsidRPr="00550340">
        <w:rPr>
          <w:kern w:val="0"/>
          <w:lang w:eastAsia="en-ZW"/>
        </w:rPr>
        <w:t>-2025</w:t>
      </w:r>
      <w:bookmarkEnd w:id="5"/>
      <w:bookmarkEnd w:id="6"/>
    </w:p>
    <w:p w14:paraId="2825492F" w14:textId="5AAFAE9C" w:rsidR="00DE0A73" w:rsidRPr="00550340" w:rsidRDefault="00257EF4" w:rsidP="0085181E">
      <w:pPr>
        <w:spacing w:after="200" w:line="276" w:lineRule="auto"/>
        <w:ind w:left="360"/>
        <w:jc w:val="both"/>
        <w:rPr>
          <w:rFonts w:ascii="Tahoma" w:hAnsi="Tahoma" w:cs="Tahoma"/>
          <w:noProof/>
          <w:sz w:val="24"/>
          <w:szCs w:val="24"/>
        </w:rPr>
      </w:pPr>
      <w:r>
        <w:rPr>
          <w:noProof/>
        </w:rPr>
        <w:drawing>
          <wp:inline distT="0" distB="0" distL="0" distR="0" wp14:anchorId="20CA7CBA" wp14:editId="6767C842">
            <wp:extent cx="5610225" cy="2852420"/>
            <wp:effectExtent l="0" t="0" r="9525" b="5080"/>
            <wp:docPr id="134036573" name="Chart 1">
              <a:extLst xmlns:a="http://schemas.openxmlformats.org/drawingml/2006/main">
                <a:ext uri="{FF2B5EF4-FFF2-40B4-BE49-F238E27FC236}">
                  <a16:creationId xmlns:a16="http://schemas.microsoft.com/office/drawing/2014/main" id="{00000000-0008-0000-0A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F1270EB" w14:textId="19D472C5" w:rsidR="00887E8B" w:rsidRPr="000C40C0" w:rsidRDefault="00E31148" w:rsidP="0085181E">
      <w:pPr>
        <w:spacing w:after="200" w:line="276" w:lineRule="auto"/>
        <w:ind w:left="360"/>
        <w:jc w:val="both"/>
        <w:rPr>
          <w:rFonts w:ascii="Tahoma" w:hAnsi="Tahoma" w:cs="Tahoma"/>
          <w:b/>
          <w:kern w:val="0"/>
          <w:sz w:val="24"/>
          <w:szCs w:val="24"/>
          <w:lang w:eastAsia="en-ZW"/>
        </w:rPr>
      </w:pPr>
      <w:r w:rsidRPr="00550340">
        <w:rPr>
          <w:rFonts w:ascii="Tahoma" w:hAnsi="Tahoma" w:cs="Tahoma"/>
          <w:i/>
          <w:sz w:val="24"/>
          <w:szCs w:val="24"/>
        </w:rPr>
        <w:t xml:space="preserve">Source: </w:t>
      </w:r>
      <w:r w:rsidR="002E6CDA">
        <w:rPr>
          <w:rFonts w:ascii="Tahoma" w:hAnsi="Tahoma" w:cs="Tahoma"/>
          <w:i/>
          <w:sz w:val="24"/>
          <w:szCs w:val="24"/>
        </w:rPr>
        <w:t>IMF, World Economic Outlook 2024</w:t>
      </w:r>
    </w:p>
    <w:p w14:paraId="0182E3E8" w14:textId="77777777" w:rsidR="007A3E1D" w:rsidRPr="00550340" w:rsidRDefault="009D007C" w:rsidP="0085181E">
      <w:pPr>
        <w:pStyle w:val="Heading2"/>
        <w:spacing w:before="0" w:after="240" w:line="240" w:lineRule="auto"/>
        <w:jc w:val="both"/>
        <w:rPr>
          <w:rFonts w:cs="Tahoma"/>
          <w:b w:val="0"/>
          <w:color w:val="000000"/>
          <w:szCs w:val="24"/>
        </w:rPr>
      </w:pPr>
      <w:bookmarkStart w:id="7" w:name="_Toc189733363"/>
      <w:r w:rsidRPr="00550340">
        <w:rPr>
          <w:rFonts w:cs="Tahoma"/>
          <w:bCs/>
          <w:color w:val="000000"/>
          <w:szCs w:val="24"/>
        </w:rPr>
        <w:t>1</w:t>
      </w:r>
      <w:r w:rsidR="00276086" w:rsidRPr="00550340">
        <w:rPr>
          <w:rFonts w:cs="Tahoma"/>
          <w:bCs/>
          <w:color w:val="000000"/>
          <w:szCs w:val="24"/>
        </w:rPr>
        <w:t>.</w:t>
      </w:r>
      <w:r w:rsidR="00215EBB" w:rsidRPr="00550340">
        <w:rPr>
          <w:rFonts w:cs="Tahoma"/>
          <w:bCs/>
          <w:color w:val="000000"/>
          <w:szCs w:val="24"/>
        </w:rPr>
        <w:t>2</w:t>
      </w:r>
      <w:r w:rsidR="00276086" w:rsidRPr="00550340">
        <w:rPr>
          <w:rFonts w:cs="Tahoma"/>
          <w:b w:val="0"/>
          <w:color w:val="000000"/>
          <w:szCs w:val="24"/>
        </w:rPr>
        <w:tab/>
      </w:r>
      <w:r w:rsidR="001038F2" w:rsidRPr="00550340">
        <w:rPr>
          <w:rFonts w:cs="Tahoma"/>
          <w:bCs/>
          <w:color w:val="000000"/>
          <w:szCs w:val="24"/>
        </w:rPr>
        <w:t>Regional E</w:t>
      </w:r>
      <w:r w:rsidR="00E8244F" w:rsidRPr="00550340">
        <w:rPr>
          <w:rFonts w:cs="Tahoma"/>
          <w:bCs/>
          <w:color w:val="000000"/>
          <w:szCs w:val="24"/>
        </w:rPr>
        <w:t>conomic</w:t>
      </w:r>
      <w:r w:rsidR="007A3E1D" w:rsidRPr="00550340">
        <w:rPr>
          <w:rFonts w:cs="Tahoma"/>
          <w:bCs/>
          <w:color w:val="000000"/>
          <w:szCs w:val="24"/>
        </w:rPr>
        <w:t xml:space="preserve"> Developments</w:t>
      </w:r>
      <w:bookmarkEnd w:id="7"/>
      <w:r w:rsidR="007A3E1D" w:rsidRPr="00550340">
        <w:rPr>
          <w:rFonts w:cs="Tahoma"/>
          <w:b w:val="0"/>
          <w:color w:val="000000"/>
          <w:szCs w:val="24"/>
        </w:rPr>
        <w:t xml:space="preserve"> </w:t>
      </w:r>
    </w:p>
    <w:p w14:paraId="46D40D10" w14:textId="5AC8B8E1" w:rsidR="00A36ECA" w:rsidRDefault="00215EBB" w:rsidP="0085181E">
      <w:pPr>
        <w:ind w:left="720" w:hanging="720"/>
        <w:jc w:val="both"/>
        <w:rPr>
          <w:rFonts w:ascii="Tahoma" w:hAnsi="Tahoma" w:cs="Tahoma"/>
          <w:sz w:val="24"/>
          <w:szCs w:val="24"/>
        </w:rPr>
      </w:pPr>
      <w:r w:rsidRPr="00550340">
        <w:rPr>
          <w:rFonts w:ascii="Tahoma" w:hAnsi="Tahoma" w:cs="Tahoma"/>
          <w:sz w:val="24"/>
          <w:szCs w:val="24"/>
        </w:rPr>
        <w:t>1</w:t>
      </w:r>
      <w:r w:rsidR="00345EA5" w:rsidRPr="00550340">
        <w:rPr>
          <w:rFonts w:ascii="Tahoma" w:hAnsi="Tahoma" w:cs="Tahoma"/>
          <w:sz w:val="24"/>
          <w:szCs w:val="24"/>
        </w:rPr>
        <w:t>.</w:t>
      </w:r>
      <w:r w:rsidRPr="00550340">
        <w:rPr>
          <w:rFonts w:ascii="Tahoma" w:hAnsi="Tahoma" w:cs="Tahoma"/>
          <w:sz w:val="24"/>
          <w:szCs w:val="24"/>
        </w:rPr>
        <w:t>2</w:t>
      </w:r>
      <w:r w:rsidR="00345EA5" w:rsidRPr="00550340">
        <w:rPr>
          <w:rFonts w:ascii="Tahoma" w:hAnsi="Tahoma" w:cs="Tahoma"/>
          <w:sz w:val="24"/>
          <w:szCs w:val="24"/>
        </w:rPr>
        <w:t xml:space="preserve">.1 </w:t>
      </w:r>
      <w:r w:rsidR="00973679">
        <w:rPr>
          <w:rFonts w:ascii="Tahoma" w:hAnsi="Tahoma" w:cs="Tahoma"/>
          <w:sz w:val="24"/>
          <w:szCs w:val="24"/>
        </w:rPr>
        <w:tab/>
      </w:r>
      <w:r w:rsidR="00474B82" w:rsidRPr="00474B82">
        <w:rPr>
          <w:rFonts w:ascii="Tahoma" w:hAnsi="Tahoma" w:cs="Tahoma"/>
          <w:sz w:val="24"/>
          <w:szCs w:val="24"/>
        </w:rPr>
        <w:t xml:space="preserve">The United States has witnessed an upward revision in its growth forecast, reflecting a more optimistic economic outlook relative to its advanced economy peers. This positive adjustment is underpinned by robust consumer spending, strong </w:t>
      </w:r>
      <w:r w:rsidR="00056B67" w:rsidRPr="00474B82">
        <w:rPr>
          <w:rFonts w:ascii="Tahoma" w:hAnsi="Tahoma" w:cs="Tahoma"/>
          <w:sz w:val="24"/>
          <w:szCs w:val="24"/>
        </w:rPr>
        <w:t>labour</w:t>
      </w:r>
      <w:r w:rsidR="00474B82" w:rsidRPr="00474B82">
        <w:rPr>
          <w:rFonts w:ascii="Tahoma" w:hAnsi="Tahoma" w:cs="Tahoma"/>
          <w:sz w:val="24"/>
          <w:szCs w:val="24"/>
        </w:rPr>
        <w:t xml:space="preserve"> market performance, and sustained investment activity. Conversely, Europe faces a more challenging environment. Growth projections </w:t>
      </w:r>
      <w:r w:rsidR="00474B82" w:rsidRPr="00474B82">
        <w:rPr>
          <w:rFonts w:ascii="Tahoma" w:hAnsi="Tahoma" w:cs="Tahoma"/>
          <w:sz w:val="24"/>
          <w:szCs w:val="24"/>
        </w:rPr>
        <w:lastRenderedPageBreak/>
        <w:t>for the region's largest economies have been downgraded amid persistent issues such as elevated inflation, constrained energy supplies, and ongoing geopolitical uncertainties</w:t>
      </w:r>
      <w:r w:rsidR="00056B67">
        <w:rPr>
          <w:rFonts w:ascii="Tahoma" w:hAnsi="Tahoma" w:cs="Tahoma"/>
          <w:sz w:val="24"/>
          <w:szCs w:val="24"/>
        </w:rPr>
        <w:t>.</w:t>
      </w:r>
    </w:p>
    <w:p w14:paraId="7EB1BB9A" w14:textId="300DF155" w:rsidR="00474B82" w:rsidRDefault="00930402" w:rsidP="0085181E">
      <w:pPr>
        <w:ind w:left="720" w:hanging="720"/>
        <w:jc w:val="both"/>
        <w:rPr>
          <w:rFonts w:ascii="Tahoma" w:hAnsi="Tahoma" w:cs="Tahoma"/>
          <w:sz w:val="24"/>
          <w:szCs w:val="24"/>
        </w:rPr>
      </w:pPr>
      <w:r>
        <w:rPr>
          <w:rFonts w:ascii="Tahoma" w:hAnsi="Tahoma" w:cs="Tahoma"/>
          <w:sz w:val="24"/>
          <w:szCs w:val="24"/>
        </w:rPr>
        <w:t>1.2.2</w:t>
      </w:r>
      <w:r>
        <w:rPr>
          <w:rFonts w:ascii="Tahoma" w:hAnsi="Tahoma" w:cs="Tahoma"/>
          <w:sz w:val="24"/>
          <w:szCs w:val="24"/>
        </w:rPr>
        <w:tab/>
      </w:r>
      <w:r w:rsidR="00474B82" w:rsidRPr="00474B82">
        <w:rPr>
          <w:rFonts w:ascii="Tahoma" w:hAnsi="Tahoma" w:cs="Tahoma"/>
          <w:sz w:val="24"/>
          <w:szCs w:val="24"/>
        </w:rPr>
        <w:t xml:space="preserve">In Sub-Saharan Africa, the growth trajectory is anticipated to improve, with GDP rising from 3.6% in 2023 to an estimated 4.2% by 2025. However, recent revisions indicate a </w:t>
      </w:r>
      <w:r w:rsidR="00056B67">
        <w:rPr>
          <w:rFonts w:ascii="Tahoma" w:hAnsi="Tahoma" w:cs="Tahoma"/>
          <w:sz w:val="24"/>
          <w:szCs w:val="24"/>
        </w:rPr>
        <w:t>complex</w:t>
      </w:r>
      <w:r w:rsidR="00474B82" w:rsidRPr="00474B82">
        <w:rPr>
          <w:rFonts w:ascii="Tahoma" w:hAnsi="Tahoma" w:cs="Tahoma"/>
          <w:sz w:val="24"/>
          <w:szCs w:val="24"/>
        </w:rPr>
        <w:t xml:space="preserve"> picture: the 2024 forecast has been trimmed by 0.2 percentage points, while the 2025 outlook has seen a modest upward adjustment of 0.1 percentage points. This recalibration primarily reflects subdued growth performance in key economies, notably Nigeria, alongside a dramatic 26% contraction in South Sudan's economic output amid ongoing conflict.</w:t>
      </w:r>
    </w:p>
    <w:p w14:paraId="4C0858E2" w14:textId="25FCC2C8" w:rsidR="00474B82" w:rsidRPr="00474B82" w:rsidRDefault="006B564F" w:rsidP="0085181E">
      <w:pPr>
        <w:ind w:left="720" w:hanging="720"/>
        <w:jc w:val="both"/>
        <w:rPr>
          <w:rFonts w:ascii="Tahoma" w:hAnsi="Tahoma" w:cs="Tahoma"/>
          <w:sz w:val="24"/>
          <w:szCs w:val="24"/>
        </w:rPr>
      </w:pPr>
      <w:r>
        <w:rPr>
          <w:rFonts w:ascii="Tahoma" w:hAnsi="Tahoma" w:cs="Tahoma"/>
          <w:sz w:val="24"/>
          <w:szCs w:val="24"/>
        </w:rPr>
        <w:t>1.2.3</w:t>
      </w:r>
      <w:r>
        <w:rPr>
          <w:rFonts w:ascii="Tahoma" w:hAnsi="Tahoma" w:cs="Tahoma"/>
          <w:sz w:val="24"/>
          <w:szCs w:val="24"/>
        </w:rPr>
        <w:tab/>
      </w:r>
      <w:r w:rsidR="00474B82" w:rsidRPr="00474B82">
        <w:rPr>
          <w:rFonts w:ascii="Tahoma" w:hAnsi="Tahoma" w:cs="Tahoma"/>
          <w:sz w:val="24"/>
          <w:szCs w:val="24"/>
        </w:rPr>
        <w:t>Within the SADC bloc, real GDP growth is projected to register at 2.5% in 2024, followed by an acceleration to 3.3% in 2025, as detailed in the accompanying table. These figures suggest a gradual recovery, against a backdrop of regional structural challenges.</w:t>
      </w:r>
    </w:p>
    <w:p w14:paraId="3E4F933A" w14:textId="203FD62E" w:rsidR="0073560C" w:rsidRDefault="00BD22CE" w:rsidP="005049CF">
      <w:pPr>
        <w:pStyle w:val="ListofTables"/>
      </w:pPr>
      <w:bookmarkStart w:id="8" w:name="_Toc189490850"/>
      <w:r>
        <w:t xml:space="preserve">Table </w:t>
      </w:r>
      <w:r w:rsidR="00591570">
        <w:t xml:space="preserve"> </w:t>
      </w:r>
      <w:r>
        <w:t>1</w:t>
      </w:r>
      <w:r w:rsidR="0073560C" w:rsidRPr="00550340">
        <w:t xml:space="preserve">: </w:t>
      </w:r>
      <w:r w:rsidR="00693DB1" w:rsidRPr="00693DB1">
        <w:t>S</w:t>
      </w:r>
      <w:r w:rsidR="006B564F">
        <w:t xml:space="preserve">ADC Countries GDP Growth Projections </w:t>
      </w:r>
      <w:r w:rsidR="00693DB1" w:rsidRPr="00693DB1">
        <w:t>(%)</w:t>
      </w:r>
      <w:bookmarkEnd w:id="8"/>
    </w:p>
    <w:p w14:paraId="114F09BF" w14:textId="6CC9424D" w:rsidR="00BC7C8F" w:rsidRPr="00550340" w:rsidRDefault="006B564F" w:rsidP="0085181E">
      <w:pPr>
        <w:ind w:left="720" w:hanging="720"/>
        <w:jc w:val="both"/>
        <w:rPr>
          <w:rFonts w:ascii="Tahoma" w:hAnsi="Tahoma" w:cs="Tahoma"/>
          <w:b/>
          <w:bCs/>
          <w:sz w:val="24"/>
          <w:szCs w:val="24"/>
        </w:rPr>
      </w:pPr>
      <w:r>
        <w:rPr>
          <w:noProof/>
        </w:rPr>
        <w:drawing>
          <wp:inline distT="0" distB="0" distL="0" distR="0" wp14:anchorId="52B04897" wp14:editId="6673D810">
            <wp:extent cx="5534357" cy="2722418"/>
            <wp:effectExtent l="0" t="0" r="0" b="1905"/>
            <wp:docPr id="181352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21674" name=""/>
                    <pic:cNvPicPr/>
                  </pic:nvPicPr>
                  <pic:blipFill>
                    <a:blip r:embed="rId12"/>
                    <a:stretch>
                      <a:fillRect/>
                    </a:stretch>
                  </pic:blipFill>
                  <pic:spPr>
                    <a:xfrm>
                      <a:off x="0" y="0"/>
                      <a:ext cx="5603699" cy="2756528"/>
                    </a:xfrm>
                    <a:prstGeom prst="rect">
                      <a:avLst/>
                    </a:prstGeom>
                  </pic:spPr>
                </pic:pic>
              </a:graphicData>
            </a:graphic>
          </wp:inline>
        </w:drawing>
      </w:r>
    </w:p>
    <w:p w14:paraId="5326A9A0" w14:textId="00018767" w:rsidR="008A565D" w:rsidRPr="00474B82" w:rsidRDefault="00EA41A6" w:rsidP="0085181E">
      <w:pPr>
        <w:jc w:val="both"/>
        <w:rPr>
          <w:rFonts w:ascii="Tahoma" w:hAnsi="Tahoma" w:cs="Tahoma"/>
          <w:i/>
          <w:iCs/>
          <w:sz w:val="24"/>
          <w:szCs w:val="24"/>
        </w:rPr>
      </w:pPr>
      <w:r w:rsidRPr="00550340">
        <w:rPr>
          <w:rFonts w:ascii="Tahoma" w:hAnsi="Tahoma" w:cs="Tahoma"/>
          <w:i/>
          <w:iCs/>
          <w:sz w:val="24"/>
          <w:szCs w:val="24"/>
        </w:rPr>
        <w:t xml:space="preserve">Source: IMF </w:t>
      </w:r>
      <w:r w:rsidR="00693DB1">
        <w:rPr>
          <w:rFonts w:ascii="Tahoma" w:hAnsi="Tahoma" w:cs="Tahoma"/>
          <w:i/>
          <w:iCs/>
          <w:sz w:val="24"/>
          <w:szCs w:val="24"/>
        </w:rPr>
        <w:t>REO OCT</w:t>
      </w:r>
      <w:r w:rsidRPr="00550340">
        <w:rPr>
          <w:rFonts w:ascii="Tahoma" w:hAnsi="Tahoma" w:cs="Tahoma"/>
          <w:i/>
          <w:iCs/>
          <w:sz w:val="24"/>
          <w:szCs w:val="24"/>
        </w:rPr>
        <w:t xml:space="preserve"> 2024 Update</w:t>
      </w:r>
    </w:p>
    <w:p w14:paraId="62DF2ACB" w14:textId="6D96F44A" w:rsidR="009251E3" w:rsidRPr="005C2F0C" w:rsidRDefault="00006703" w:rsidP="0085181E">
      <w:pPr>
        <w:pStyle w:val="Heading1"/>
        <w:jc w:val="both"/>
        <w:rPr>
          <w:rFonts w:cs="Tahoma"/>
          <w:szCs w:val="24"/>
        </w:rPr>
      </w:pPr>
      <w:bookmarkStart w:id="9" w:name="_Toc189733364"/>
      <w:r w:rsidRPr="005C2F0C">
        <w:rPr>
          <w:rFonts w:cs="Tahoma"/>
          <w:szCs w:val="24"/>
        </w:rPr>
        <w:t>2.0</w:t>
      </w:r>
      <w:r w:rsidRPr="005C2F0C">
        <w:rPr>
          <w:rFonts w:cs="Tahoma"/>
          <w:szCs w:val="24"/>
        </w:rPr>
        <w:tab/>
      </w:r>
      <w:r w:rsidR="00212854" w:rsidRPr="005C2F0C">
        <w:rPr>
          <w:rFonts w:cs="Tahoma"/>
          <w:szCs w:val="24"/>
        </w:rPr>
        <w:t>Political</w:t>
      </w:r>
      <w:bookmarkEnd w:id="9"/>
    </w:p>
    <w:p w14:paraId="060D0326" w14:textId="77777777" w:rsidR="00A34C15" w:rsidRDefault="00006703" w:rsidP="0085181E">
      <w:pPr>
        <w:spacing w:before="100" w:beforeAutospacing="1" w:after="100" w:afterAutospacing="1" w:line="240" w:lineRule="auto"/>
        <w:ind w:left="720" w:hanging="720"/>
        <w:jc w:val="both"/>
        <w:rPr>
          <w:rFonts w:ascii="Tahoma" w:hAnsi="Tahoma" w:cs="Tahoma"/>
          <w:sz w:val="24"/>
          <w:szCs w:val="24"/>
        </w:rPr>
      </w:pPr>
      <w:r w:rsidRPr="00550340">
        <w:rPr>
          <w:rFonts w:ascii="Tahoma" w:hAnsi="Tahoma" w:cs="Tahoma"/>
          <w:sz w:val="24"/>
          <w:szCs w:val="24"/>
        </w:rPr>
        <w:t>2.1</w:t>
      </w:r>
      <w:r w:rsidRPr="00550340">
        <w:rPr>
          <w:rFonts w:ascii="Tahoma" w:hAnsi="Tahoma" w:cs="Tahoma"/>
          <w:sz w:val="24"/>
          <w:szCs w:val="24"/>
        </w:rPr>
        <w:tab/>
      </w:r>
      <w:r w:rsidR="00A34C15" w:rsidRPr="00A34C15">
        <w:rPr>
          <w:rFonts w:ascii="Tahoma" w:hAnsi="Tahoma" w:cs="Tahoma"/>
          <w:sz w:val="24"/>
          <w:szCs w:val="24"/>
        </w:rPr>
        <w:t>During the final quarter of 2024, global politics were dominated by uncertainty surrounding the U.S. presidential election and the ensuing victory of Donald Trump, whose return to power is expected to trigger radical shifts in U.S. foreign policy amid ongoing conflicts such as the Russia-Ukraine and Israel-Hamas wars.</w:t>
      </w:r>
    </w:p>
    <w:p w14:paraId="0E592EBF" w14:textId="0B9D4947" w:rsidR="00ED3574" w:rsidRDefault="00A34C15" w:rsidP="0085181E">
      <w:pPr>
        <w:spacing w:before="100" w:beforeAutospacing="1" w:after="100" w:afterAutospacing="1" w:line="240" w:lineRule="auto"/>
        <w:ind w:left="720" w:hanging="720"/>
        <w:jc w:val="both"/>
        <w:rPr>
          <w:rFonts w:ascii="Tahoma" w:hAnsi="Tahoma" w:cs="Tahoma"/>
          <w:sz w:val="24"/>
          <w:szCs w:val="24"/>
          <w:lang w:val="en-ZW"/>
        </w:rPr>
      </w:pPr>
      <w:r>
        <w:rPr>
          <w:rFonts w:ascii="Tahoma" w:hAnsi="Tahoma" w:cs="Tahoma"/>
          <w:sz w:val="24"/>
          <w:szCs w:val="24"/>
        </w:rPr>
        <w:t>2.2</w:t>
      </w:r>
      <w:r>
        <w:rPr>
          <w:rFonts w:ascii="Tahoma" w:hAnsi="Tahoma" w:cs="Tahoma"/>
          <w:sz w:val="24"/>
          <w:szCs w:val="24"/>
        </w:rPr>
        <w:tab/>
      </w:r>
      <w:r w:rsidRPr="00A34C15">
        <w:rPr>
          <w:rFonts w:ascii="Tahoma" w:hAnsi="Tahoma" w:cs="Tahoma"/>
          <w:sz w:val="24"/>
          <w:szCs w:val="24"/>
          <w:lang w:val="en-ZW"/>
        </w:rPr>
        <w:t xml:space="preserve">Political developments in Sub-Saharan Africa during this period further underscore the critical role of governance in driving progress. Out of 17 countries scheduled to conduct elections, 11 successfully held their polls in the </w:t>
      </w:r>
      <w:r w:rsidRPr="00A34C15">
        <w:rPr>
          <w:rFonts w:ascii="Tahoma" w:hAnsi="Tahoma" w:cs="Tahoma"/>
          <w:sz w:val="24"/>
          <w:szCs w:val="24"/>
          <w:lang w:val="en-ZW"/>
        </w:rPr>
        <w:lastRenderedPageBreak/>
        <w:t>region. A landmark event occurred on 30 October when Botswana witnessed a historic shift</w:t>
      </w:r>
      <w:r>
        <w:rPr>
          <w:rFonts w:ascii="Tahoma" w:hAnsi="Tahoma" w:cs="Tahoma"/>
          <w:sz w:val="24"/>
          <w:szCs w:val="24"/>
          <w:lang w:val="en-ZW"/>
        </w:rPr>
        <w:t xml:space="preserve"> when</w:t>
      </w:r>
      <w:r w:rsidRPr="00A34C15">
        <w:rPr>
          <w:rFonts w:ascii="Tahoma" w:hAnsi="Tahoma" w:cs="Tahoma"/>
          <w:sz w:val="24"/>
          <w:szCs w:val="24"/>
          <w:lang w:val="en-ZW"/>
        </w:rPr>
        <w:t xml:space="preserve"> the long-dominant Botswana Democratic Party, in power for 58 years, was </w:t>
      </w:r>
      <w:r w:rsidR="00ED3574">
        <w:rPr>
          <w:rFonts w:ascii="Tahoma" w:hAnsi="Tahoma" w:cs="Tahoma"/>
          <w:sz w:val="24"/>
          <w:szCs w:val="24"/>
          <w:lang w:val="en-ZW"/>
        </w:rPr>
        <w:t>defeated</w:t>
      </w:r>
      <w:r w:rsidRPr="00A34C15">
        <w:rPr>
          <w:rFonts w:ascii="Tahoma" w:hAnsi="Tahoma" w:cs="Tahoma"/>
          <w:sz w:val="24"/>
          <w:szCs w:val="24"/>
          <w:lang w:val="en-ZW"/>
        </w:rPr>
        <w:t xml:space="preserve"> by the opposition coalition, the Umbrella for Democratic Change, in a landslide victory. This outcome reflects</w:t>
      </w:r>
      <w:r w:rsidR="00ED3574">
        <w:rPr>
          <w:rFonts w:ascii="Tahoma" w:hAnsi="Tahoma" w:cs="Tahoma"/>
          <w:sz w:val="24"/>
          <w:szCs w:val="24"/>
          <w:lang w:val="en-ZW"/>
        </w:rPr>
        <w:t xml:space="preserve"> an</w:t>
      </w:r>
      <w:r w:rsidRPr="00A34C15">
        <w:rPr>
          <w:rFonts w:ascii="Tahoma" w:hAnsi="Tahoma" w:cs="Tahoma"/>
          <w:sz w:val="24"/>
          <w:szCs w:val="24"/>
          <w:lang w:val="en-ZW"/>
        </w:rPr>
        <w:t xml:space="preserve"> evolving political landscape </w:t>
      </w:r>
      <w:r w:rsidR="00ED3574">
        <w:rPr>
          <w:rFonts w:ascii="Tahoma" w:hAnsi="Tahoma" w:cs="Tahoma"/>
          <w:sz w:val="24"/>
          <w:szCs w:val="24"/>
          <w:lang w:val="en-ZW"/>
        </w:rPr>
        <w:t>within the region</w:t>
      </w:r>
      <w:r w:rsidRPr="00A34C15">
        <w:rPr>
          <w:rFonts w:ascii="Tahoma" w:hAnsi="Tahoma" w:cs="Tahoma"/>
          <w:sz w:val="24"/>
          <w:szCs w:val="24"/>
          <w:lang w:val="en-ZW"/>
        </w:rPr>
        <w:t>. In contrast, Mozambique continues to grapple with significant political instability, which remains a focal point of regional concern.</w:t>
      </w:r>
    </w:p>
    <w:p w14:paraId="6313BE16" w14:textId="63E6BFA4" w:rsidR="00ED3574" w:rsidRDefault="00006703" w:rsidP="0085181E">
      <w:pPr>
        <w:spacing w:before="100" w:beforeAutospacing="1" w:after="100" w:afterAutospacing="1" w:line="240" w:lineRule="auto"/>
        <w:ind w:left="720" w:hanging="720"/>
        <w:jc w:val="both"/>
        <w:rPr>
          <w:rFonts w:ascii="Tahoma" w:hAnsi="Tahoma" w:cs="Tahoma"/>
          <w:sz w:val="24"/>
          <w:szCs w:val="24"/>
          <w:lang w:eastAsia="ko-KR"/>
        </w:rPr>
      </w:pPr>
      <w:r w:rsidRPr="00550340">
        <w:rPr>
          <w:rFonts w:ascii="Tahoma" w:hAnsi="Tahoma" w:cs="Tahoma"/>
          <w:sz w:val="24"/>
          <w:szCs w:val="24"/>
          <w:lang w:eastAsia="ko-KR"/>
        </w:rPr>
        <w:t>2.3</w:t>
      </w:r>
      <w:r w:rsidRPr="00550340">
        <w:rPr>
          <w:rFonts w:ascii="Tahoma" w:hAnsi="Tahoma" w:cs="Tahoma"/>
          <w:sz w:val="24"/>
          <w:szCs w:val="24"/>
          <w:lang w:eastAsia="ko-KR"/>
        </w:rPr>
        <w:tab/>
      </w:r>
      <w:r w:rsidR="00ED3574" w:rsidRPr="00ED3574">
        <w:rPr>
          <w:rFonts w:ascii="Tahoma" w:hAnsi="Tahoma" w:cs="Tahoma"/>
          <w:sz w:val="24"/>
          <w:szCs w:val="24"/>
          <w:lang w:eastAsia="ko-KR"/>
        </w:rPr>
        <w:t>During the same period, Zimbabwe maintained a notable degree of political stability. This stability provides a critical foundation for the country’s ongoing economic and social policies, reinforcing the importance of a stable political environment in driving long-term development.</w:t>
      </w:r>
    </w:p>
    <w:p w14:paraId="5ECB4D9F" w14:textId="03536631" w:rsidR="00EF37FE" w:rsidRPr="005C2F0C" w:rsidRDefault="00AF46F8" w:rsidP="00FD763D">
      <w:pPr>
        <w:pStyle w:val="Heading1"/>
        <w:spacing w:after="240"/>
        <w:jc w:val="both"/>
        <w:rPr>
          <w:rFonts w:cs="Tahoma"/>
          <w:szCs w:val="24"/>
        </w:rPr>
      </w:pPr>
      <w:bookmarkStart w:id="10" w:name="_Toc189733365"/>
      <w:r w:rsidRPr="005C2F0C">
        <w:rPr>
          <w:rFonts w:cs="Tahoma"/>
          <w:szCs w:val="24"/>
        </w:rPr>
        <w:t>3</w:t>
      </w:r>
      <w:r w:rsidR="004F680D" w:rsidRPr="005C2F0C">
        <w:rPr>
          <w:rFonts w:cs="Tahoma"/>
          <w:szCs w:val="24"/>
        </w:rPr>
        <w:t>.0</w:t>
      </w:r>
      <w:r w:rsidR="004F680D" w:rsidRPr="005C2F0C">
        <w:rPr>
          <w:rFonts w:cs="Tahoma"/>
          <w:szCs w:val="24"/>
        </w:rPr>
        <w:tab/>
      </w:r>
      <w:r w:rsidR="00E8244F" w:rsidRPr="005C2F0C">
        <w:rPr>
          <w:rFonts w:cs="Tahoma"/>
          <w:szCs w:val="24"/>
        </w:rPr>
        <w:t>Economic Factors</w:t>
      </w:r>
      <w:bookmarkEnd w:id="10"/>
      <w:r w:rsidR="00EF37FE" w:rsidRPr="005C2F0C">
        <w:rPr>
          <w:rFonts w:cs="Tahoma"/>
          <w:szCs w:val="24"/>
        </w:rPr>
        <w:t xml:space="preserve"> </w:t>
      </w:r>
    </w:p>
    <w:p w14:paraId="386DB00B" w14:textId="08BEB196" w:rsidR="00400894" w:rsidRPr="00550340" w:rsidRDefault="004F680D" w:rsidP="0085181E">
      <w:pPr>
        <w:pStyle w:val="Heading2"/>
        <w:jc w:val="both"/>
        <w:rPr>
          <w:rFonts w:cs="Tahoma"/>
          <w:szCs w:val="24"/>
        </w:rPr>
      </w:pPr>
      <w:bookmarkStart w:id="11" w:name="_Toc189733366"/>
      <w:r w:rsidRPr="00550340">
        <w:rPr>
          <w:rFonts w:cs="Tahoma"/>
          <w:szCs w:val="24"/>
        </w:rPr>
        <w:t>3.1</w:t>
      </w:r>
      <w:r w:rsidRPr="00550340">
        <w:rPr>
          <w:rFonts w:cs="Tahoma"/>
          <w:szCs w:val="24"/>
        </w:rPr>
        <w:tab/>
      </w:r>
      <w:r w:rsidR="00E8244F" w:rsidRPr="00550340">
        <w:rPr>
          <w:rFonts w:cs="Tahoma"/>
          <w:szCs w:val="24"/>
        </w:rPr>
        <w:t>GDP Performance</w:t>
      </w:r>
      <w:bookmarkEnd w:id="11"/>
    </w:p>
    <w:p w14:paraId="63F02BE1" w14:textId="137A7794" w:rsidR="003530BE" w:rsidRDefault="007305A8" w:rsidP="0085181E">
      <w:pPr>
        <w:ind w:left="720" w:hanging="720"/>
        <w:jc w:val="both"/>
        <w:rPr>
          <w:rFonts w:ascii="Tahoma" w:hAnsi="Tahoma" w:cs="Tahoma"/>
          <w:sz w:val="24"/>
          <w:szCs w:val="24"/>
        </w:rPr>
      </w:pPr>
      <w:r w:rsidRPr="00550340">
        <w:rPr>
          <w:rFonts w:ascii="Tahoma" w:hAnsi="Tahoma" w:cs="Tahoma"/>
          <w:sz w:val="24"/>
          <w:szCs w:val="24"/>
        </w:rPr>
        <w:t>3.1.1</w:t>
      </w:r>
      <w:r w:rsidRPr="00550340">
        <w:rPr>
          <w:rFonts w:ascii="Tahoma" w:hAnsi="Tahoma" w:cs="Tahoma"/>
          <w:sz w:val="24"/>
          <w:szCs w:val="24"/>
        </w:rPr>
        <w:tab/>
      </w:r>
      <w:r w:rsidR="003530BE" w:rsidRPr="003530BE">
        <w:rPr>
          <w:rFonts w:ascii="Tahoma" w:hAnsi="Tahoma" w:cs="Tahoma"/>
          <w:sz w:val="24"/>
          <w:szCs w:val="24"/>
        </w:rPr>
        <w:t>In the fourth quarter of 2024, Zimbabwe’s economic outlook remains cautiously optimistic amid revisions to both domestic and international forecasts. The Ministry of Finance, Economic Development, and Investment Promotion (MoFEDIP) has maintained its projection of 2% GDP growth for 2024. Notably, within the agriculture sector</w:t>
      </w:r>
      <w:r w:rsidR="003530BE">
        <w:rPr>
          <w:rFonts w:ascii="Tahoma" w:hAnsi="Tahoma" w:cs="Tahoma"/>
          <w:sz w:val="24"/>
          <w:szCs w:val="24"/>
        </w:rPr>
        <w:t>,</w:t>
      </w:r>
      <w:r w:rsidR="003530BE" w:rsidRPr="003530BE">
        <w:rPr>
          <w:rFonts w:ascii="Tahoma" w:hAnsi="Tahoma" w:cs="Tahoma"/>
          <w:sz w:val="24"/>
          <w:szCs w:val="24"/>
        </w:rPr>
        <w:t xml:space="preserve"> historically expected to contract by 21%</w:t>
      </w:r>
      <w:r w:rsidR="003530BE">
        <w:rPr>
          <w:rFonts w:ascii="Tahoma" w:hAnsi="Tahoma" w:cs="Tahoma"/>
          <w:sz w:val="24"/>
          <w:szCs w:val="24"/>
        </w:rPr>
        <w:t>,</w:t>
      </w:r>
      <w:r w:rsidR="00FD763D">
        <w:rPr>
          <w:rFonts w:ascii="Tahoma" w:hAnsi="Tahoma" w:cs="Tahoma"/>
          <w:sz w:val="24"/>
          <w:szCs w:val="24"/>
        </w:rPr>
        <w:t xml:space="preserve"> </w:t>
      </w:r>
      <w:r w:rsidR="003530BE" w:rsidRPr="003530BE">
        <w:rPr>
          <w:rFonts w:ascii="Tahoma" w:hAnsi="Tahoma" w:cs="Tahoma"/>
          <w:sz w:val="24"/>
          <w:szCs w:val="24"/>
        </w:rPr>
        <w:t>a more favourable output in wheat and dairy has led to a reduced contraction expectation of 15%. This improvement is largely attributed to the anticipated La Niña weather phenomenon, which is expected to bring normal to above-normal rainfall. The positive impact of La Niña is also forecasted to bolster electricity generation, prompting an upward revision of the 2025 GDP growth forecast from 6% to 6.5%.</w:t>
      </w:r>
    </w:p>
    <w:p w14:paraId="251C67C5" w14:textId="5CADA523" w:rsidR="00F52368" w:rsidRPr="00550340" w:rsidRDefault="007305A8" w:rsidP="0085181E">
      <w:pPr>
        <w:ind w:left="720" w:hanging="720"/>
        <w:jc w:val="both"/>
        <w:rPr>
          <w:rFonts w:ascii="Tahoma" w:hAnsi="Tahoma" w:cs="Tahoma"/>
          <w:sz w:val="24"/>
          <w:szCs w:val="24"/>
        </w:rPr>
      </w:pPr>
      <w:r w:rsidRPr="00550340">
        <w:rPr>
          <w:rFonts w:ascii="Tahoma" w:hAnsi="Tahoma" w:cs="Tahoma"/>
          <w:sz w:val="24"/>
          <w:szCs w:val="24"/>
        </w:rPr>
        <w:t>3.1.2</w:t>
      </w:r>
      <w:r w:rsidRPr="00550340">
        <w:rPr>
          <w:rFonts w:ascii="Tahoma" w:hAnsi="Tahoma" w:cs="Tahoma"/>
          <w:sz w:val="24"/>
          <w:szCs w:val="24"/>
        </w:rPr>
        <w:tab/>
      </w:r>
      <w:r w:rsidR="003530BE" w:rsidRPr="003530BE">
        <w:rPr>
          <w:rFonts w:ascii="Tahoma" w:hAnsi="Tahoma" w:cs="Tahoma"/>
          <w:sz w:val="24"/>
          <w:szCs w:val="24"/>
        </w:rPr>
        <w:t xml:space="preserve">Similarly, the International Monetary Fund (IMF) adjusted its outlook for Zimbabwe in its October 2024 World Economic Outlook report. Initially more optimistic with a 3.2% growth projection for 2024 in its April report, the IMF has now aligned its forecast to 2% for </w:t>
      </w:r>
      <w:r w:rsidR="003530BE">
        <w:rPr>
          <w:rFonts w:ascii="Tahoma" w:hAnsi="Tahoma" w:cs="Tahoma"/>
          <w:sz w:val="24"/>
          <w:szCs w:val="24"/>
        </w:rPr>
        <w:t>2024</w:t>
      </w:r>
      <w:r w:rsidR="003530BE" w:rsidRPr="003530BE">
        <w:rPr>
          <w:rFonts w:ascii="Tahoma" w:hAnsi="Tahoma" w:cs="Tahoma"/>
          <w:sz w:val="24"/>
          <w:szCs w:val="24"/>
        </w:rPr>
        <w:t>, while anticipating a 6% growth rate for 2025. These revisions reflect a convergence between domestic policy assessments and international perspectives</w:t>
      </w:r>
      <w:r w:rsidR="003530BE">
        <w:rPr>
          <w:rFonts w:ascii="Tahoma" w:hAnsi="Tahoma" w:cs="Tahoma"/>
          <w:sz w:val="24"/>
          <w:szCs w:val="24"/>
        </w:rPr>
        <w:t>.</w:t>
      </w:r>
    </w:p>
    <w:p w14:paraId="7C0A6A8B" w14:textId="77777777" w:rsidR="001155E4" w:rsidRDefault="001155E4" w:rsidP="0085181E">
      <w:pPr>
        <w:pStyle w:val="ListofFigures"/>
        <w:jc w:val="both"/>
      </w:pPr>
      <w:bookmarkStart w:id="12" w:name="_Toc166506765"/>
      <w:bookmarkStart w:id="13" w:name="_Toc189490887"/>
    </w:p>
    <w:p w14:paraId="232E473F" w14:textId="77777777" w:rsidR="001155E4" w:rsidRDefault="001155E4" w:rsidP="0085181E">
      <w:pPr>
        <w:pStyle w:val="ListofFigures"/>
        <w:jc w:val="both"/>
      </w:pPr>
    </w:p>
    <w:p w14:paraId="00E7D5D0" w14:textId="77777777" w:rsidR="001155E4" w:rsidRDefault="001155E4" w:rsidP="0085181E">
      <w:pPr>
        <w:pStyle w:val="ListofFigures"/>
        <w:jc w:val="both"/>
      </w:pPr>
    </w:p>
    <w:p w14:paraId="43AAD079" w14:textId="77777777" w:rsidR="001155E4" w:rsidRDefault="001155E4" w:rsidP="0085181E">
      <w:pPr>
        <w:pStyle w:val="ListofFigures"/>
        <w:jc w:val="both"/>
      </w:pPr>
    </w:p>
    <w:p w14:paraId="7C5E9723" w14:textId="77777777" w:rsidR="001155E4" w:rsidRDefault="001155E4" w:rsidP="0085181E">
      <w:pPr>
        <w:pStyle w:val="ListofFigures"/>
        <w:jc w:val="both"/>
      </w:pPr>
    </w:p>
    <w:p w14:paraId="4C9B88E8" w14:textId="77777777" w:rsidR="001155E4" w:rsidRDefault="001155E4" w:rsidP="0085181E">
      <w:pPr>
        <w:pStyle w:val="ListofFigures"/>
        <w:jc w:val="both"/>
      </w:pPr>
    </w:p>
    <w:p w14:paraId="01852057" w14:textId="77777777" w:rsidR="001155E4" w:rsidRDefault="001155E4" w:rsidP="0085181E">
      <w:pPr>
        <w:pStyle w:val="ListofFigures"/>
        <w:jc w:val="both"/>
      </w:pPr>
    </w:p>
    <w:p w14:paraId="4BA406AB" w14:textId="77777777" w:rsidR="001155E4" w:rsidRDefault="001155E4" w:rsidP="0085181E">
      <w:pPr>
        <w:pStyle w:val="ListofFigures"/>
        <w:jc w:val="both"/>
      </w:pPr>
    </w:p>
    <w:p w14:paraId="6194EAA0" w14:textId="78F4350C" w:rsidR="00265D55" w:rsidRPr="00375B52" w:rsidRDefault="00E473B7" w:rsidP="0085181E">
      <w:pPr>
        <w:pStyle w:val="ListofFigures"/>
        <w:jc w:val="both"/>
      </w:pPr>
      <w:r w:rsidRPr="00550340">
        <w:lastRenderedPageBreak/>
        <w:t xml:space="preserve">Figure </w:t>
      </w:r>
      <w:r w:rsidR="001F1E00">
        <w:t>2</w:t>
      </w:r>
      <w:r w:rsidRPr="00550340">
        <w:t>: Zimbabwe Economic Growth Prospects</w:t>
      </w:r>
      <w:bookmarkEnd w:id="12"/>
      <w:bookmarkEnd w:id="13"/>
    </w:p>
    <w:p w14:paraId="42F74628" w14:textId="66573587" w:rsidR="004206DB" w:rsidRPr="00550340" w:rsidRDefault="00FD763D" w:rsidP="00FD763D">
      <w:pPr>
        <w:keepNext/>
        <w:spacing w:after="0"/>
        <w:jc w:val="both"/>
        <w:rPr>
          <w:rFonts w:ascii="Tahoma" w:hAnsi="Tahoma" w:cs="Tahoma"/>
          <w:sz w:val="24"/>
          <w:szCs w:val="24"/>
        </w:rPr>
      </w:pPr>
      <w:r>
        <w:rPr>
          <w:noProof/>
        </w:rPr>
        <w:drawing>
          <wp:inline distT="0" distB="0" distL="0" distR="0" wp14:anchorId="30D8A39E" wp14:editId="16808D42">
            <wp:extent cx="5610225" cy="2524125"/>
            <wp:effectExtent l="0" t="0" r="9525" b="9525"/>
            <wp:docPr id="1453658472" name="Chart 1">
              <a:extLst xmlns:a="http://schemas.openxmlformats.org/drawingml/2006/main">
                <a:ext uri="{FF2B5EF4-FFF2-40B4-BE49-F238E27FC236}">
                  <a16:creationId xmlns:a16="http://schemas.microsoft.com/office/drawing/2014/main" id="{00000000-0008-0000-0B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A3937CA" w14:textId="57157BED" w:rsidR="00F63C5D" w:rsidRPr="00550340" w:rsidRDefault="00F63C5D" w:rsidP="0085181E">
      <w:pPr>
        <w:jc w:val="both"/>
        <w:rPr>
          <w:rFonts w:ascii="Tahoma" w:hAnsi="Tahoma" w:cs="Tahoma"/>
          <w:i/>
          <w:sz w:val="24"/>
          <w:szCs w:val="24"/>
        </w:rPr>
      </w:pPr>
      <w:r w:rsidRPr="00550340">
        <w:rPr>
          <w:rFonts w:ascii="Tahoma" w:hAnsi="Tahoma" w:cs="Tahoma"/>
          <w:i/>
          <w:sz w:val="24"/>
          <w:szCs w:val="24"/>
        </w:rPr>
        <w:t>Source: MoFED</w:t>
      </w:r>
      <w:r w:rsidR="002902E0" w:rsidRPr="00550340">
        <w:rPr>
          <w:rFonts w:ascii="Tahoma" w:hAnsi="Tahoma" w:cs="Tahoma"/>
          <w:i/>
          <w:sz w:val="24"/>
          <w:szCs w:val="24"/>
        </w:rPr>
        <w:t>IP</w:t>
      </w:r>
      <w:r w:rsidRPr="00550340">
        <w:rPr>
          <w:rFonts w:ascii="Tahoma" w:hAnsi="Tahoma" w:cs="Tahoma"/>
          <w:i/>
          <w:sz w:val="24"/>
          <w:szCs w:val="24"/>
        </w:rPr>
        <w:t xml:space="preserve"> (</w:t>
      </w:r>
      <w:r w:rsidR="00F924A2">
        <w:rPr>
          <w:rFonts w:ascii="Tahoma" w:hAnsi="Tahoma" w:cs="Tahoma"/>
          <w:i/>
          <w:sz w:val="24"/>
          <w:szCs w:val="24"/>
        </w:rPr>
        <w:t>Oct</w:t>
      </w:r>
      <w:r w:rsidR="00265D55" w:rsidRPr="00550340">
        <w:rPr>
          <w:rFonts w:ascii="Tahoma" w:hAnsi="Tahoma" w:cs="Tahoma"/>
          <w:i/>
          <w:sz w:val="24"/>
          <w:szCs w:val="24"/>
        </w:rPr>
        <w:t xml:space="preserve"> </w:t>
      </w:r>
      <w:r w:rsidRPr="00550340">
        <w:rPr>
          <w:rFonts w:ascii="Tahoma" w:hAnsi="Tahoma" w:cs="Tahoma"/>
          <w:i/>
          <w:sz w:val="24"/>
          <w:szCs w:val="24"/>
        </w:rPr>
        <w:t xml:space="preserve">2024); IMF World Economic Outlook Update </w:t>
      </w:r>
    </w:p>
    <w:p w14:paraId="39F61C73" w14:textId="154BE40F" w:rsidR="00BF5863" w:rsidRPr="001155E4" w:rsidRDefault="00BF5455" w:rsidP="001155E4">
      <w:pPr>
        <w:pStyle w:val="Heading2"/>
        <w:spacing w:line="276" w:lineRule="auto"/>
        <w:jc w:val="both"/>
        <w:rPr>
          <w:rFonts w:cs="Tahoma"/>
          <w:szCs w:val="24"/>
        </w:rPr>
      </w:pPr>
      <w:bookmarkStart w:id="14" w:name="_Toc355626453"/>
      <w:bookmarkStart w:id="15" w:name="_Toc189733367"/>
      <w:r w:rsidRPr="00550340">
        <w:rPr>
          <w:rFonts w:cs="Tahoma"/>
          <w:szCs w:val="24"/>
        </w:rPr>
        <w:t>3.2</w:t>
      </w:r>
      <w:r w:rsidRPr="00550340">
        <w:rPr>
          <w:rFonts w:cs="Tahoma"/>
          <w:szCs w:val="24"/>
        </w:rPr>
        <w:tab/>
      </w:r>
      <w:r w:rsidR="009D0C49" w:rsidRPr="00550340">
        <w:rPr>
          <w:rFonts w:cs="Tahoma"/>
          <w:szCs w:val="24"/>
        </w:rPr>
        <w:t>Inflation</w:t>
      </w:r>
      <w:bookmarkEnd w:id="14"/>
      <w:bookmarkEnd w:id="15"/>
    </w:p>
    <w:p w14:paraId="53F4E33E" w14:textId="35A63E65" w:rsidR="00591570" w:rsidRPr="00591570" w:rsidRDefault="00BF5863" w:rsidP="0085181E">
      <w:pPr>
        <w:ind w:left="720" w:hanging="720"/>
        <w:jc w:val="both"/>
      </w:pPr>
      <w:bookmarkStart w:id="16" w:name="_Hlk166490909"/>
      <w:r w:rsidRPr="00550340">
        <w:rPr>
          <w:rFonts w:ascii="Tahoma" w:hAnsi="Tahoma" w:cs="Tahoma"/>
          <w:sz w:val="24"/>
          <w:szCs w:val="24"/>
        </w:rPr>
        <w:t xml:space="preserve">3.2.1 </w:t>
      </w:r>
      <w:r w:rsidRPr="00550340">
        <w:rPr>
          <w:rFonts w:ascii="Tahoma" w:hAnsi="Tahoma" w:cs="Tahoma"/>
          <w:sz w:val="24"/>
          <w:szCs w:val="24"/>
        </w:rPr>
        <w:tab/>
      </w:r>
      <w:bookmarkStart w:id="17" w:name="_Toc166506766"/>
      <w:r w:rsidR="00665E33" w:rsidRPr="00665E33">
        <w:rPr>
          <w:rFonts w:ascii="Tahoma" w:hAnsi="Tahoma" w:cs="Tahoma"/>
          <w:sz w:val="24"/>
          <w:szCs w:val="24"/>
        </w:rPr>
        <w:t xml:space="preserve">During the fourth quarter of 2024, inflation in Zimbabwe exhibited a marked downward trajectory. According to </w:t>
      </w:r>
      <w:r w:rsidR="00FD763D" w:rsidRPr="00665E33">
        <w:rPr>
          <w:rFonts w:ascii="Tahoma" w:hAnsi="Tahoma" w:cs="Tahoma"/>
          <w:sz w:val="24"/>
          <w:szCs w:val="24"/>
        </w:rPr>
        <w:t>ZimStat</w:t>
      </w:r>
      <w:r w:rsidR="00665E33" w:rsidRPr="00665E33">
        <w:rPr>
          <w:rFonts w:ascii="Tahoma" w:hAnsi="Tahoma" w:cs="Tahoma"/>
          <w:sz w:val="24"/>
          <w:szCs w:val="24"/>
        </w:rPr>
        <w:t>, month-on-month inflation decreased significantly</w:t>
      </w:r>
      <w:r w:rsidR="001155E4">
        <w:rPr>
          <w:rFonts w:ascii="Tahoma" w:hAnsi="Tahoma" w:cs="Tahoma"/>
          <w:sz w:val="24"/>
          <w:szCs w:val="24"/>
        </w:rPr>
        <w:t xml:space="preserve"> </w:t>
      </w:r>
      <w:r w:rsidR="00665E33" w:rsidRPr="00665E33">
        <w:rPr>
          <w:rFonts w:ascii="Tahoma" w:hAnsi="Tahoma" w:cs="Tahoma"/>
          <w:sz w:val="24"/>
          <w:szCs w:val="24"/>
        </w:rPr>
        <w:t xml:space="preserve">from 7.3% in October to 2.2% in November, before further declining to 1.1% in December. This trend reflects a marginal decline in overall price levels of goods and services over the quarter. In stark contrast, the corresponding period in 2023 saw an upward trend in inflation, with recorded rates of 2.5% in October, 4.5% in November, and 4.7% in December (refer to Figure </w:t>
      </w:r>
      <w:r w:rsidR="00665E33">
        <w:rPr>
          <w:rFonts w:ascii="Tahoma" w:hAnsi="Tahoma" w:cs="Tahoma"/>
          <w:sz w:val="24"/>
          <w:szCs w:val="24"/>
        </w:rPr>
        <w:t>4</w:t>
      </w:r>
      <w:r w:rsidR="00665E33" w:rsidRPr="00665E33">
        <w:rPr>
          <w:rFonts w:ascii="Tahoma" w:hAnsi="Tahoma" w:cs="Tahoma"/>
          <w:sz w:val="24"/>
          <w:szCs w:val="24"/>
        </w:rPr>
        <w:t>).</w:t>
      </w:r>
    </w:p>
    <w:p w14:paraId="2569FDFE" w14:textId="209D33E5" w:rsidR="00E233AB" w:rsidRPr="00550340" w:rsidRDefault="003A6E02" w:rsidP="0085181E">
      <w:pPr>
        <w:pStyle w:val="ListofFigures"/>
        <w:jc w:val="both"/>
      </w:pPr>
      <w:bookmarkStart w:id="18" w:name="_Toc189490888"/>
      <w:r>
        <w:rPr>
          <w:noProof/>
        </w:rPr>
        <w:drawing>
          <wp:anchor distT="0" distB="0" distL="114300" distR="114300" simplePos="0" relativeHeight="251658240" behindDoc="0" locked="0" layoutInCell="1" allowOverlap="1" wp14:anchorId="09902CF5" wp14:editId="2AC4CB19">
            <wp:simplePos x="0" y="0"/>
            <wp:positionH relativeFrom="margin">
              <wp:align>right</wp:align>
            </wp:positionH>
            <wp:positionV relativeFrom="paragraph">
              <wp:posOffset>313055</wp:posOffset>
            </wp:positionV>
            <wp:extent cx="5734050" cy="2638425"/>
            <wp:effectExtent l="0" t="0" r="0" b="9525"/>
            <wp:wrapSquare wrapText="bothSides"/>
            <wp:docPr id="831974872" name="Chart 1">
              <a:extLst xmlns:a="http://schemas.openxmlformats.org/drawingml/2006/main">
                <a:ext uri="{FF2B5EF4-FFF2-40B4-BE49-F238E27FC236}">
                  <a16:creationId xmlns:a16="http://schemas.microsoft.com/office/drawing/2014/main" id="{01654712-9349-6CBB-D97A-D458732BD2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63401B" w:rsidRPr="00550340">
        <w:t>Figure</w:t>
      </w:r>
      <w:r w:rsidR="00591570">
        <w:t xml:space="preserve"> </w:t>
      </w:r>
      <w:r w:rsidR="00D72FE0">
        <w:t>3</w:t>
      </w:r>
      <w:r w:rsidR="0063401B" w:rsidRPr="00550340">
        <w:t>: Inflation Developments</w:t>
      </w:r>
      <w:bookmarkEnd w:id="17"/>
      <w:bookmarkEnd w:id="18"/>
      <w:r w:rsidR="0063401B" w:rsidRPr="00550340">
        <w:t xml:space="preserve"> </w:t>
      </w:r>
    </w:p>
    <w:p w14:paraId="5497DF37" w14:textId="5476DB27" w:rsidR="00E233AB" w:rsidRPr="00550340" w:rsidRDefault="00C011CE" w:rsidP="00FD763D">
      <w:pPr>
        <w:keepNext/>
        <w:spacing w:after="0" w:line="360" w:lineRule="auto"/>
        <w:jc w:val="both"/>
        <w:rPr>
          <w:rFonts w:ascii="Tahoma" w:hAnsi="Tahoma" w:cs="Tahoma"/>
          <w:i/>
          <w:sz w:val="24"/>
          <w:szCs w:val="24"/>
        </w:rPr>
      </w:pPr>
      <w:bookmarkStart w:id="19" w:name="_Hlk165116858"/>
      <w:bookmarkEnd w:id="16"/>
      <w:r w:rsidRPr="00550340">
        <w:rPr>
          <w:rFonts w:ascii="Tahoma" w:hAnsi="Tahoma" w:cs="Tahoma"/>
          <w:i/>
          <w:sz w:val="24"/>
          <w:szCs w:val="24"/>
        </w:rPr>
        <w:t>Source:</w:t>
      </w:r>
      <w:r w:rsidR="0063401B" w:rsidRPr="00550340">
        <w:rPr>
          <w:rFonts w:ascii="Tahoma" w:hAnsi="Tahoma" w:cs="Tahoma"/>
          <w:i/>
          <w:sz w:val="24"/>
          <w:szCs w:val="24"/>
        </w:rPr>
        <w:t xml:space="preserve"> ZimStat</w:t>
      </w:r>
      <w:r w:rsidRPr="00550340">
        <w:rPr>
          <w:rFonts w:ascii="Tahoma" w:hAnsi="Tahoma" w:cs="Tahoma"/>
          <w:i/>
          <w:sz w:val="24"/>
          <w:szCs w:val="24"/>
        </w:rPr>
        <w:t xml:space="preserve"> 2024</w:t>
      </w:r>
      <w:bookmarkEnd w:id="19"/>
    </w:p>
    <w:p w14:paraId="0242B7E2" w14:textId="77777777" w:rsidR="00E233AB" w:rsidRDefault="00E233AB" w:rsidP="0085181E">
      <w:pPr>
        <w:jc w:val="both"/>
        <w:rPr>
          <w:rFonts w:ascii="Tahoma" w:hAnsi="Tahoma" w:cs="Tahoma"/>
          <w:i/>
          <w:sz w:val="24"/>
          <w:szCs w:val="24"/>
        </w:rPr>
      </w:pPr>
    </w:p>
    <w:p w14:paraId="280C4208" w14:textId="77777777" w:rsidR="00FD763D" w:rsidRPr="00550340" w:rsidRDefault="00FD763D" w:rsidP="0085181E">
      <w:pPr>
        <w:jc w:val="both"/>
        <w:rPr>
          <w:rFonts w:ascii="Tahoma" w:hAnsi="Tahoma" w:cs="Tahoma"/>
          <w:i/>
          <w:sz w:val="24"/>
          <w:szCs w:val="24"/>
        </w:rPr>
      </w:pPr>
    </w:p>
    <w:p w14:paraId="4EB67601" w14:textId="0BAA4A31" w:rsidR="00E233AB" w:rsidRPr="00550340" w:rsidRDefault="00E233AB" w:rsidP="0085181E">
      <w:pPr>
        <w:widowControl w:val="0"/>
        <w:wordWrap w:val="0"/>
        <w:autoSpaceDE w:val="0"/>
        <w:autoSpaceDN w:val="0"/>
        <w:spacing w:after="0" w:line="276" w:lineRule="auto"/>
        <w:ind w:left="720" w:hanging="720"/>
        <w:jc w:val="both"/>
        <w:rPr>
          <w:rFonts w:ascii="Tahoma" w:hAnsi="Tahoma" w:cs="Tahoma"/>
          <w:sz w:val="24"/>
          <w:szCs w:val="24"/>
          <w:lang w:eastAsia="ko-KR"/>
        </w:rPr>
      </w:pPr>
      <w:r w:rsidRPr="00550340">
        <w:rPr>
          <w:rFonts w:ascii="Tahoma" w:hAnsi="Tahoma" w:cs="Tahoma"/>
          <w:sz w:val="24"/>
          <w:szCs w:val="24"/>
          <w:lang w:eastAsia="ko-KR"/>
        </w:rPr>
        <w:lastRenderedPageBreak/>
        <w:t>3.2.2</w:t>
      </w:r>
      <w:r w:rsidRPr="00550340">
        <w:rPr>
          <w:rFonts w:ascii="Tahoma" w:hAnsi="Tahoma" w:cs="Tahoma"/>
          <w:sz w:val="24"/>
          <w:szCs w:val="24"/>
          <w:lang w:eastAsia="ko-KR"/>
        </w:rPr>
        <w:tab/>
      </w:r>
      <w:r w:rsidR="00B90911">
        <w:rPr>
          <w:rFonts w:ascii="Tahoma" w:hAnsi="Tahoma" w:cs="Tahoma"/>
          <w:sz w:val="24"/>
          <w:szCs w:val="24"/>
          <w:lang w:eastAsia="ko-KR"/>
        </w:rPr>
        <w:t>T</w:t>
      </w:r>
      <w:r w:rsidR="00665E33" w:rsidRPr="00665E33">
        <w:rPr>
          <w:rFonts w:ascii="Tahoma" w:hAnsi="Tahoma" w:cs="Tahoma"/>
          <w:sz w:val="24"/>
          <w:szCs w:val="24"/>
          <w:lang w:eastAsia="ko-KR"/>
        </w:rPr>
        <w:t>he notable easing in inflation can be largely attributed to the monetary policy measures implemented on 27 September 2024. As confirmed by the Monetary Policy Committee’s press statement on 23 December 2024, these measures effectively tightened liquidity conditions and curtailed speculative activities in the foreign exchange market. The resultant stabilization of inflation since October was further evidenced by a significant narrowing of the exchange rate premium and a deceleration in the month-on-month inflation figures. This policy intervention underscores the critical role of targeted monetary measures in moderating inflationary pressures and stabilizing the broader economic environment.</w:t>
      </w:r>
    </w:p>
    <w:p w14:paraId="424BC92B" w14:textId="77777777" w:rsidR="00E233AB" w:rsidRPr="00550340" w:rsidRDefault="00E233AB" w:rsidP="0085181E">
      <w:pPr>
        <w:pStyle w:val="Heading2"/>
        <w:spacing w:line="276" w:lineRule="auto"/>
        <w:jc w:val="both"/>
        <w:rPr>
          <w:rFonts w:cs="Tahoma"/>
          <w:szCs w:val="24"/>
        </w:rPr>
      </w:pPr>
    </w:p>
    <w:p w14:paraId="28115C0D" w14:textId="2E1EB84D" w:rsidR="00E03D0A" w:rsidRPr="00550340" w:rsidRDefault="00E8244F" w:rsidP="0085181E">
      <w:pPr>
        <w:pStyle w:val="Heading2"/>
        <w:spacing w:line="276" w:lineRule="auto"/>
        <w:jc w:val="both"/>
        <w:rPr>
          <w:rFonts w:cs="Tahoma"/>
          <w:szCs w:val="24"/>
        </w:rPr>
      </w:pPr>
      <w:bookmarkStart w:id="20" w:name="_Toc189733368"/>
      <w:r w:rsidRPr="00550340">
        <w:rPr>
          <w:rFonts w:cs="Tahoma"/>
          <w:szCs w:val="24"/>
        </w:rPr>
        <w:t xml:space="preserve">3.3 </w:t>
      </w:r>
      <w:r w:rsidRPr="00550340">
        <w:rPr>
          <w:rFonts w:cs="Tahoma"/>
          <w:szCs w:val="24"/>
        </w:rPr>
        <w:tab/>
        <w:t>B</w:t>
      </w:r>
      <w:r w:rsidR="00517A72" w:rsidRPr="00550340">
        <w:rPr>
          <w:rFonts w:cs="Tahoma"/>
          <w:szCs w:val="24"/>
        </w:rPr>
        <w:t>OP developments</w:t>
      </w:r>
      <w:bookmarkEnd w:id="20"/>
    </w:p>
    <w:p w14:paraId="07DFA723" w14:textId="585D2407" w:rsidR="00665E33" w:rsidRPr="00665E33" w:rsidRDefault="00E03D0A" w:rsidP="0085181E">
      <w:pPr>
        <w:ind w:left="720" w:hanging="720"/>
        <w:jc w:val="both"/>
        <w:rPr>
          <w:rFonts w:ascii="Tahoma" w:hAnsi="Tahoma" w:cs="Tahoma"/>
          <w:sz w:val="24"/>
          <w:szCs w:val="24"/>
        </w:rPr>
      </w:pPr>
      <w:r w:rsidRPr="00550340">
        <w:rPr>
          <w:rFonts w:ascii="Tahoma" w:hAnsi="Tahoma" w:cs="Tahoma"/>
          <w:sz w:val="24"/>
          <w:szCs w:val="24"/>
        </w:rPr>
        <w:t>3.3.1</w:t>
      </w:r>
      <w:r w:rsidRPr="00550340">
        <w:rPr>
          <w:rFonts w:ascii="Tahoma" w:hAnsi="Tahoma" w:cs="Tahoma"/>
          <w:sz w:val="24"/>
          <w:szCs w:val="24"/>
        </w:rPr>
        <w:tab/>
      </w:r>
      <w:r w:rsidR="00665E33" w:rsidRPr="00665E33">
        <w:rPr>
          <w:rFonts w:ascii="Tahoma" w:hAnsi="Tahoma" w:cs="Tahoma"/>
          <w:sz w:val="24"/>
          <w:szCs w:val="24"/>
        </w:rPr>
        <w:t>Data on foreign currency receipts for the quarter remain unavailable at the time of writing. However, an examination of merchandise trade reveals noteworthy dynamics. In November 2024, Zimbabwe recorded a merchandise trade deficit of US$46.9 million</w:t>
      </w:r>
      <w:r w:rsidR="00665E33">
        <w:rPr>
          <w:rFonts w:ascii="Tahoma" w:hAnsi="Tahoma" w:cs="Tahoma"/>
          <w:sz w:val="24"/>
          <w:szCs w:val="24"/>
        </w:rPr>
        <w:t xml:space="preserve"> which is </w:t>
      </w:r>
      <w:r w:rsidR="00665E33" w:rsidRPr="00665E33">
        <w:rPr>
          <w:rFonts w:ascii="Tahoma" w:hAnsi="Tahoma" w:cs="Tahoma"/>
          <w:sz w:val="24"/>
          <w:szCs w:val="24"/>
        </w:rPr>
        <w:t>a significant improvement from the US$137.8 million deficit observed in October</w:t>
      </w:r>
      <w:r w:rsidR="00665E33">
        <w:rPr>
          <w:rFonts w:ascii="Tahoma" w:hAnsi="Tahoma" w:cs="Tahoma"/>
          <w:sz w:val="24"/>
          <w:szCs w:val="24"/>
        </w:rPr>
        <w:t xml:space="preserve"> as shown on figure 5 below</w:t>
      </w:r>
      <w:r w:rsidR="00665E33" w:rsidRPr="00665E33">
        <w:rPr>
          <w:rFonts w:ascii="Tahoma" w:hAnsi="Tahoma" w:cs="Tahoma"/>
          <w:sz w:val="24"/>
          <w:szCs w:val="24"/>
        </w:rPr>
        <w:t>. Unfortunately, December’s merchandise trade data was not available, leaving the quarter’s final assessment partially incomplete.</w:t>
      </w:r>
    </w:p>
    <w:p w14:paraId="6A4AD55F" w14:textId="46EB78EB" w:rsidR="00E03D0A" w:rsidRPr="001F1E00" w:rsidRDefault="001F1E00" w:rsidP="001F1E00">
      <w:pPr>
        <w:pStyle w:val="ListofFigures"/>
        <w:jc w:val="both"/>
      </w:pPr>
      <w:bookmarkStart w:id="21" w:name="_Toc189490889"/>
      <w:r w:rsidRPr="001F1E00">
        <w:t xml:space="preserve">Figure </w:t>
      </w:r>
      <w:r w:rsidR="00A92E0D">
        <w:t>4</w:t>
      </w:r>
      <w:r w:rsidRPr="001F1E00">
        <w:t>: Merchandise Trade Zimbabwe</w:t>
      </w:r>
      <w:bookmarkEnd w:id="21"/>
    </w:p>
    <w:p w14:paraId="437877D6" w14:textId="2525F862" w:rsidR="00AA77E4" w:rsidRDefault="00FD763D" w:rsidP="00FD763D">
      <w:pPr>
        <w:ind w:left="720" w:hanging="720"/>
        <w:jc w:val="both"/>
        <w:rPr>
          <w:rFonts w:ascii="Tahoma" w:hAnsi="Tahoma" w:cs="Tahoma"/>
          <w:sz w:val="24"/>
          <w:szCs w:val="24"/>
        </w:rPr>
      </w:pPr>
      <w:r>
        <w:rPr>
          <w:noProof/>
        </w:rPr>
        <w:drawing>
          <wp:inline distT="0" distB="0" distL="0" distR="0" wp14:anchorId="3CB68545" wp14:editId="5CB54271">
            <wp:extent cx="4848225" cy="2639010"/>
            <wp:effectExtent l="0" t="0" r="0" b="9525"/>
            <wp:docPr id="327273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73117" name=""/>
                    <pic:cNvPicPr/>
                  </pic:nvPicPr>
                  <pic:blipFill>
                    <a:blip r:embed="rId15"/>
                    <a:stretch>
                      <a:fillRect/>
                    </a:stretch>
                  </pic:blipFill>
                  <pic:spPr>
                    <a:xfrm>
                      <a:off x="0" y="0"/>
                      <a:ext cx="4972359" cy="2706579"/>
                    </a:xfrm>
                    <a:prstGeom prst="rect">
                      <a:avLst/>
                    </a:prstGeom>
                  </pic:spPr>
                </pic:pic>
              </a:graphicData>
            </a:graphic>
          </wp:inline>
        </w:drawing>
      </w:r>
      <w:r w:rsidR="00AA77E4">
        <w:rPr>
          <w:rFonts w:ascii="Tahoma" w:hAnsi="Tahoma" w:cs="Tahoma"/>
          <w:sz w:val="24"/>
          <w:szCs w:val="24"/>
        </w:rPr>
        <w:tab/>
      </w:r>
    </w:p>
    <w:p w14:paraId="40FABB33" w14:textId="2DB55445" w:rsidR="00AA77E4" w:rsidRDefault="00A92E0D" w:rsidP="0085181E">
      <w:pPr>
        <w:ind w:left="720" w:hanging="720"/>
        <w:jc w:val="both"/>
        <w:rPr>
          <w:rFonts w:ascii="Tahoma" w:hAnsi="Tahoma" w:cs="Tahoma"/>
          <w:i/>
          <w:iCs/>
          <w:sz w:val="24"/>
          <w:szCs w:val="24"/>
        </w:rPr>
      </w:pPr>
      <w:r w:rsidRPr="00AA77E4">
        <w:rPr>
          <w:rFonts w:ascii="Tahoma" w:hAnsi="Tahoma" w:cs="Tahoma"/>
          <w:i/>
          <w:iCs/>
          <w:sz w:val="24"/>
          <w:szCs w:val="24"/>
        </w:rPr>
        <w:t>Source</w:t>
      </w:r>
      <w:r>
        <w:rPr>
          <w:rFonts w:ascii="Tahoma" w:hAnsi="Tahoma" w:cs="Tahoma"/>
          <w:i/>
          <w:iCs/>
          <w:sz w:val="24"/>
          <w:szCs w:val="24"/>
        </w:rPr>
        <w:t>:</w:t>
      </w:r>
      <w:r w:rsidR="00AA77E4" w:rsidRPr="00AA77E4">
        <w:t xml:space="preserve"> </w:t>
      </w:r>
      <w:r w:rsidR="00AA77E4" w:rsidRPr="00AA77E4">
        <w:rPr>
          <w:rFonts w:ascii="Tahoma" w:hAnsi="Tahoma" w:cs="Tahoma"/>
          <w:i/>
          <w:iCs/>
          <w:sz w:val="24"/>
          <w:szCs w:val="24"/>
        </w:rPr>
        <w:t>Source: ZIMSTAT &amp; RBZ Computations, 2024</w:t>
      </w:r>
      <w:r w:rsidR="00AA77E4">
        <w:rPr>
          <w:rFonts w:ascii="Tahoma" w:hAnsi="Tahoma" w:cs="Tahoma"/>
          <w:i/>
          <w:iCs/>
          <w:sz w:val="24"/>
          <w:szCs w:val="24"/>
        </w:rPr>
        <w:t>.</w:t>
      </w:r>
    </w:p>
    <w:p w14:paraId="27497D54" w14:textId="6AAF49A5" w:rsidR="00AA77E4" w:rsidRPr="00AA77E4" w:rsidRDefault="00A91EB1" w:rsidP="0085181E">
      <w:pPr>
        <w:ind w:left="720" w:hanging="720"/>
        <w:jc w:val="both"/>
        <w:rPr>
          <w:rFonts w:ascii="Tahoma" w:hAnsi="Tahoma" w:cs="Tahoma"/>
          <w:sz w:val="24"/>
          <w:szCs w:val="24"/>
        </w:rPr>
      </w:pPr>
      <w:r>
        <w:rPr>
          <w:rFonts w:ascii="Tahoma" w:hAnsi="Tahoma" w:cs="Tahoma"/>
          <w:sz w:val="24"/>
          <w:szCs w:val="24"/>
        </w:rPr>
        <w:t>3.3.2</w:t>
      </w:r>
      <w:r>
        <w:rPr>
          <w:rFonts w:ascii="Tahoma" w:hAnsi="Tahoma" w:cs="Tahoma"/>
          <w:sz w:val="24"/>
          <w:szCs w:val="24"/>
        </w:rPr>
        <w:tab/>
      </w:r>
      <w:r w:rsidR="00665E33" w:rsidRPr="00665E33">
        <w:rPr>
          <w:rFonts w:ascii="Tahoma" w:hAnsi="Tahoma" w:cs="Tahoma"/>
          <w:sz w:val="24"/>
          <w:szCs w:val="24"/>
        </w:rPr>
        <w:t>Zimbabwe’s external trade profile further illustrates the country’s key trading relationships. Imports have predominantly been sourced from South Africa, China, the Bahamas, and Singapore, reflecting diversified supply channels. On the export front, the primary destinations include the United Arab Emirates, China, and notably South Africa. These patterns underscore the importance of regional and global linkages in Zimbabwe’s external trade and the broader balance of payments framework.</w:t>
      </w:r>
    </w:p>
    <w:p w14:paraId="5A648338" w14:textId="2D5BF9F1" w:rsidR="00517A72" w:rsidRPr="00550340" w:rsidRDefault="00517A72" w:rsidP="0085181E">
      <w:pPr>
        <w:pStyle w:val="Heading2"/>
        <w:spacing w:line="276" w:lineRule="auto"/>
        <w:jc w:val="both"/>
        <w:rPr>
          <w:rFonts w:cs="Tahoma"/>
          <w:szCs w:val="24"/>
        </w:rPr>
      </w:pPr>
      <w:bookmarkStart w:id="22" w:name="_Toc189733369"/>
      <w:r w:rsidRPr="00550340">
        <w:rPr>
          <w:rFonts w:cs="Tahoma"/>
          <w:szCs w:val="24"/>
        </w:rPr>
        <w:lastRenderedPageBreak/>
        <w:t>3.4</w:t>
      </w:r>
      <w:r w:rsidRPr="00550340">
        <w:rPr>
          <w:rFonts w:cs="Tahoma"/>
          <w:szCs w:val="24"/>
        </w:rPr>
        <w:tab/>
        <w:t xml:space="preserve">Public </w:t>
      </w:r>
      <w:r w:rsidR="0063401B" w:rsidRPr="00550340">
        <w:rPr>
          <w:rFonts w:cs="Tahoma"/>
          <w:szCs w:val="24"/>
        </w:rPr>
        <w:t>D</w:t>
      </w:r>
      <w:r w:rsidRPr="00550340">
        <w:rPr>
          <w:rFonts w:cs="Tahoma"/>
          <w:szCs w:val="24"/>
        </w:rPr>
        <w:t xml:space="preserve">ebt </w:t>
      </w:r>
      <w:r w:rsidR="0063401B" w:rsidRPr="00550340">
        <w:rPr>
          <w:rFonts w:cs="Tahoma"/>
          <w:szCs w:val="24"/>
        </w:rPr>
        <w:t>D</w:t>
      </w:r>
      <w:r w:rsidRPr="00550340">
        <w:rPr>
          <w:rFonts w:cs="Tahoma"/>
          <w:szCs w:val="24"/>
        </w:rPr>
        <w:t>evelopments</w:t>
      </w:r>
      <w:bookmarkEnd w:id="22"/>
    </w:p>
    <w:p w14:paraId="6FD2F84C" w14:textId="77777777" w:rsidR="00C0551A" w:rsidRDefault="003810F9" w:rsidP="0085181E">
      <w:pPr>
        <w:spacing w:line="276" w:lineRule="auto"/>
        <w:ind w:left="720" w:hanging="720"/>
        <w:jc w:val="both"/>
        <w:rPr>
          <w:rFonts w:ascii="Tahoma" w:hAnsi="Tahoma" w:cs="Tahoma"/>
          <w:sz w:val="24"/>
          <w:szCs w:val="24"/>
        </w:rPr>
      </w:pPr>
      <w:r w:rsidRPr="00550340">
        <w:rPr>
          <w:rFonts w:ascii="Tahoma" w:hAnsi="Tahoma" w:cs="Tahoma"/>
          <w:sz w:val="24"/>
          <w:szCs w:val="24"/>
        </w:rPr>
        <w:t>3.4.1</w:t>
      </w:r>
      <w:r w:rsidRPr="00550340">
        <w:rPr>
          <w:rFonts w:ascii="Tahoma" w:hAnsi="Tahoma" w:cs="Tahoma"/>
          <w:sz w:val="24"/>
          <w:szCs w:val="24"/>
        </w:rPr>
        <w:tab/>
      </w:r>
      <w:r w:rsidR="00C0551A" w:rsidRPr="00C0551A">
        <w:rPr>
          <w:rFonts w:ascii="Tahoma" w:hAnsi="Tahoma" w:cs="Tahoma"/>
          <w:sz w:val="24"/>
          <w:szCs w:val="24"/>
        </w:rPr>
        <w:t>As of December 2024, Zimbabwe's public debt reached approximately US$21 billion, reflecting enduring fiscal challenges. This total debt comprises US$12.3 billion in external liabilities and US$8.7 billion in domestic borrowing, meaning that about 58.7% of the debt is external while 41.3% is domestic. These figures are based on data published at the end of June 2024.</w:t>
      </w:r>
    </w:p>
    <w:p w14:paraId="73D7B661" w14:textId="7C7C2363" w:rsidR="00D75095" w:rsidRDefault="00043702" w:rsidP="00B90911">
      <w:pPr>
        <w:ind w:left="720" w:hanging="720"/>
        <w:jc w:val="both"/>
        <w:rPr>
          <w:rFonts w:ascii="Tahoma" w:hAnsi="Tahoma" w:cs="Tahoma"/>
          <w:sz w:val="24"/>
          <w:szCs w:val="24"/>
        </w:rPr>
      </w:pPr>
      <w:r>
        <w:rPr>
          <w:rFonts w:ascii="Tahoma" w:hAnsi="Tahoma" w:cs="Tahoma"/>
          <w:sz w:val="24"/>
          <w:szCs w:val="24"/>
        </w:rPr>
        <w:t>3.4.2</w:t>
      </w:r>
      <w:r>
        <w:rPr>
          <w:rFonts w:ascii="Tahoma" w:hAnsi="Tahoma" w:cs="Tahoma"/>
          <w:sz w:val="24"/>
          <w:szCs w:val="24"/>
        </w:rPr>
        <w:tab/>
      </w:r>
      <w:r w:rsidR="007C7CB6" w:rsidRPr="007C7CB6">
        <w:rPr>
          <w:rFonts w:ascii="Tahoma" w:hAnsi="Tahoma" w:cs="Tahoma"/>
          <w:sz w:val="24"/>
          <w:szCs w:val="24"/>
        </w:rPr>
        <w:t>A significant portion of the external debt</w:t>
      </w:r>
      <w:r w:rsidR="007C7CB6">
        <w:rPr>
          <w:rFonts w:ascii="Tahoma" w:hAnsi="Tahoma" w:cs="Tahoma"/>
          <w:sz w:val="24"/>
          <w:szCs w:val="24"/>
        </w:rPr>
        <w:t>,</w:t>
      </w:r>
      <w:r w:rsidR="007C7CB6" w:rsidRPr="007C7CB6">
        <w:rPr>
          <w:rFonts w:ascii="Tahoma" w:hAnsi="Tahoma" w:cs="Tahoma"/>
          <w:sz w:val="24"/>
          <w:szCs w:val="24"/>
        </w:rPr>
        <w:t xml:space="preserve"> approximately 54.2%</w:t>
      </w:r>
      <w:r w:rsidR="007C7CB6">
        <w:rPr>
          <w:rFonts w:ascii="Tahoma" w:hAnsi="Tahoma" w:cs="Tahoma"/>
          <w:sz w:val="24"/>
          <w:szCs w:val="24"/>
        </w:rPr>
        <w:t xml:space="preserve"> </w:t>
      </w:r>
      <w:r w:rsidR="007C7CB6" w:rsidRPr="007C7CB6">
        <w:rPr>
          <w:rFonts w:ascii="Tahoma" w:hAnsi="Tahoma" w:cs="Tahoma"/>
          <w:sz w:val="24"/>
          <w:szCs w:val="24"/>
        </w:rPr>
        <w:t>consists of penalties, principal arrears</w:t>
      </w:r>
      <w:r w:rsidR="00B90911">
        <w:rPr>
          <w:rFonts w:ascii="Tahoma" w:hAnsi="Tahoma" w:cs="Tahoma"/>
          <w:sz w:val="24"/>
          <w:szCs w:val="24"/>
        </w:rPr>
        <w:t>(PRA)</w:t>
      </w:r>
      <w:r w:rsidR="007C7CB6" w:rsidRPr="007C7CB6">
        <w:rPr>
          <w:rFonts w:ascii="Tahoma" w:hAnsi="Tahoma" w:cs="Tahoma"/>
          <w:sz w:val="24"/>
          <w:szCs w:val="24"/>
        </w:rPr>
        <w:t>, and interest arrears</w:t>
      </w:r>
      <w:r w:rsidR="00B90911">
        <w:rPr>
          <w:rFonts w:ascii="Tahoma" w:hAnsi="Tahoma" w:cs="Tahoma"/>
          <w:sz w:val="24"/>
          <w:szCs w:val="24"/>
        </w:rPr>
        <w:t>(IRA)</w:t>
      </w:r>
      <w:r w:rsidR="007C7CB6" w:rsidRPr="007C7CB6">
        <w:rPr>
          <w:rFonts w:ascii="Tahoma" w:hAnsi="Tahoma" w:cs="Tahoma"/>
          <w:sz w:val="24"/>
          <w:szCs w:val="24"/>
        </w:rPr>
        <w:t>, as highlighted in the 2023 report by the Public Debt Management Office (PDMO).</w:t>
      </w:r>
      <w:r w:rsidR="009D1E8A">
        <w:rPr>
          <w:rFonts w:ascii="Tahoma" w:hAnsi="Tahoma" w:cs="Tahoma"/>
          <w:sz w:val="24"/>
          <w:szCs w:val="24"/>
        </w:rPr>
        <w:t xml:space="preserve">Table 2 below indicate the total debt stock in ZWG as at June 2024.From the table it can be noted that PRA+IRA+Penalties section constitute more than 50% of the total debt. </w:t>
      </w:r>
      <w:r w:rsidR="007C7CB6" w:rsidRPr="007C7CB6">
        <w:rPr>
          <w:rFonts w:ascii="Tahoma" w:hAnsi="Tahoma" w:cs="Tahoma"/>
          <w:sz w:val="24"/>
          <w:szCs w:val="24"/>
        </w:rPr>
        <w:t>This composition indicates that the primary drivers of Zimbabwe’s rising public debt are not merely new borrowing but also the compounding of arrears and associated penalties on existing obligations</w:t>
      </w:r>
      <w:r w:rsidR="009D1E8A">
        <w:rPr>
          <w:rFonts w:ascii="Tahoma" w:hAnsi="Tahoma" w:cs="Tahoma"/>
          <w:sz w:val="24"/>
          <w:szCs w:val="24"/>
        </w:rPr>
        <w:t>.</w:t>
      </w:r>
    </w:p>
    <w:p w14:paraId="6416B794" w14:textId="17509529" w:rsidR="002F2049" w:rsidRPr="00D03284" w:rsidRDefault="00D37132" w:rsidP="0085181E">
      <w:pPr>
        <w:pStyle w:val="ListofTables"/>
        <w:jc w:val="both"/>
      </w:pPr>
      <w:bookmarkStart w:id="23" w:name="_Toc189490851"/>
      <w:r w:rsidRPr="00D03284">
        <w:t xml:space="preserve">Table </w:t>
      </w:r>
      <w:r w:rsidR="006601A8" w:rsidRPr="00D03284">
        <w:t>2</w:t>
      </w:r>
      <w:r w:rsidRPr="00D03284">
        <w:t xml:space="preserve">: </w:t>
      </w:r>
      <w:r w:rsidR="009D1E8A" w:rsidRPr="009D1E8A">
        <w:t>Total Debt Stock as at end June 2024 (ZiG millions)</w:t>
      </w:r>
      <w:bookmarkEnd w:id="23"/>
    </w:p>
    <w:p w14:paraId="42DD151B" w14:textId="56466FF7" w:rsidR="00D37132" w:rsidRPr="00AB1BCE" w:rsidRDefault="009D1E8A" w:rsidP="0085181E">
      <w:pPr>
        <w:spacing w:line="276" w:lineRule="auto"/>
        <w:ind w:left="720" w:hanging="720"/>
        <w:jc w:val="both"/>
        <w:rPr>
          <w:rFonts w:ascii="Tahoma" w:hAnsi="Tahoma" w:cs="Tahoma"/>
          <w:b/>
          <w:bCs/>
          <w:sz w:val="24"/>
          <w:szCs w:val="24"/>
        </w:rPr>
      </w:pPr>
      <w:r>
        <w:rPr>
          <w:noProof/>
        </w:rPr>
        <w:drawing>
          <wp:inline distT="0" distB="0" distL="0" distR="0" wp14:anchorId="67424BD7" wp14:editId="4CFBB594">
            <wp:extent cx="5589905" cy="2902528"/>
            <wp:effectExtent l="0" t="0" r="0" b="0"/>
            <wp:docPr id="832521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21171" name=""/>
                    <pic:cNvPicPr/>
                  </pic:nvPicPr>
                  <pic:blipFill>
                    <a:blip r:embed="rId16"/>
                    <a:stretch>
                      <a:fillRect/>
                    </a:stretch>
                  </pic:blipFill>
                  <pic:spPr>
                    <a:xfrm>
                      <a:off x="0" y="0"/>
                      <a:ext cx="5632231" cy="2924505"/>
                    </a:xfrm>
                    <a:prstGeom prst="rect">
                      <a:avLst/>
                    </a:prstGeom>
                  </pic:spPr>
                </pic:pic>
              </a:graphicData>
            </a:graphic>
          </wp:inline>
        </w:drawing>
      </w:r>
    </w:p>
    <w:p w14:paraId="0782EB7D" w14:textId="032834EE" w:rsidR="00D37132" w:rsidRPr="005F782A" w:rsidRDefault="002F2049" w:rsidP="0085181E">
      <w:pPr>
        <w:spacing w:line="276" w:lineRule="auto"/>
        <w:ind w:left="720" w:hanging="720"/>
        <w:jc w:val="both"/>
        <w:rPr>
          <w:rFonts w:ascii="Tahoma" w:hAnsi="Tahoma" w:cs="Tahoma"/>
          <w:i/>
          <w:iCs/>
          <w:sz w:val="24"/>
          <w:szCs w:val="24"/>
        </w:rPr>
      </w:pPr>
      <w:r w:rsidRPr="00550340">
        <w:rPr>
          <w:rFonts w:ascii="Tahoma" w:hAnsi="Tahoma" w:cs="Tahoma"/>
          <w:i/>
          <w:iCs/>
          <w:sz w:val="24"/>
          <w:szCs w:val="24"/>
        </w:rPr>
        <w:t>Source:</w:t>
      </w:r>
      <w:r w:rsidR="009D14BB">
        <w:rPr>
          <w:rFonts w:ascii="Tahoma" w:hAnsi="Tahoma" w:cs="Tahoma"/>
          <w:i/>
          <w:iCs/>
          <w:sz w:val="24"/>
          <w:szCs w:val="24"/>
        </w:rPr>
        <w:t xml:space="preserve"> MoFED &amp;IP</w:t>
      </w:r>
      <w:r w:rsidRPr="00550340">
        <w:rPr>
          <w:rFonts w:ascii="Tahoma" w:hAnsi="Tahoma" w:cs="Tahoma"/>
          <w:i/>
          <w:iCs/>
          <w:sz w:val="24"/>
          <w:szCs w:val="24"/>
        </w:rPr>
        <w:t>.</w:t>
      </w:r>
    </w:p>
    <w:p w14:paraId="68F530C2" w14:textId="28923A62" w:rsidR="00194CE3" w:rsidRPr="00550340" w:rsidRDefault="002D5992" w:rsidP="0085181E">
      <w:pPr>
        <w:pStyle w:val="Heading2"/>
        <w:spacing w:line="276" w:lineRule="auto"/>
        <w:jc w:val="both"/>
        <w:rPr>
          <w:rFonts w:cs="Tahoma"/>
          <w:szCs w:val="24"/>
        </w:rPr>
      </w:pPr>
      <w:bookmarkStart w:id="24" w:name="_Toc189733370"/>
      <w:r w:rsidRPr="00550340">
        <w:rPr>
          <w:rFonts w:cs="Tahoma"/>
          <w:szCs w:val="24"/>
        </w:rPr>
        <w:t>3.</w:t>
      </w:r>
      <w:r w:rsidR="00972CE3">
        <w:rPr>
          <w:rFonts w:cs="Tahoma"/>
          <w:szCs w:val="24"/>
        </w:rPr>
        <w:t>5</w:t>
      </w:r>
      <w:r w:rsidRPr="00550340">
        <w:rPr>
          <w:rFonts w:cs="Tahoma"/>
          <w:szCs w:val="24"/>
        </w:rPr>
        <w:tab/>
      </w:r>
      <w:r w:rsidR="00194CE3" w:rsidRPr="00550340">
        <w:rPr>
          <w:rFonts w:cs="Tahoma"/>
          <w:szCs w:val="24"/>
        </w:rPr>
        <w:t xml:space="preserve">Exchange </w:t>
      </w:r>
      <w:r w:rsidR="00FD763D" w:rsidRPr="00550340">
        <w:rPr>
          <w:rFonts w:cs="Tahoma"/>
          <w:szCs w:val="24"/>
        </w:rPr>
        <w:t xml:space="preserve">Rate </w:t>
      </w:r>
      <w:r w:rsidR="00FD763D">
        <w:rPr>
          <w:rFonts w:cs="Tahoma"/>
          <w:szCs w:val="24"/>
        </w:rPr>
        <w:t>Developments</w:t>
      </w:r>
      <w:bookmarkEnd w:id="24"/>
    </w:p>
    <w:p w14:paraId="33CD5BAE" w14:textId="6ED99A2A" w:rsidR="007C7CB6" w:rsidRPr="007C7CB6" w:rsidRDefault="002D5992" w:rsidP="0085181E">
      <w:pPr>
        <w:ind w:left="720" w:hanging="720"/>
        <w:jc w:val="both"/>
        <w:rPr>
          <w:rFonts w:ascii="Tahoma" w:hAnsi="Tahoma" w:cs="Tahoma"/>
          <w:sz w:val="24"/>
          <w:szCs w:val="24"/>
          <w:lang w:val="en-US"/>
        </w:rPr>
      </w:pPr>
      <w:r w:rsidRPr="00550340">
        <w:rPr>
          <w:rFonts w:ascii="Tahoma" w:hAnsi="Tahoma" w:cs="Tahoma"/>
          <w:sz w:val="24"/>
          <w:szCs w:val="24"/>
          <w:lang w:val="en-ZW"/>
        </w:rPr>
        <w:t>3.</w:t>
      </w:r>
      <w:r w:rsidR="00972CE3">
        <w:rPr>
          <w:rFonts w:ascii="Tahoma" w:hAnsi="Tahoma" w:cs="Tahoma"/>
          <w:sz w:val="24"/>
          <w:szCs w:val="24"/>
          <w:lang w:val="en-ZW"/>
        </w:rPr>
        <w:t>5</w:t>
      </w:r>
      <w:r w:rsidRPr="00550340">
        <w:rPr>
          <w:rFonts w:ascii="Tahoma" w:hAnsi="Tahoma" w:cs="Tahoma"/>
          <w:sz w:val="24"/>
          <w:szCs w:val="24"/>
          <w:lang w:val="en-ZW"/>
        </w:rPr>
        <w:t>.1</w:t>
      </w:r>
      <w:r w:rsidR="009E5E52">
        <w:rPr>
          <w:rFonts w:ascii="Tahoma" w:hAnsi="Tahoma" w:cs="Tahoma"/>
          <w:sz w:val="24"/>
          <w:szCs w:val="24"/>
          <w:lang w:val="en-ZW"/>
        </w:rPr>
        <w:tab/>
      </w:r>
      <w:r w:rsidR="007C7CB6" w:rsidRPr="007C7CB6">
        <w:rPr>
          <w:rFonts w:ascii="Tahoma" w:hAnsi="Tahoma" w:cs="Tahoma"/>
          <w:sz w:val="24"/>
          <w:szCs w:val="24"/>
          <w:lang w:val="en-US"/>
        </w:rPr>
        <w:t xml:space="preserve">During the fourth quarter of 2024, the Zimbabwean Dollar (ZWG) experienced mixed performance against major international currencies. Notably, the ZWG depreciated by 3.70% against the US </w:t>
      </w:r>
      <w:r w:rsidR="00644DD8" w:rsidRPr="007C7CB6">
        <w:rPr>
          <w:rFonts w:ascii="Tahoma" w:hAnsi="Tahoma" w:cs="Tahoma"/>
          <w:sz w:val="24"/>
          <w:szCs w:val="24"/>
          <w:lang w:val="en-US"/>
        </w:rPr>
        <w:t>dollar</w:t>
      </w:r>
      <w:r w:rsidR="00644DD8">
        <w:rPr>
          <w:rFonts w:ascii="Tahoma" w:hAnsi="Tahoma" w:cs="Tahoma"/>
          <w:sz w:val="24"/>
          <w:szCs w:val="24"/>
          <w:lang w:val="en-US"/>
        </w:rPr>
        <w:t>,</w:t>
      </w:r>
      <w:r w:rsidR="00644DD8" w:rsidRPr="007C7CB6">
        <w:rPr>
          <w:rFonts w:ascii="Tahoma" w:hAnsi="Tahoma" w:cs="Tahoma"/>
          <w:sz w:val="24"/>
          <w:szCs w:val="24"/>
          <w:lang w:val="en-US"/>
        </w:rPr>
        <w:t xml:space="preserve"> a</w:t>
      </w:r>
      <w:r w:rsidR="007C7CB6" w:rsidRPr="007C7CB6">
        <w:rPr>
          <w:rFonts w:ascii="Tahoma" w:hAnsi="Tahoma" w:cs="Tahoma"/>
          <w:sz w:val="24"/>
          <w:szCs w:val="24"/>
          <w:lang w:val="en-US"/>
        </w:rPr>
        <w:t xml:space="preserve"> movement primarily driven by market speculation surrounding new economic policies emerging in the aftermath of the US presidential election.</w:t>
      </w:r>
    </w:p>
    <w:p w14:paraId="5CEC1751" w14:textId="4EE760E8" w:rsidR="009D14BB" w:rsidRPr="0072006F" w:rsidRDefault="005C3CD1" w:rsidP="0085181E">
      <w:pPr>
        <w:ind w:left="720" w:hanging="720"/>
        <w:jc w:val="both"/>
        <w:rPr>
          <w:rFonts w:ascii="Tahoma" w:hAnsi="Tahoma" w:cs="Tahoma"/>
          <w:sz w:val="24"/>
          <w:szCs w:val="24"/>
          <w:lang w:val="en-US"/>
        </w:rPr>
      </w:pPr>
      <w:r>
        <w:rPr>
          <w:rFonts w:ascii="Tahoma" w:hAnsi="Tahoma" w:cs="Tahoma"/>
          <w:sz w:val="24"/>
          <w:szCs w:val="24"/>
          <w:lang w:val="en-ZW"/>
        </w:rPr>
        <w:t>3.</w:t>
      </w:r>
      <w:r w:rsidR="00972CE3">
        <w:rPr>
          <w:rFonts w:ascii="Tahoma" w:hAnsi="Tahoma" w:cs="Tahoma"/>
          <w:sz w:val="24"/>
          <w:szCs w:val="24"/>
          <w:lang w:val="en-ZW"/>
        </w:rPr>
        <w:t>5</w:t>
      </w:r>
      <w:r>
        <w:rPr>
          <w:rFonts w:ascii="Tahoma" w:hAnsi="Tahoma" w:cs="Tahoma"/>
          <w:sz w:val="24"/>
          <w:szCs w:val="24"/>
          <w:lang w:val="en-ZW"/>
        </w:rPr>
        <w:t>.2</w:t>
      </w:r>
      <w:r>
        <w:rPr>
          <w:rFonts w:ascii="Tahoma" w:hAnsi="Tahoma" w:cs="Tahoma"/>
          <w:sz w:val="24"/>
          <w:szCs w:val="24"/>
          <w:lang w:val="en-ZW"/>
        </w:rPr>
        <w:tab/>
      </w:r>
      <w:r w:rsidR="00404A19" w:rsidRPr="00404A19">
        <w:rPr>
          <w:rFonts w:ascii="Tahoma" w:hAnsi="Tahoma" w:cs="Tahoma"/>
          <w:sz w:val="24"/>
          <w:szCs w:val="24"/>
          <w:lang w:val="en-US"/>
        </w:rPr>
        <w:t xml:space="preserve">In contrast, the ZWG exhibited relative resilience against other key currencies. Specifically, </w:t>
      </w:r>
      <w:r w:rsidR="00644DD8">
        <w:rPr>
          <w:rFonts w:ascii="Tahoma" w:hAnsi="Tahoma" w:cs="Tahoma"/>
          <w:sz w:val="24"/>
          <w:szCs w:val="24"/>
          <w:lang w:val="en-US"/>
        </w:rPr>
        <w:t xml:space="preserve">the </w:t>
      </w:r>
      <w:r w:rsidR="00404A19" w:rsidRPr="00404A19">
        <w:rPr>
          <w:rFonts w:ascii="Tahoma" w:hAnsi="Tahoma" w:cs="Tahoma"/>
          <w:sz w:val="24"/>
          <w:szCs w:val="24"/>
          <w:lang w:val="en-US"/>
        </w:rPr>
        <w:t xml:space="preserve"> </w:t>
      </w:r>
      <w:r w:rsidR="00644DD8" w:rsidRPr="00404A19">
        <w:rPr>
          <w:rFonts w:ascii="Tahoma" w:hAnsi="Tahoma" w:cs="Tahoma"/>
          <w:sz w:val="24"/>
          <w:szCs w:val="24"/>
          <w:lang w:val="en-US"/>
        </w:rPr>
        <w:t xml:space="preserve">British Pound </w:t>
      </w:r>
      <w:r w:rsidR="00404A19" w:rsidRPr="00404A19">
        <w:rPr>
          <w:rFonts w:ascii="Tahoma" w:hAnsi="Tahoma" w:cs="Tahoma"/>
          <w:sz w:val="24"/>
          <w:szCs w:val="24"/>
          <w:lang w:val="en-US"/>
        </w:rPr>
        <w:t>depreciated by 2.82% against the</w:t>
      </w:r>
      <w:r w:rsidR="00644DD8">
        <w:rPr>
          <w:rFonts w:ascii="Tahoma" w:hAnsi="Tahoma" w:cs="Tahoma"/>
          <w:sz w:val="24"/>
          <w:szCs w:val="24"/>
          <w:lang w:val="en-US"/>
        </w:rPr>
        <w:t xml:space="preserve"> ZWG</w:t>
      </w:r>
      <w:r w:rsidR="00404A19" w:rsidRPr="00404A19">
        <w:rPr>
          <w:rFonts w:ascii="Tahoma" w:hAnsi="Tahoma" w:cs="Tahoma"/>
          <w:sz w:val="24"/>
          <w:szCs w:val="24"/>
          <w:lang w:val="en-US"/>
        </w:rPr>
        <w:t xml:space="preserve">, </w:t>
      </w:r>
      <w:r w:rsidR="00644DD8" w:rsidRPr="00404A19">
        <w:rPr>
          <w:rFonts w:ascii="Tahoma" w:hAnsi="Tahoma" w:cs="Tahoma"/>
          <w:sz w:val="24"/>
          <w:szCs w:val="24"/>
          <w:lang w:val="en-US"/>
        </w:rPr>
        <w:t xml:space="preserve">the Euro </w:t>
      </w:r>
      <w:r w:rsidR="00404A19" w:rsidRPr="00404A19">
        <w:rPr>
          <w:rFonts w:ascii="Tahoma" w:hAnsi="Tahoma" w:cs="Tahoma"/>
          <w:sz w:val="24"/>
          <w:szCs w:val="24"/>
          <w:lang w:val="en-US"/>
        </w:rPr>
        <w:t>3.38% against</w:t>
      </w:r>
      <w:r w:rsidR="00644DD8">
        <w:rPr>
          <w:rFonts w:ascii="Tahoma" w:hAnsi="Tahoma" w:cs="Tahoma"/>
          <w:sz w:val="24"/>
          <w:szCs w:val="24"/>
          <w:lang w:val="en-US"/>
        </w:rPr>
        <w:t xml:space="preserve"> ZWG</w:t>
      </w:r>
      <w:r w:rsidR="00404A19" w:rsidRPr="00404A19">
        <w:rPr>
          <w:rFonts w:ascii="Tahoma" w:hAnsi="Tahoma" w:cs="Tahoma"/>
          <w:sz w:val="24"/>
          <w:szCs w:val="24"/>
          <w:lang w:val="en-US"/>
        </w:rPr>
        <w:t xml:space="preserve">, and </w:t>
      </w:r>
      <w:r w:rsidR="00644DD8" w:rsidRPr="00404A19">
        <w:rPr>
          <w:rFonts w:ascii="Tahoma" w:hAnsi="Tahoma" w:cs="Tahoma"/>
          <w:sz w:val="24"/>
          <w:szCs w:val="24"/>
          <w:lang w:val="en-US"/>
        </w:rPr>
        <w:t xml:space="preserve">the South African Rand </w:t>
      </w:r>
      <w:r w:rsidR="00644DD8">
        <w:rPr>
          <w:rFonts w:ascii="Tahoma" w:hAnsi="Tahoma" w:cs="Tahoma"/>
          <w:sz w:val="24"/>
          <w:szCs w:val="24"/>
          <w:lang w:val="en-US"/>
        </w:rPr>
        <w:t xml:space="preserve">also losing </w:t>
      </w:r>
      <w:r w:rsidR="00404A19" w:rsidRPr="00404A19">
        <w:rPr>
          <w:rFonts w:ascii="Tahoma" w:hAnsi="Tahoma" w:cs="Tahoma"/>
          <w:sz w:val="24"/>
          <w:szCs w:val="24"/>
          <w:lang w:val="en-US"/>
        </w:rPr>
        <w:t xml:space="preserve">8.05% against </w:t>
      </w:r>
      <w:r w:rsidR="00644DD8">
        <w:rPr>
          <w:rFonts w:ascii="Tahoma" w:hAnsi="Tahoma" w:cs="Tahoma"/>
          <w:sz w:val="24"/>
          <w:szCs w:val="24"/>
          <w:lang w:val="en-US"/>
        </w:rPr>
        <w:t xml:space="preserve">the ZWG </w:t>
      </w:r>
      <w:r w:rsidR="00404A19" w:rsidRPr="00404A19">
        <w:rPr>
          <w:rFonts w:ascii="Tahoma" w:hAnsi="Tahoma" w:cs="Tahoma"/>
          <w:sz w:val="24"/>
          <w:szCs w:val="24"/>
          <w:lang w:val="en-US"/>
        </w:rPr>
        <w:t>during the same period</w:t>
      </w:r>
      <w:r w:rsidR="00404A19">
        <w:rPr>
          <w:rFonts w:ascii="Tahoma" w:hAnsi="Tahoma" w:cs="Tahoma"/>
          <w:sz w:val="24"/>
          <w:szCs w:val="24"/>
          <w:lang w:val="en-US"/>
        </w:rPr>
        <w:t>(see table 3 below).</w:t>
      </w:r>
      <w:r w:rsidR="00404A19" w:rsidRPr="00404A19">
        <w:rPr>
          <w:rFonts w:ascii="Tahoma" w:hAnsi="Tahoma" w:cs="Tahoma"/>
          <w:sz w:val="24"/>
          <w:szCs w:val="24"/>
          <w:lang w:val="en-US"/>
        </w:rPr>
        <w:t xml:space="preserve">This comparatively stronger </w:t>
      </w:r>
      <w:r w:rsidR="00404A19" w:rsidRPr="00404A19">
        <w:rPr>
          <w:rFonts w:ascii="Tahoma" w:hAnsi="Tahoma" w:cs="Tahoma"/>
          <w:sz w:val="24"/>
          <w:szCs w:val="24"/>
          <w:lang w:val="en-US"/>
        </w:rPr>
        <w:lastRenderedPageBreak/>
        <w:t>performance is largely attributed to the government’s fiscal discipline, as evidenced by the strict expenditure controls imposed in the final two months of the quarter under Treasury Circular No. 7 of 2024.</w:t>
      </w:r>
      <w:r w:rsidRPr="005C3CD1">
        <w:rPr>
          <w:rFonts w:ascii="Tahoma" w:hAnsi="Tahoma" w:cs="Tahoma"/>
          <w:sz w:val="24"/>
          <w:szCs w:val="24"/>
          <w:lang w:val="en-ZW"/>
        </w:rPr>
        <w:t xml:space="preserve"> </w:t>
      </w:r>
    </w:p>
    <w:p w14:paraId="3F854DF2" w14:textId="32A1B688" w:rsidR="008E7BF1" w:rsidRDefault="008E7BF1" w:rsidP="0085181E">
      <w:pPr>
        <w:pStyle w:val="ListofTables"/>
        <w:jc w:val="both"/>
      </w:pPr>
      <w:bookmarkStart w:id="25" w:name="_Toc189490852"/>
      <w:r w:rsidRPr="00550340">
        <w:t xml:space="preserve">Table </w:t>
      </w:r>
      <w:r w:rsidR="00303A8B">
        <w:t>3</w:t>
      </w:r>
      <w:r w:rsidRPr="00550340">
        <w:t>: Z</w:t>
      </w:r>
      <w:r w:rsidR="003C78AF">
        <w:t>W</w:t>
      </w:r>
      <w:r>
        <w:t>G</w:t>
      </w:r>
      <w:r w:rsidRPr="00550340">
        <w:t xml:space="preserve"> Exchange Rate Movements</w:t>
      </w:r>
      <w:bookmarkEnd w:id="25"/>
    </w:p>
    <w:p w14:paraId="14A773A7" w14:textId="0B611A0D" w:rsidR="009D14BB" w:rsidRDefault="00A075FD" w:rsidP="0085181E">
      <w:pPr>
        <w:jc w:val="both"/>
      </w:pPr>
      <w:r w:rsidRPr="00A075FD">
        <w:rPr>
          <w:noProof/>
        </w:rPr>
        <w:drawing>
          <wp:inline distT="0" distB="0" distL="0" distR="0" wp14:anchorId="5E8C4B7F" wp14:editId="6049164A">
            <wp:extent cx="5731510" cy="1204595"/>
            <wp:effectExtent l="0" t="0" r="2540" b="0"/>
            <wp:docPr id="1254076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04595"/>
                    </a:xfrm>
                    <a:prstGeom prst="rect">
                      <a:avLst/>
                    </a:prstGeom>
                    <a:noFill/>
                    <a:ln>
                      <a:noFill/>
                    </a:ln>
                  </pic:spPr>
                </pic:pic>
              </a:graphicData>
            </a:graphic>
          </wp:inline>
        </w:drawing>
      </w:r>
    </w:p>
    <w:p w14:paraId="2F4183B1" w14:textId="7296BCAC" w:rsidR="003C78AF" w:rsidRPr="003C4069" w:rsidRDefault="003C78AF" w:rsidP="0085181E">
      <w:pPr>
        <w:jc w:val="both"/>
        <w:rPr>
          <w:rFonts w:ascii="Tahoma" w:hAnsi="Tahoma" w:cs="Tahoma"/>
          <w:i/>
          <w:iCs/>
          <w:sz w:val="24"/>
          <w:szCs w:val="24"/>
        </w:rPr>
      </w:pPr>
      <w:r w:rsidRPr="003C4069">
        <w:rPr>
          <w:rFonts w:ascii="Tahoma" w:hAnsi="Tahoma" w:cs="Tahoma"/>
          <w:i/>
          <w:iCs/>
          <w:sz w:val="24"/>
          <w:szCs w:val="24"/>
        </w:rPr>
        <w:t>Source:</w:t>
      </w:r>
      <w:r w:rsidR="003C4069" w:rsidRPr="003C4069">
        <w:rPr>
          <w:rFonts w:ascii="Tahoma" w:hAnsi="Tahoma" w:cs="Tahoma"/>
          <w:i/>
          <w:iCs/>
          <w:sz w:val="24"/>
          <w:szCs w:val="24"/>
        </w:rPr>
        <w:t xml:space="preserve"> Reserve bank of Zimbabwe</w:t>
      </w:r>
    </w:p>
    <w:p w14:paraId="63748F87" w14:textId="0CD69CF1" w:rsidR="00517A72" w:rsidRPr="003C4069" w:rsidRDefault="00517A72" w:rsidP="0085181E">
      <w:pPr>
        <w:pStyle w:val="Heading2"/>
        <w:spacing w:line="276" w:lineRule="auto"/>
        <w:jc w:val="both"/>
        <w:rPr>
          <w:rFonts w:cs="Tahoma"/>
          <w:szCs w:val="24"/>
        </w:rPr>
      </w:pPr>
      <w:bookmarkStart w:id="26" w:name="_Toc189733371"/>
      <w:r w:rsidRPr="003C4069">
        <w:rPr>
          <w:rFonts w:cs="Tahoma"/>
          <w:szCs w:val="24"/>
        </w:rPr>
        <w:t>3.</w:t>
      </w:r>
      <w:r w:rsidR="00972CE3">
        <w:rPr>
          <w:rFonts w:cs="Tahoma"/>
          <w:szCs w:val="24"/>
        </w:rPr>
        <w:t>6</w:t>
      </w:r>
      <w:r w:rsidR="00C82EA7">
        <w:rPr>
          <w:rFonts w:cs="Tahoma"/>
          <w:szCs w:val="24"/>
        </w:rPr>
        <w:tab/>
      </w:r>
      <w:r w:rsidRPr="003C4069">
        <w:rPr>
          <w:rFonts w:cs="Tahoma"/>
          <w:szCs w:val="24"/>
        </w:rPr>
        <w:t xml:space="preserve">Interest </w:t>
      </w:r>
      <w:r w:rsidR="00456E42" w:rsidRPr="003C4069">
        <w:rPr>
          <w:rFonts w:cs="Tahoma"/>
          <w:szCs w:val="24"/>
        </w:rPr>
        <w:t>R</w:t>
      </w:r>
      <w:r w:rsidRPr="003C4069">
        <w:rPr>
          <w:rFonts w:cs="Tahoma"/>
          <w:szCs w:val="24"/>
        </w:rPr>
        <w:t xml:space="preserve">ate </w:t>
      </w:r>
      <w:r w:rsidR="00456E42" w:rsidRPr="003C4069">
        <w:rPr>
          <w:rFonts w:cs="Tahoma"/>
          <w:szCs w:val="24"/>
        </w:rPr>
        <w:t>D</w:t>
      </w:r>
      <w:r w:rsidRPr="003C4069">
        <w:rPr>
          <w:rFonts w:cs="Tahoma"/>
          <w:szCs w:val="24"/>
        </w:rPr>
        <w:t>evelopments</w:t>
      </w:r>
      <w:bookmarkEnd w:id="26"/>
    </w:p>
    <w:p w14:paraId="75786662" w14:textId="1EBE18B2" w:rsidR="009729AA" w:rsidRPr="003C4069" w:rsidRDefault="0048233A" w:rsidP="0085181E">
      <w:pPr>
        <w:spacing w:line="276" w:lineRule="auto"/>
        <w:ind w:left="720" w:hanging="720"/>
        <w:jc w:val="both"/>
        <w:rPr>
          <w:rFonts w:ascii="Tahoma" w:hAnsi="Tahoma" w:cs="Tahoma"/>
          <w:sz w:val="24"/>
          <w:szCs w:val="24"/>
        </w:rPr>
      </w:pPr>
      <w:r w:rsidRPr="003C4069">
        <w:rPr>
          <w:rFonts w:ascii="Tahoma" w:hAnsi="Tahoma" w:cs="Tahoma"/>
          <w:sz w:val="24"/>
          <w:szCs w:val="24"/>
        </w:rPr>
        <w:t>3.</w:t>
      </w:r>
      <w:r w:rsidR="00972CE3">
        <w:rPr>
          <w:rFonts w:ascii="Tahoma" w:hAnsi="Tahoma" w:cs="Tahoma"/>
          <w:sz w:val="24"/>
          <w:szCs w:val="24"/>
        </w:rPr>
        <w:t>6</w:t>
      </w:r>
      <w:r w:rsidRPr="003C4069">
        <w:rPr>
          <w:rFonts w:ascii="Tahoma" w:hAnsi="Tahoma" w:cs="Tahoma"/>
          <w:sz w:val="24"/>
          <w:szCs w:val="24"/>
        </w:rPr>
        <w:t>.1</w:t>
      </w:r>
      <w:r w:rsidR="009729AA" w:rsidRPr="003C4069">
        <w:rPr>
          <w:rFonts w:ascii="Tahoma" w:hAnsi="Tahoma" w:cs="Tahoma"/>
          <w:sz w:val="24"/>
          <w:szCs w:val="24"/>
        </w:rPr>
        <w:t xml:space="preserve"> </w:t>
      </w:r>
      <w:r w:rsidR="00E929AA" w:rsidRPr="003C4069">
        <w:rPr>
          <w:rFonts w:ascii="Tahoma" w:hAnsi="Tahoma" w:cs="Tahoma"/>
          <w:sz w:val="24"/>
          <w:szCs w:val="24"/>
        </w:rPr>
        <w:tab/>
      </w:r>
      <w:r w:rsidR="001609C4" w:rsidRPr="001609C4">
        <w:rPr>
          <w:rFonts w:ascii="Tahoma" w:hAnsi="Tahoma" w:cs="Tahoma"/>
          <w:sz w:val="24"/>
          <w:szCs w:val="24"/>
        </w:rPr>
        <w:t>During the fourth quarter of 2024, the Reserve Bank of Zimbabwe (RBZ) maintained its Bank Policy rate at 35%. In tandem, the statutory reserve requirements were held steady at 15% for savings and time deposits in both local and foreign currencies, while demand and call deposits were maintained at 30%. These measures were implemented to ensure a consistent monetary framework amid evolving economic conditions.</w:t>
      </w:r>
    </w:p>
    <w:p w14:paraId="3FA364AE" w14:textId="00C1D006" w:rsidR="000F38DC" w:rsidRDefault="00EE335E" w:rsidP="0085181E">
      <w:pPr>
        <w:ind w:left="720" w:hanging="720"/>
        <w:jc w:val="both"/>
        <w:rPr>
          <w:rFonts w:ascii="Tahoma" w:hAnsi="Tahoma" w:cs="Tahoma"/>
          <w:sz w:val="24"/>
          <w:szCs w:val="24"/>
        </w:rPr>
      </w:pPr>
      <w:r w:rsidRPr="003C4069">
        <w:rPr>
          <w:rFonts w:ascii="Tahoma" w:hAnsi="Tahoma" w:cs="Tahoma"/>
          <w:sz w:val="24"/>
          <w:szCs w:val="24"/>
        </w:rPr>
        <w:t>3.</w:t>
      </w:r>
      <w:r w:rsidR="00972CE3">
        <w:rPr>
          <w:rFonts w:ascii="Tahoma" w:hAnsi="Tahoma" w:cs="Tahoma"/>
          <w:sz w:val="24"/>
          <w:szCs w:val="24"/>
        </w:rPr>
        <w:t>6</w:t>
      </w:r>
      <w:r w:rsidRPr="003C4069">
        <w:rPr>
          <w:rFonts w:ascii="Tahoma" w:hAnsi="Tahoma" w:cs="Tahoma"/>
          <w:sz w:val="24"/>
          <w:szCs w:val="24"/>
        </w:rPr>
        <w:t>.2</w:t>
      </w:r>
      <w:r w:rsidR="00E929AA" w:rsidRPr="003C4069">
        <w:rPr>
          <w:rFonts w:ascii="Tahoma" w:hAnsi="Tahoma" w:cs="Tahoma"/>
          <w:sz w:val="24"/>
          <w:szCs w:val="24"/>
        </w:rPr>
        <w:tab/>
      </w:r>
      <w:r w:rsidR="000F38DC">
        <w:rPr>
          <w:rFonts w:ascii="Tahoma" w:hAnsi="Tahoma" w:cs="Tahoma"/>
          <w:sz w:val="24"/>
          <w:szCs w:val="24"/>
        </w:rPr>
        <w:t>The above measures put forward by the central bank</w:t>
      </w:r>
      <w:r w:rsidR="000F38DC" w:rsidRPr="000F38DC">
        <w:rPr>
          <w:rFonts w:ascii="Tahoma" w:hAnsi="Tahoma" w:cs="Tahoma"/>
          <w:sz w:val="24"/>
          <w:szCs w:val="24"/>
        </w:rPr>
        <w:t xml:space="preserve"> managed to tighten liquidity conditions and curtail speculative activities in the foreign exchange market.</w:t>
      </w:r>
      <w:r w:rsidR="001609C4">
        <w:rPr>
          <w:rFonts w:ascii="Tahoma" w:hAnsi="Tahoma" w:cs="Tahoma"/>
          <w:sz w:val="24"/>
          <w:szCs w:val="24"/>
        </w:rPr>
        <w:t xml:space="preserve"> </w:t>
      </w:r>
      <w:r w:rsidR="000F38DC">
        <w:rPr>
          <w:rFonts w:ascii="Tahoma" w:hAnsi="Tahoma" w:cs="Tahoma"/>
          <w:sz w:val="24"/>
          <w:szCs w:val="24"/>
        </w:rPr>
        <w:t>E</w:t>
      </w:r>
      <w:r w:rsidR="000F38DC" w:rsidRPr="000F38DC">
        <w:rPr>
          <w:rFonts w:ascii="Tahoma" w:hAnsi="Tahoma" w:cs="Tahoma"/>
          <w:sz w:val="24"/>
          <w:szCs w:val="24"/>
        </w:rPr>
        <w:t>xchange rate</w:t>
      </w:r>
      <w:r w:rsidR="000F38DC">
        <w:rPr>
          <w:rFonts w:ascii="Tahoma" w:hAnsi="Tahoma" w:cs="Tahoma"/>
          <w:sz w:val="24"/>
          <w:szCs w:val="24"/>
        </w:rPr>
        <w:t>s</w:t>
      </w:r>
      <w:r w:rsidR="000F38DC" w:rsidRPr="000F38DC">
        <w:rPr>
          <w:rFonts w:ascii="Tahoma" w:hAnsi="Tahoma" w:cs="Tahoma"/>
          <w:sz w:val="24"/>
          <w:szCs w:val="24"/>
        </w:rPr>
        <w:t xml:space="preserve"> and inflation relatively stabilised</w:t>
      </w:r>
      <w:r w:rsidR="000F38DC">
        <w:rPr>
          <w:rFonts w:ascii="Tahoma" w:hAnsi="Tahoma" w:cs="Tahoma"/>
          <w:sz w:val="24"/>
          <w:szCs w:val="24"/>
        </w:rPr>
        <w:t xml:space="preserve"> during the quarter reflected by the narrowing exchange rate premium.</w:t>
      </w:r>
      <w:r w:rsidR="000F38DC" w:rsidRPr="000F38DC">
        <w:rPr>
          <w:rFonts w:ascii="Tahoma" w:hAnsi="Tahoma" w:cs="Tahoma"/>
          <w:sz w:val="24"/>
          <w:szCs w:val="24"/>
        </w:rPr>
        <w:t xml:space="preserve"> </w:t>
      </w:r>
    </w:p>
    <w:p w14:paraId="49B7FB95" w14:textId="0B86F9A7" w:rsidR="001609C4" w:rsidRPr="001609C4" w:rsidRDefault="00A20E97" w:rsidP="0085181E">
      <w:pPr>
        <w:ind w:left="720" w:hanging="720"/>
        <w:jc w:val="both"/>
        <w:rPr>
          <w:rFonts w:ascii="Tahoma" w:hAnsi="Tahoma" w:cs="Tahoma"/>
          <w:sz w:val="24"/>
          <w:szCs w:val="24"/>
          <w:lang w:val="en-ZW"/>
        </w:rPr>
      </w:pPr>
      <w:r w:rsidRPr="003C4069">
        <w:rPr>
          <w:rFonts w:ascii="Tahoma" w:hAnsi="Tahoma" w:cs="Tahoma"/>
          <w:sz w:val="24"/>
          <w:szCs w:val="24"/>
        </w:rPr>
        <w:t>3.</w:t>
      </w:r>
      <w:r w:rsidR="00972CE3">
        <w:rPr>
          <w:rFonts w:ascii="Tahoma" w:hAnsi="Tahoma" w:cs="Tahoma"/>
          <w:sz w:val="24"/>
          <w:szCs w:val="24"/>
        </w:rPr>
        <w:t>6</w:t>
      </w:r>
      <w:r w:rsidRPr="003C4069">
        <w:rPr>
          <w:rFonts w:ascii="Tahoma" w:hAnsi="Tahoma" w:cs="Tahoma"/>
          <w:sz w:val="24"/>
          <w:szCs w:val="24"/>
        </w:rPr>
        <w:t>.</w:t>
      </w:r>
      <w:r w:rsidR="00EE335E" w:rsidRPr="003C4069">
        <w:rPr>
          <w:rFonts w:ascii="Tahoma" w:hAnsi="Tahoma" w:cs="Tahoma"/>
          <w:sz w:val="24"/>
          <w:szCs w:val="24"/>
        </w:rPr>
        <w:t>3</w:t>
      </w:r>
      <w:r w:rsidRPr="003C4069">
        <w:rPr>
          <w:rFonts w:ascii="Tahoma" w:hAnsi="Tahoma" w:cs="Tahoma"/>
          <w:sz w:val="24"/>
          <w:szCs w:val="24"/>
        </w:rPr>
        <w:tab/>
      </w:r>
      <w:r w:rsidR="001609C4" w:rsidRPr="001609C4">
        <w:rPr>
          <w:rFonts w:ascii="Tahoma" w:hAnsi="Tahoma" w:cs="Tahoma"/>
          <w:sz w:val="24"/>
          <w:szCs w:val="24"/>
          <w:lang w:val="en-ZW"/>
        </w:rPr>
        <w:t>In a bid to sustain tight liquidity conditions while minimizing adverse impacts on economic growth, particularly within the productive sector, the RBZ resolved to introduce a Targeted Finance Facility (TFF). This facility, to be administered through the banking system, is designed to provide focused support where it is most needed, thus bolstering credit flow to priority sectors without compromising overall monetary discipline.</w:t>
      </w:r>
    </w:p>
    <w:p w14:paraId="323B570D" w14:textId="77777777" w:rsidR="001609C4" w:rsidRPr="001609C4" w:rsidRDefault="001609C4" w:rsidP="0085181E">
      <w:pPr>
        <w:ind w:left="720" w:hanging="720"/>
        <w:jc w:val="both"/>
        <w:rPr>
          <w:rFonts w:ascii="Tahoma" w:hAnsi="Tahoma" w:cs="Tahoma"/>
          <w:sz w:val="24"/>
          <w:szCs w:val="24"/>
          <w:lang w:val="en-ZW"/>
        </w:rPr>
      </w:pPr>
    </w:p>
    <w:p w14:paraId="7BE216F4" w14:textId="0C902057" w:rsidR="003E24E9" w:rsidRPr="003C4069" w:rsidRDefault="003E24E9" w:rsidP="0085181E">
      <w:pPr>
        <w:pStyle w:val="Heading2"/>
        <w:spacing w:line="276" w:lineRule="auto"/>
        <w:jc w:val="both"/>
        <w:rPr>
          <w:rFonts w:cs="Tahoma"/>
          <w:szCs w:val="24"/>
        </w:rPr>
      </w:pPr>
      <w:bookmarkStart w:id="27" w:name="_Toc189733372"/>
      <w:r w:rsidRPr="003C4069">
        <w:rPr>
          <w:rFonts w:cs="Tahoma"/>
          <w:szCs w:val="24"/>
        </w:rPr>
        <w:t>3.</w:t>
      </w:r>
      <w:r w:rsidR="00972CE3">
        <w:rPr>
          <w:rFonts w:cs="Tahoma"/>
          <w:szCs w:val="24"/>
        </w:rPr>
        <w:t>7</w:t>
      </w:r>
      <w:r w:rsidRPr="003C4069">
        <w:rPr>
          <w:rFonts w:cs="Tahoma"/>
          <w:szCs w:val="24"/>
        </w:rPr>
        <w:tab/>
      </w:r>
      <w:r w:rsidR="00517A72" w:rsidRPr="003C4069">
        <w:rPr>
          <w:rFonts w:cs="Tahoma"/>
          <w:szCs w:val="24"/>
        </w:rPr>
        <w:t xml:space="preserve">Equity </w:t>
      </w:r>
      <w:r w:rsidR="006A0534" w:rsidRPr="003C4069">
        <w:rPr>
          <w:rFonts w:cs="Tahoma"/>
          <w:szCs w:val="24"/>
        </w:rPr>
        <w:t>M</w:t>
      </w:r>
      <w:r w:rsidR="00517A72" w:rsidRPr="003C4069">
        <w:rPr>
          <w:rFonts w:cs="Tahoma"/>
          <w:szCs w:val="24"/>
        </w:rPr>
        <w:t xml:space="preserve">arket </w:t>
      </w:r>
      <w:r w:rsidR="006A0534" w:rsidRPr="003C4069">
        <w:rPr>
          <w:rFonts w:cs="Tahoma"/>
          <w:szCs w:val="24"/>
        </w:rPr>
        <w:t>D</w:t>
      </w:r>
      <w:r w:rsidR="00517A72" w:rsidRPr="003C4069">
        <w:rPr>
          <w:rFonts w:cs="Tahoma"/>
          <w:szCs w:val="24"/>
        </w:rPr>
        <w:t>evelopments</w:t>
      </w:r>
      <w:bookmarkEnd w:id="27"/>
    </w:p>
    <w:p w14:paraId="66823C16" w14:textId="77777777" w:rsidR="00925178" w:rsidRPr="003C4069" w:rsidRDefault="00925178" w:rsidP="0085181E">
      <w:pPr>
        <w:jc w:val="both"/>
        <w:rPr>
          <w:rFonts w:ascii="Tahoma" w:hAnsi="Tahoma" w:cs="Tahoma"/>
          <w:sz w:val="24"/>
          <w:szCs w:val="24"/>
        </w:rPr>
      </w:pPr>
    </w:p>
    <w:p w14:paraId="6D75A710" w14:textId="0B5F7F81" w:rsidR="00143CF1" w:rsidRPr="003C4069" w:rsidRDefault="00B973BE" w:rsidP="00FD763D">
      <w:pPr>
        <w:ind w:firstLine="720"/>
        <w:jc w:val="both"/>
        <w:rPr>
          <w:rFonts w:ascii="Tahoma" w:hAnsi="Tahoma" w:cs="Tahoma"/>
          <w:b/>
          <w:bCs/>
          <w:sz w:val="24"/>
          <w:szCs w:val="24"/>
        </w:rPr>
      </w:pPr>
      <w:r w:rsidRPr="003C4069">
        <w:rPr>
          <w:rFonts w:ascii="Tahoma" w:hAnsi="Tahoma" w:cs="Tahoma"/>
          <w:b/>
          <w:bCs/>
          <w:sz w:val="24"/>
          <w:szCs w:val="24"/>
        </w:rPr>
        <w:t>Zimbabwe Stock Exchange</w:t>
      </w:r>
    </w:p>
    <w:p w14:paraId="2CF48950" w14:textId="6994480F" w:rsidR="009E0D4B" w:rsidRDefault="00925178" w:rsidP="0085181E">
      <w:pPr>
        <w:ind w:left="720" w:hanging="720"/>
        <w:jc w:val="both"/>
        <w:rPr>
          <w:rFonts w:ascii="Tahoma" w:hAnsi="Tahoma" w:cs="Tahoma"/>
          <w:sz w:val="24"/>
          <w:szCs w:val="24"/>
        </w:rPr>
      </w:pPr>
      <w:bookmarkStart w:id="28" w:name="_Toc164072367"/>
      <w:bookmarkStart w:id="29" w:name="_Toc166507006"/>
      <w:r w:rsidRPr="003C4069">
        <w:rPr>
          <w:rFonts w:ascii="Tahoma" w:hAnsi="Tahoma" w:cs="Tahoma"/>
          <w:sz w:val="24"/>
          <w:szCs w:val="24"/>
        </w:rPr>
        <w:t>3.</w:t>
      </w:r>
      <w:r w:rsidR="00972CE3">
        <w:rPr>
          <w:rFonts w:ascii="Tahoma" w:hAnsi="Tahoma" w:cs="Tahoma"/>
          <w:sz w:val="24"/>
          <w:szCs w:val="24"/>
        </w:rPr>
        <w:t>7</w:t>
      </w:r>
      <w:r w:rsidRPr="003C4069">
        <w:rPr>
          <w:rFonts w:ascii="Tahoma" w:hAnsi="Tahoma" w:cs="Tahoma"/>
          <w:sz w:val="24"/>
          <w:szCs w:val="24"/>
        </w:rPr>
        <w:t>.1</w:t>
      </w:r>
      <w:r w:rsidR="0071443C" w:rsidRPr="003C4069">
        <w:rPr>
          <w:rFonts w:ascii="Tahoma" w:hAnsi="Tahoma" w:cs="Tahoma"/>
          <w:sz w:val="24"/>
          <w:szCs w:val="24"/>
          <w:lang w:val="en-ZW"/>
        </w:rPr>
        <w:t>.</w:t>
      </w:r>
      <w:r w:rsidR="00D07581" w:rsidRPr="003C4069">
        <w:rPr>
          <w:rFonts w:ascii="Tahoma" w:hAnsi="Tahoma" w:cs="Tahoma"/>
          <w:sz w:val="24"/>
          <w:szCs w:val="24"/>
        </w:rPr>
        <w:t xml:space="preserve"> </w:t>
      </w:r>
      <w:r w:rsidR="009E0D4B" w:rsidRPr="009E0D4B">
        <w:rPr>
          <w:rFonts w:ascii="Tahoma" w:hAnsi="Tahoma" w:cs="Tahoma"/>
          <w:sz w:val="24"/>
          <w:szCs w:val="24"/>
        </w:rPr>
        <w:t>During the fourth quarter of 2024, the Zimbabwe Stock Exchange (ZSE) experienced a marked bearish trend. The all-share index declined by 10.61%, while the top ten index suffered a sharper drop of 16.16%. These declines underscore a weakening market sentiment, as investors reacted to prevailing economic uncertainties and a generally subdued outlook.</w:t>
      </w:r>
    </w:p>
    <w:p w14:paraId="417FA361" w14:textId="7A366CD2" w:rsidR="00704155" w:rsidRPr="003C4069" w:rsidRDefault="00925178" w:rsidP="0085181E">
      <w:pPr>
        <w:ind w:left="720" w:hanging="720"/>
        <w:jc w:val="both"/>
        <w:rPr>
          <w:rFonts w:ascii="Tahoma" w:hAnsi="Tahoma" w:cs="Tahoma"/>
          <w:b/>
          <w:bCs/>
          <w:sz w:val="24"/>
          <w:szCs w:val="24"/>
        </w:rPr>
      </w:pPr>
      <w:r w:rsidRPr="003C4069">
        <w:rPr>
          <w:rFonts w:ascii="Tahoma" w:hAnsi="Tahoma" w:cs="Tahoma"/>
          <w:sz w:val="24"/>
          <w:szCs w:val="24"/>
        </w:rPr>
        <w:lastRenderedPageBreak/>
        <w:t>3.</w:t>
      </w:r>
      <w:r w:rsidR="00972CE3">
        <w:rPr>
          <w:rFonts w:ascii="Tahoma" w:hAnsi="Tahoma" w:cs="Tahoma"/>
          <w:sz w:val="24"/>
          <w:szCs w:val="24"/>
        </w:rPr>
        <w:t>7</w:t>
      </w:r>
      <w:r w:rsidRPr="003C4069">
        <w:rPr>
          <w:rFonts w:ascii="Tahoma" w:hAnsi="Tahoma" w:cs="Tahoma"/>
          <w:sz w:val="24"/>
          <w:szCs w:val="24"/>
        </w:rPr>
        <w:t>.2</w:t>
      </w:r>
      <w:r w:rsidRPr="003C4069">
        <w:rPr>
          <w:rFonts w:ascii="Tahoma" w:hAnsi="Tahoma" w:cs="Tahoma"/>
          <w:sz w:val="24"/>
          <w:szCs w:val="24"/>
        </w:rPr>
        <w:tab/>
      </w:r>
      <w:r w:rsidR="009E0D4B" w:rsidRPr="009E0D4B">
        <w:rPr>
          <w:rFonts w:ascii="Tahoma" w:hAnsi="Tahoma" w:cs="Tahoma"/>
          <w:sz w:val="24"/>
          <w:szCs w:val="24"/>
        </w:rPr>
        <w:t>Trading activity on the exchange also contracted significantly. The total value traded decreased by 13.76% over the quarter. When assessed on a broader basis, the year-to-date value traded fell by 58.57%, and the year-on-year figure plummeted by 84.50%</w:t>
      </w:r>
      <w:r w:rsidR="009E0D4B">
        <w:rPr>
          <w:rFonts w:ascii="Tahoma" w:hAnsi="Tahoma" w:cs="Tahoma"/>
          <w:sz w:val="24"/>
          <w:szCs w:val="24"/>
        </w:rPr>
        <w:t xml:space="preserve"> as indicated on table </w:t>
      </w:r>
      <w:r w:rsidR="002F21B6">
        <w:rPr>
          <w:rFonts w:ascii="Tahoma" w:hAnsi="Tahoma" w:cs="Tahoma"/>
          <w:sz w:val="24"/>
          <w:szCs w:val="24"/>
        </w:rPr>
        <w:t>4 below.</w:t>
      </w:r>
      <w:r w:rsidR="009E0D4B" w:rsidRPr="009E0D4B">
        <w:rPr>
          <w:rFonts w:ascii="Tahoma" w:hAnsi="Tahoma" w:cs="Tahoma"/>
          <w:sz w:val="24"/>
          <w:szCs w:val="24"/>
        </w:rPr>
        <w:t xml:space="preserve"> This substantial reduction in trading volumes suggests a marked decline in liquidity, with fewer high-value transactions occurring during the period. Such trends indicate that market participants are adopting a more risk-averse stance amid challenging economic conditions.</w:t>
      </w:r>
    </w:p>
    <w:p w14:paraId="45C5C568" w14:textId="3A9B4509" w:rsidR="007F14BD" w:rsidRPr="003C4069" w:rsidRDefault="00253C33" w:rsidP="0085181E">
      <w:pPr>
        <w:pStyle w:val="ListofTables"/>
        <w:jc w:val="both"/>
      </w:pPr>
      <w:bookmarkStart w:id="30" w:name="_Toc189490853"/>
      <w:r w:rsidRPr="003C4069">
        <w:t xml:space="preserve">Table </w:t>
      </w:r>
      <w:r w:rsidR="001F1E00">
        <w:t>4</w:t>
      </w:r>
      <w:r w:rsidRPr="003C4069">
        <w:t>: Zimbabwe Stock Exchange Movements</w:t>
      </w:r>
      <w:bookmarkEnd w:id="28"/>
      <w:bookmarkEnd w:id="29"/>
      <w:bookmarkEnd w:id="30"/>
    </w:p>
    <w:p w14:paraId="0329F6B9" w14:textId="0A154916" w:rsidR="00CE197B" w:rsidRPr="003C4069" w:rsidRDefault="004F45EE" w:rsidP="0085181E">
      <w:pPr>
        <w:jc w:val="both"/>
        <w:rPr>
          <w:rFonts w:ascii="Tahoma" w:hAnsi="Tahoma" w:cs="Tahoma"/>
          <w:b/>
          <w:bCs/>
          <w:sz w:val="24"/>
          <w:szCs w:val="24"/>
        </w:rPr>
      </w:pPr>
      <w:r w:rsidRPr="004F45EE">
        <w:rPr>
          <w:noProof/>
        </w:rPr>
        <w:drawing>
          <wp:inline distT="0" distB="0" distL="0" distR="0" wp14:anchorId="46A7AF68" wp14:editId="5A55F863">
            <wp:extent cx="5951220" cy="1242060"/>
            <wp:effectExtent l="0" t="0" r="0" b="0"/>
            <wp:docPr id="971596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1220" cy="1242060"/>
                    </a:xfrm>
                    <a:prstGeom prst="rect">
                      <a:avLst/>
                    </a:prstGeom>
                    <a:noFill/>
                    <a:ln>
                      <a:noFill/>
                    </a:ln>
                  </pic:spPr>
                </pic:pic>
              </a:graphicData>
            </a:graphic>
          </wp:inline>
        </w:drawing>
      </w:r>
    </w:p>
    <w:p w14:paraId="17C7F0FF" w14:textId="2AD82867" w:rsidR="002F597D" w:rsidRPr="003C4069" w:rsidRDefault="00CE197B" w:rsidP="0085181E">
      <w:pPr>
        <w:jc w:val="both"/>
        <w:rPr>
          <w:rFonts w:ascii="Tahoma" w:hAnsi="Tahoma" w:cs="Tahoma"/>
          <w:i/>
          <w:iCs/>
          <w:sz w:val="24"/>
          <w:szCs w:val="24"/>
        </w:rPr>
      </w:pPr>
      <w:r w:rsidRPr="003C4069">
        <w:rPr>
          <w:rFonts w:ascii="Tahoma" w:hAnsi="Tahoma" w:cs="Tahoma"/>
          <w:i/>
          <w:iCs/>
          <w:sz w:val="24"/>
          <w:szCs w:val="24"/>
        </w:rPr>
        <w:t>Source: ZSE (2024)</w:t>
      </w:r>
    </w:p>
    <w:p w14:paraId="28DD868B" w14:textId="4120862B" w:rsidR="00A17938" w:rsidRPr="003C4069" w:rsidRDefault="00A17938" w:rsidP="00FD763D">
      <w:pPr>
        <w:ind w:firstLine="720"/>
        <w:jc w:val="both"/>
        <w:rPr>
          <w:rFonts w:ascii="Tahoma" w:hAnsi="Tahoma" w:cs="Tahoma"/>
          <w:b/>
          <w:bCs/>
          <w:sz w:val="24"/>
          <w:szCs w:val="24"/>
        </w:rPr>
      </w:pPr>
      <w:r w:rsidRPr="003C4069">
        <w:rPr>
          <w:rFonts w:ascii="Tahoma" w:hAnsi="Tahoma" w:cs="Tahoma"/>
          <w:b/>
          <w:bCs/>
          <w:sz w:val="24"/>
          <w:szCs w:val="24"/>
        </w:rPr>
        <w:t>Victoria Falls Stock Exchange</w:t>
      </w:r>
    </w:p>
    <w:p w14:paraId="07C1D74F" w14:textId="204F8D23" w:rsidR="000A19C2" w:rsidRPr="002F21B6" w:rsidRDefault="00453373" w:rsidP="002F21B6">
      <w:pPr>
        <w:ind w:left="720" w:hanging="720"/>
        <w:jc w:val="both"/>
        <w:rPr>
          <w:rFonts w:ascii="Tahoma" w:hAnsi="Tahoma" w:cs="Tahoma"/>
          <w:sz w:val="24"/>
          <w:szCs w:val="24"/>
        </w:rPr>
      </w:pPr>
      <w:r w:rsidRPr="003C4069">
        <w:rPr>
          <w:rFonts w:ascii="Tahoma" w:hAnsi="Tahoma" w:cs="Tahoma"/>
          <w:sz w:val="24"/>
          <w:szCs w:val="24"/>
        </w:rPr>
        <w:t>3</w:t>
      </w:r>
      <w:r w:rsidR="00830633" w:rsidRPr="003C4069">
        <w:rPr>
          <w:rFonts w:ascii="Tahoma" w:hAnsi="Tahoma" w:cs="Tahoma"/>
          <w:sz w:val="24"/>
          <w:szCs w:val="24"/>
        </w:rPr>
        <w:t>.</w:t>
      </w:r>
      <w:r w:rsidR="00972CE3">
        <w:rPr>
          <w:rFonts w:ascii="Tahoma" w:hAnsi="Tahoma" w:cs="Tahoma"/>
          <w:sz w:val="24"/>
          <w:szCs w:val="24"/>
        </w:rPr>
        <w:t>7</w:t>
      </w:r>
      <w:r w:rsidR="00830633" w:rsidRPr="003C4069">
        <w:rPr>
          <w:rFonts w:ascii="Tahoma" w:hAnsi="Tahoma" w:cs="Tahoma"/>
          <w:sz w:val="24"/>
          <w:szCs w:val="24"/>
        </w:rPr>
        <w:t>.</w:t>
      </w:r>
      <w:r w:rsidR="00925178" w:rsidRPr="003C4069">
        <w:rPr>
          <w:rFonts w:ascii="Tahoma" w:hAnsi="Tahoma" w:cs="Tahoma"/>
          <w:sz w:val="24"/>
          <w:szCs w:val="24"/>
        </w:rPr>
        <w:t>3</w:t>
      </w:r>
      <w:r w:rsidR="00925178" w:rsidRPr="003C4069">
        <w:rPr>
          <w:rFonts w:ascii="Tahoma" w:hAnsi="Tahoma" w:cs="Tahoma"/>
          <w:sz w:val="24"/>
          <w:szCs w:val="24"/>
        </w:rPr>
        <w:tab/>
      </w:r>
      <w:bookmarkStart w:id="31" w:name="_Toc164072368"/>
      <w:bookmarkStart w:id="32" w:name="_Toc166507007"/>
      <w:r w:rsidR="000A19C2" w:rsidRPr="000A19C2">
        <w:rPr>
          <w:rFonts w:ascii="Tahoma" w:hAnsi="Tahoma" w:cs="Tahoma"/>
          <w:sz w:val="24"/>
          <w:szCs w:val="24"/>
        </w:rPr>
        <w:t>In the fourth quarter of 2024, the Victoria Falls Stock Exchange (VFEX) demonstrated resilience, with the All-Share Index experiencing a modest quarter-on-quarter decline of 1.46%, while achieving a year-to-date gain of 1.53% and a substantial year-on-year increase of 47.69%. This performance underscores growing investor confidence, likely driven by the potential of listed companies and the appeal of USD-denominated stocks on the VFEX. Notably, the total value traded surged by 842.94% quarter-on-quarter and 44.03% year-to-date</w:t>
      </w:r>
      <w:r w:rsidR="00FD763D">
        <w:rPr>
          <w:rFonts w:ascii="Tahoma" w:hAnsi="Tahoma" w:cs="Tahoma"/>
          <w:sz w:val="24"/>
          <w:szCs w:val="24"/>
        </w:rPr>
        <w:t xml:space="preserve"> </w:t>
      </w:r>
      <w:r w:rsidR="002F21B6">
        <w:rPr>
          <w:rFonts w:ascii="Tahoma" w:hAnsi="Tahoma" w:cs="Tahoma"/>
          <w:sz w:val="24"/>
          <w:szCs w:val="24"/>
        </w:rPr>
        <w:t>(see table 5 below)</w:t>
      </w:r>
      <w:r w:rsidR="000A19C2" w:rsidRPr="000A19C2">
        <w:rPr>
          <w:rFonts w:ascii="Tahoma" w:hAnsi="Tahoma" w:cs="Tahoma"/>
          <w:sz w:val="24"/>
          <w:szCs w:val="24"/>
        </w:rPr>
        <w:t>, indicating enhanced liquidity and increased trading activity</w:t>
      </w:r>
      <w:r w:rsidR="002F21B6">
        <w:rPr>
          <w:rFonts w:ascii="Tahoma" w:hAnsi="Tahoma" w:cs="Tahoma"/>
          <w:sz w:val="24"/>
          <w:szCs w:val="24"/>
        </w:rPr>
        <w:t>.</w:t>
      </w:r>
    </w:p>
    <w:p w14:paraId="3DF74EDB" w14:textId="36697BDE" w:rsidR="007B73BE" w:rsidRPr="00303A8B" w:rsidRDefault="00253C33" w:rsidP="0085181E">
      <w:pPr>
        <w:pStyle w:val="ListofTables"/>
        <w:jc w:val="both"/>
      </w:pPr>
      <w:bookmarkStart w:id="33" w:name="_Toc189490854"/>
      <w:r w:rsidRPr="00303A8B">
        <w:t xml:space="preserve">Table </w:t>
      </w:r>
      <w:r w:rsidR="00303A8B" w:rsidRPr="00303A8B">
        <w:t>5</w:t>
      </w:r>
      <w:r w:rsidRPr="00303A8B">
        <w:t>: Victoria Falls Stock Exchange Movements</w:t>
      </w:r>
      <w:bookmarkEnd w:id="31"/>
      <w:bookmarkEnd w:id="32"/>
      <w:bookmarkEnd w:id="33"/>
    </w:p>
    <w:p w14:paraId="6B20AB2A" w14:textId="5E17DADA" w:rsidR="007B73BE" w:rsidRPr="003C4069" w:rsidRDefault="00B158C7" w:rsidP="0085181E">
      <w:pPr>
        <w:jc w:val="both"/>
        <w:rPr>
          <w:rFonts w:ascii="Tahoma" w:hAnsi="Tahoma" w:cs="Tahoma"/>
          <w:iCs/>
          <w:sz w:val="24"/>
          <w:szCs w:val="24"/>
        </w:rPr>
      </w:pPr>
      <w:r w:rsidRPr="00B158C7">
        <w:rPr>
          <w:noProof/>
        </w:rPr>
        <w:drawing>
          <wp:inline distT="0" distB="0" distL="0" distR="0" wp14:anchorId="5A04911C" wp14:editId="639497A3">
            <wp:extent cx="5853430" cy="1089660"/>
            <wp:effectExtent l="0" t="0" r="0" b="0"/>
            <wp:docPr id="1070209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3430" cy="1089660"/>
                    </a:xfrm>
                    <a:prstGeom prst="rect">
                      <a:avLst/>
                    </a:prstGeom>
                    <a:noFill/>
                    <a:ln>
                      <a:noFill/>
                    </a:ln>
                  </pic:spPr>
                </pic:pic>
              </a:graphicData>
            </a:graphic>
          </wp:inline>
        </w:drawing>
      </w:r>
    </w:p>
    <w:p w14:paraId="0DE21F24" w14:textId="20E74848" w:rsidR="000B5CE5" w:rsidRPr="00B158C7" w:rsidRDefault="008F647E" w:rsidP="0085181E">
      <w:pPr>
        <w:jc w:val="both"/>
        <w:rPr>
          <w:rFonts w:ascii="Tahoma" w:hAnsi="Tahoma" w:cs="Tahoma"/>
          <w:sz w:val="24"/>
          <w:szCs w:val="24"/>
        </w:rPr>
      </w:pPr>
      <w:r w:rsidRPr="003C4069">
        <w:rPr>
          <w:rFonts w:ascii="Tahoma" w:hAnsi="Tahoma" w:cs="Tahoma"/>
          <w:i/>
          <w:sz w:val="24"/>
          <w:szCs w:val="24"/>
        </w:rPr>
        <w:t xml:space="preserve">Source: </w:t>
      </w:r>
      <w:r w:rsidR="00453373" w:rsidRPr="003C4069">
        <w:rPr>
          <w:rFonts w:ascii="Tahoma" w:hAnsi="Tahoma" w:cs="Tahoma"/>
          <w:i/>
          <w:sz w:val="24"/>
          <w:szCs w:val="24"/>
        </w:rPr>
        <w:t>VFXE</w:t>
      </w:r>
      <w:r w:rsidRPr="003C4069">
        <w:rPr>
          <w:rFonts w:ascii="Tahoma" w:hAnsi="Tahoma" w:cs="Tahoma"/>
          <w:i/>
          <w:sz w:val="24"/>
          <w:szCs w:val="24"/>
        </w:rPr>
        <w:t xml:space="preserve"> (2024) </w:t>
      </w:r>
    </w:p>
    <w:p w14:paraId="3CE333BF" w14:textId="77777777" w:rsidR="002F21B6" w:rsidRDefault="002F21B6" w:rsidP="00D969D2">
      <w:pPr>
        <w:ind w:left="720" w:hanging="720"/>
        <w:jc w:val="both"/>
        <w:rPr>
          <w:rFonts w:cs="Tahoma"/>
          <w:szCs w:val="24"/>
        </w:rPr>
      </w:pPr>
    </w:p>
    <w:p w14:paraId="6BE7D0DC" w14:textId="77777777" w:rsidR="00FD763D" w:rsidRDefault="00FD763D" w:rsidP="00FD763D"/>
    <w:p w14:paraId="59FC12D2" w14:textId="77777777" w:rsidR="00FD763D" w:rsidRPr="00FD763D" w:rsidRDefault="00FD763D" w:rsidP="00FD763D"/>
    <w:p w14:paraId="32A446FA" w14:textId="5A7B07B3" w:rsidR="00957682" w:rsidRPr="003C4069" w:rsidRDefault="00782DEA" w:rsidP="00FD763D">
      <w:pPr>
        <w:pStyle w:val="Heading1"/>
        <w:spacing w:after="240"/>
        <w:jc w:val="both"/>
        <w:rPr>
          <w:rFonts w:cs="Tahoma"/>
          <w:szCs w:val="24"/>
        </w:rPr>
      </w:pPr>
      <w:bookmarkStart w:id="34" w:name="_Toc189733373"/>
      <w:r w:rsidRPr="003C4069">
        <w:rPr>
          <w:rFonts w:cs="Tahoma"/>
          <w:szCs w:val="24"/>
        </w:rPr>
        <w:lastRenderedPageBreak/>
        <w:t>4</w:t>
      </w:r>
      <w:r w:rsidR="00B1678A" w:rsidRPr="003C4069">
        <w:rPr>
          <w:rFonts w:cs="Tahoma"/>
          <w:szCs w:val="24"/>
        </w:rPr>
        <w:t>.</w:t>
      </w:r>
      <w:r w:rsidRPr="003C4069">
        <w:rPr>
          <w:rFonts w:cs="Tahoma"/>
          <w:szCs w:val="24"/>
        </w:rPr>
        <w:t>0</w:t>
      </w:r>
      <w:r w:rsidR="00B1678A" w:rsidRPr="003C4069">
        <w:rPr>
          <w:rFonts w:cs="Tahoma"/>
          <w:szCs w:val="24"/>
        </w:rPr>
        <w:tab/>
      </w:r>
      <w:r w:rsidR="00E12B74" w:rsidRPr="003C4069">
        <w:rPr>
          <w:rFonts w:cs="Tahoma"/>
          <w:szCs w:val="24"/>
        </w:rPr>
        <w:t xml:space="preserve">Social </w:t>
      </w:r>
      <w:r w:rsidR="000E5485" w:rsidRPr="003C4069">
        <w:rPr>
          <w:rFonts w:cs="Tahoma"/>
          <w:szCs w:val="24"/>
        </w:rPr>
        <w:t>F</w:t>
      </w:r>
      <w:r w:rsidR="00E12B74" w:rsidRPr="003C4069">
        <w:rPr>
          <w:rFonts w:cs="Tahoma"/>
          <w:szCs w:val="24"/>
        </w:rPr>
        <w:t>actors</w:t>
      </w:r>
      <w:bookmarkEnd w:id="34"/>
      <w:r w:rsidR="00EF37FE" w:rsidRPr="003C4069">
        <w:rPr>
          <w:rFonts w:cs="Tahoma"/>
          <w:szCs w:val="24"/>
        </w:rPr>
        <w:t xml:space="preserve"> </w:t>
      </w:r>
    </w:p>
    <w:p w14:paraId="32C84907" w14:textId="077B98DE" w:rsidR="008A7B89" w:rsidRPr="003C4069" w:rsidRDefault="008A7B89" w:rsidP="00D969D2">
      <w:pPr>
        <w:pStyle w:val="Heading2"/>
        <w:spacing w:after="240"/>
      </w:pPr>
      <w:bookmarkStart w:id="35" w:name="_Toc189733374"/>
      <w:r w:rsidRPr="003C4069">
        <w:t>4.1</w:t>
      </w:r>
      <w:r w:rsidRPr="003C4069">
        <w:tab/>
        <w:t xml:space="preserve"> Education</w:t>
      </w:r>
      <w:bookmarkEnd w:id="35"/>
      <w:r w:rsidRPr="003C4069">
        <w:t xml:space="preserve"> </w:t>
      </w:r>
    </w:p>
    <w:p w14:paraId="57F8A712" w14:textId="3D8B96CC" w:rsidR="005448CC" w:rsidRPr="003C4069" w:rsidRDefault="00925178" w:rsidP="0085181E">
      <w:pPr>
        <w:ind w:left="720" w:hanging="720"/>
        <w:jc w:val="both"/>
        <w:rPr>
          <w:rFonts w:ascii="Tahoma" w:hAnsi="Tahoma" w:cs="Tahoma"/>
          <w:sz w:val="24"/>
          <w:szCs w:val="24"/>
        </w:rPr>
      </w:pPr>
      <w:r w:rsidRPr="003C4069">
        <w:rPr>
          <w:rFonts w:ascii="Tahoma" w:hAnsi="Tahoma" w:cs="Tahoma"/>
          <w:sz w:val="24"/>
          <w:szCs w:val="24"/>
        </w:rPr>
        <w:t>4.1.1</w:t>
      </w:r>
      <w:r w:rsidRPr="003C4069">
        <w:rPr>
          <w:rFonts w:ascii="Tahoma" w:hAnsi="Tahoma" w:cs="Tahoma"/>
          <w:sz w:val="24"/>
          <w:szCs w:val="24"/>
        </w:rPr>
        <w:tab/>
      </w:r>
      <w:r w:rsidR="00532AC0">
        <w:rPr>
          <w:rFonts w:ascii="Tahoma" w:hAnsi="Tahoma" w:cs="Tahoma"/>
          <w:sz w:val="24"/>
          <w:szCs w:val="24"/>
        </w:rPr>
        <w:t>T</w:t>
      </w:r>
      <w:r w:rsidR="00F61465" w:rsidRPr="00F61465">
        <w:rPr>
          <w:rFonts w:ascii="Tahoma" w:hAnsi="Tahoma" w:cs="Tahoma"/>
          <w:sz w:val="24"/>
          <w:szCs w:val="24"/>
        </w:rPr>
        <w:t>he fourth quarter of 2024, Zimbabwe's education sector intensified preparations for the implementation of the Heritage-Based Curriculum (HBC) Framework 2024–2030. This curriculum aims to integrate the nation's rich cultural and historical heritage into the educational system, fostering the development of specialist skills to meet the demands of industry, commerce, and the public sector through enhanced research, development, and innovation</w:t>
      </w:r>
      <w:r w:rsidR="00F61465">
        <w:rPr>
          <w:rFonts w:ascii="Tahoma" w:hAnsi="Tahoma" w:cs="Tahoma"/>
          <w:sz w:val="24"/>
          <w:szCs w:val="24"/>
        </w:rPr>
        <w:t>.</w:t>
      </w:r>
    </w:p>
    <w:p w14:paraId="00C3EB3D" w14:textId="6FAD7389" w:rsidR="005448CC" w:rsidRDefault="005448CC" w:rsidP="0085181E">
      <w:pPr>
        <w:ind w:left="720" w:hanging="720"/>
        <w:jc w:val="both"/>
        <w:rPr>
          <w:rFonts w:ascii="Tahoma" w:hAnsi="Tahoma" w:cs="Tahoma"/>
          <w:sz w:val="24"/>
          <w:szCs w:val="24"/>
        </w:rPr>
      </w:pPr>
      <w:r w:rsidRPr="003C4069">
        <w:rPr>
          <w:rFonts w:ascii="Tahoma" w:hAnsi="Tahoma" w:cs="Tahoma"/>
          <w:sz w:val="24"/>
          <w:szCs w:val="24"/>
        </w:rPr>
        <w:t>4.1.2</w:t>
      </w:r>
      <w:r w:rsidRPr="003C4069">
        <w:rPr>
          <w:rFonts w:ascii="Tahoma" w:hAnsi="Tahoma" w:cs="Tahoma"/>
          <w:sz w:val="24"/>
          <w:szCs w:val="24"/>
        </w:rPr>
        <w:tab/>
      </w:r>
      <w:r w:rsidR="00F61465" w:rsidRPr="00F61465">
        <w:rPr>
          <w:rFonts w:ascii="Tahoma" w:hAnsi="Tahoma" w:cs="Tahoma"/>
          <w:sz w:val="24"/>
          <w:szCs w:val="24"/>
        </w:rPr>
        <w:t>To support these reforms, teacher training programs</w:t>
      </w:r>
      <w:r w:rsidR="00F61465">
        <w:rPr>
          <w:rFonts w:ascii="Tahoma" w:hAnsi="Tahoma" w:cs="Tahoma"/>
          <w:sz w:val="24"/>
          <w:szCs w:val="24"/>
        </w:rPr>
        <w:t xml:space="preserve"> were</w:t>
      </w:r>
      <w:r w:rsidR="00F61465" w:rsidRPr="00F61465">
        <w:rPr>
          <w:rFonts w:ascii="Tahoma" w:hAnsi="Tahoma" w:cs="Tahoma"/>
          <w:sz w:val="24"/>
          <w:szCs w:val="24"/>
        </w:rPr>
        <w:t xml:space="preserve"> enhanced to equip educators with the necessary skills and knowledge to implement the new curriculum effectively. Continuous professional development opportunities for teachers </w:t>
      </w:r>
      <w:r w:rsidR="00F61465">
        <w:rPr>
          <w:rFonts w:ascii="Tahoma" w:hAnsi="Tahoma" w:cs="Tahoma"/>
          <w:sz w:val="24"/>
          <w:szCs w:val="24"/>
        </w:rPr>
        <w:t>were</w:t>
      </w:r>
      <w:r w:rsidR="00F61465" w:rsidRPr="00F61465">
        <w:rPr>
          <w:rFonts w:ascii="Tahoma" w:hAnsi="Tahoma" w:cs="Tahoma"/>
          <w:sz w:val="24"/>
          <w:szCs w:val="24"/>
        </w:rPr>
        <w:t xml:space="preserve"> introduced, focusing on pedagogical techniques and innovative teaching methods</w:t>
      </w:r>
      <w:r w:rsidR="00F61465">
        <w:rPr>
          <w:rFonts w:ascii="Tahoma" w:hAnsi="Tahoma" w:cs="Tahoma"/>
          <w:sz w:val="24"/>
          <w:szCs w:val="24"/>
        </w:rPr>
        <w:t>.</w:t>
      </w:r>
    </w:p>
    <w:p w14:paraId="77C317C2" w14:textId="5A5C7585" w:rsidR="00F61465" w:rsidRPr="003C4069" w:rsidRDefault="00F61465" w:rsidP="0085181E">
      <w:pPr>
        <w:ind w:left="720" w:hanging="720"/>
        <w:jc w:val="both"/>
        <w:rPr>
          <w:rFonts w:ascii="Tahoma" w:hAnsi="Tahoma" w:cs="Tahoma"/>
          <w:sz w:val="24"/>
          <w:szCs w:val="24"/>
        </w:rPr>
      </w:pPr>
      <w:r>
        <w:rPr>
          <w:rFonts w:ascii="Tahoma" w:hAnsi="Tahoma" w:cs="Tahoma"/>
          <w:sz w:val="24"/>
          <w:szCs w:val="24"/>
        </w:rPr>
        <w:t>4.1.3</w:t>
      </w:r>
      <w:r>
        <w:rPr>
          <w:rFonts w:ascii="Tahoma" w:hAnsi="Tahoma" w:cs="Tahoma"/>
          <w:sz w:val="24"/>
          <w:szCs w:val="24"/>
        </w:rPr>
        <w:tab/>
      </w:r>
      <w:r w:rsidRPr="00F61465">
        <w:rPr>
          <w:rFonts w:ascii="Tahoma" w:hAnsi="Tahoma" w:cs="Tahoma"/>
          <w:sz w:val="24"/>
          <w:szCs w:val="24"/>
        </w:rPr>
        <w:t>The Ministry of Primary and Secondary Education issued Circular No. 9 of 2024 to guide the implementation of School-Based Projects (SBPs), ensuring consistency across schools. However, concerns have been raised regarding the readiness of the education system, particularly in terms of teacher preparedness and resource availability, prompting calls for a parliamentary inquiry into the implementation process.</w:t>
      </w:r>
    </w:p>
    <w:p w14:paraId="739BFE9C" w14:textId="77777777" w:rsidR="000B5CE5" w:rsidRPr="003C4069" w:rsidRDefault="000B5CE5" w:rsidP="0085181E">
      <w:pPr>
        <w:ind w:left="720" w:hanging="720"/>
        <w:jc w:val="both"/>
        <w:rPr>
          <w:rFonts w:ascii="Tahoma" w:hAnsi="Tahoma" w:cs="Tahoma"/>
          <w:sz w:val="24"/>
          <w:szCs w:val="24"/>
        </w:rPr>
      </w:pPr>
    </w:p>
    <w:p w14:paraId="247B6790" w14:textId="29D5E7AC" w:rsidR="00E92DA7" w:rsidRPr="00D969D2" w:rsidRDefault="00DC632D" w:rsidP="00D969D2">
      <w:pPr>
        <w:pStyle w:val="Heading2"/>
      </w:pPr>
      <w:bookmarkStart w:id="36" w:name="_Toc189733375"/>
      <w:r w:rsidRPr="00D969D2">
        <w:t>4.2</w:t>
      </w:r>
      <w:r w:rsidRPr="00D969D2">
        <w:tab/>
      </w:r>
      <w:r w:rsidR="00E92DA7" w:rsidRPr="00D969D2">
        <w:t>Health</w:t>
      </w:r>
      <w:bookmarkEnd w:id="36"/>
    </w:p>
    <w:p w14:paraId="0E257E37" w14:textId="77777777" w:rsidR="00781789" w:rsidRPr="003C4069" w:rsidRDefault="00781789" w:rsidP="0085181E">
      <w:pPr>
        <w:jc w:val="both"/>
        <w:rPr>
          <w:rFonts w:ascii="Tahoma" w:hAnsi="Tahoma" w:cs="Tahoma"/>
          <w:sz w:val="24"/>
          <w:szCs w:val="24"/>
        </w:rPr>
      </w:pPr>
    </w:p>
    <w:p w14:paraId="40A470F4" w14:textId="77777777" w:rsidR="00A5247B" w:rsidRDefault="00781789" w:rsidP="0085181E">
      <w:pPr>
        <w:ind w:left="720" w:hanging="720"/>
        <w:jc w:val="both"/>
        <w:rPr>
          <w:rFonts w:ascii="Tahoma" w:hAnsi="Tahoma" w:cs="Tahoma"/>
          <w:sz w:val="24"/>
          <w:szCs w:val="24"/>
        </w:rPr>
      </w:pPr>
      <w:r w:rsidRPr="003C4069">
        <w:rPr>
          <w:rFonts w:ascii="Tahoma" w:hAnsi="Tahoma" w:cs="Tahoma"/>
          <w:sz w:val="24"/>
          <w:szCs w:val="24"/>
        </w:rPr>
        <w:t>4.2.1</w:t>
      </w:r>
      <w:r w:rsidRPr="003C4069">
        <w:rPr>
          <w:rFonts w:ascii="Tahoma" w:hAnsi="Tahoma" w:cs="Tahoma"/>
          <w:sz w:val="24"/>
          <w:szCs w:val="24"/>
        </w:rPr>
        <w:tab/>
      </w:r>
      <w:r w:rsidR="00A5247B" w:rsidRPr="00A5247B">
        <w:rPr>
          <w:rFonts w:ascii="Tahoma" w:hAnsi="Tahoma" w:cs="Tahoma"/>
          <w:sz w:val="24"/>
          <w:szCs w:val="24"/>
        </w:rPr>
        <w:t xml:space="preserve">In the fourth quarter of 2024, Zimbabwe's healthcare sector achieved significant milestones aimed at enhancing service delivery and infrastructure. The Ministry of Health and Child Care, in collaboration with Cordaid Zimbabwe, introduced a digitalized Grievance Redress Mechanism (GRM). This system enables patients to communicate their feedback on hospital services directly to health policymakers, facilitating a systematic approach to receive, investigate, and resolve complaints from individuals or groups. </w:t>
      </w:r>
    </w:p>
    <w:p w14:paraId="3E599809" w14:textId="22CBA44E" w:rsidR="00F8680E" w:rsidRPr="003C4069" w:rsidRDefault="00F8680E" w:rsidP="0085181E">
      <w:pPr>
        <w:ind w:left="720" w:hanging="720"/>
        <w:jc w:val="both"/>
        <w:rPr>
          <w:rFonts w:ascii="Tahoma" w:hAnsi="Tahoma" w:cs="Tahoma"/>
          <w:b/>
          <w:bCs/>
          <w:sz w:val="24"/>
          <w:szCs w:val="24"/>
        </w:rPr>
      </w:pPr>
      <w:r w:rsidRPr="003C4069">
        <w:rPr>
          <w:rFonts w:ascii="Tahoma" w:hAnsi="Tahoma" w:cs="Tahoma"/>
          <w:sz w:val="24"/>
          <w:szCs w:val="24"/>
        </w:rPr>
        <w:t>4.2.1</w:t>
      </w:r>
      <w:r w:rsidRPr="003C4069">
        <w:rPr>
          <w:rFonts w:ascii="Tahoma" w:hAnsi="Tahoma" w:cs="Tahoma"/>
          <w:sz w:val="24"/>
          <w:szCs w:val="24"/>
        </w:rPr>
        <w:tab/>
      </w:r>
      <w:r w:rsidR="00A5247B" w:rsidRPr="00A5247B">
        <w:rPr>
          <w:rFonts w:ascii="Tahoma" w:hAnsi="Tahoma" w:cs="Tahoma"/>
          <w:sz w:val="24"/>
          <w:szCs w:val="24"/>
        </w:rPr>
        <w:t>Additionally, the government, in partnership with NMS Infrastructure Limited, advanced the construction of 30 fully equipped and modern health centers in underserved areas. By the end of the quarter, construction was underway for two district hospitals and 16 health posts, reflecting the government's commitment to improving healthcare accessibility and quality across the nation.</w:t>
      </w:r>
    </w:p>
    <w:p w14:paraId="43FEE00F" w14:textId="4847887F" w:rsidR="00DD7223" w:rsidRDefault="00052A14" w:rsidP="0085181E">
      <w:pPr>
        <w:ind w:left="720" w:hanging="720"/>
        <w:jc w:val="both"/>
        <w:rPr>
          <w:rFonts w:ascii="Tahoma" w:hAnsi="Tahoma" w:cs="Tahoma"/>
          <w:sz w:val="24"/>
          <w:szCs w:val="24"/>
        </w:rPr>
      </w:pPr>
      <w:r w:rsidRPr="003C4069">
        <w:rPr>
          <w:rFonts w:ascii="Tahoma" w:hAnsi="Tahoma" w:cs="Tahoma"/>
          <w:sz w:val="24"/>
          <w:szCs w:val="24"/>
        </w:rPr>
        <w:t xml:space="preserve"> </w:t>
      </w:r>
    </w:p>
    <w:p w14:paraId="3BA2C118" w14:textId="77777777" w:rsidR="00FD763D" w:rsidRPr="009B3A2A" w:rsidRDefault="00FD763D" w:rsidP="0085181E">
      <w:pPr>
        <w:ind w:left="720" w:hanging="720"/>
        <w:jc w:val="both"/>
        <w:rPr>
          <w:rFonts w:ascii="Tahoma" w:hAnsi="Tahoma" w:cs="Tahoma"/>
          <w:b/>
          <w:bCs/>
          <w:sz w:val="24"/>
          <w:szCs w:val="24"/>
        </w:rPr>
      </w:pPr>
    </w:p>
    <w:p w14:paraId="0D2D6421" w14:textId="50EA90E9" w:rsidR="004021A2" w:rsidRPr="003C4069" w:rsidRDefault="00B1678A" w:rsidP="0085181E">
      <w:pPr>
        <w:pStyle w:val="Heading1"/>
        <w:jc w:val="both"/>
        <w:rPr>
          <w:rFonts w:cs="Tahoma"/>
          <w:szCs w:val="24"/>
        </w:rPr>
      </w:pPr>
      <w:bookmarkStart w:id="37" w:name="_Toc189733376"/>
      <w:r w:rsidRPr="003C4069">
        <w:rPr>
          <w:rFonts w:cs="Tahoma"/>
          <w:szCs w:val="24"/>
        </w:rPr>
        <w:lastRenderedPageBreak/>
        <w:t>5.0</w:t>
      </w:r>
      <w:r w:rsidRPr="003C4069">
        <w:rPr>
          <w:rFonts w:cs="Tahoma"/>
          <w:szCs w:val="24"/>
        </w:rPr>
        <w:tab/>
      </w:r>
      <w:r w:rsidR="00E12B74" w:rsidRPr="003C4069">
        <w:rPr>
          <w:rFonts w:cs="Tahoma"/>
          <w:szCs w:val="24"/>
        </w:rPr>
        <w:t xml:space="preserve">Technological </w:t>
      </w:r>
      <w:r w:rsidR="00593E73" w:rsidRPr="003C4069">
        <w:rPr>
          <w:rFonts w:cs="Tahoma"/>
          <w:szCs w:val="24"/>
        </w:rPr>
        <w:t>F</w:t>
      </w:r>
      <w:r w:rsidR="00E12B74" w:rsidRPr="003C4069">
        <w:rPr>
          <w:rFonts w:cs="Tahoma"/>
          <w:szCs w:val="24"/>
        </w:rPr>
        <w:t>actors</w:t>
      </w:r>
      <w:bookmarkEnd w:id="37"/>
    </w:p>
    <w:p w14:paraId="3663125A" w14:textId="77777777" w:rsidR="00911957" w:rsidRPr="003C4069" w:rsidRDefault="00911957" w:rsidP="0085181E">
      <w:pPr>
        <w:jc w:val="both"/>
        <w:rPr>
          <w:rFonts w:ascii="Tahoma" w:hAnsi="Tahoma" w:cs="Tahoma"/>
          <w:sz w:val="24"/>
          <w:szCs w:val="24"/>
        </w:rPr>
      </w:pPr>
    </w:p>
    <w:p w14:paraId="40333665" w14:textId="124D2B3F" w:rsidR="00D878B8" w:rsidRDefault="004D27FE" w:rsidP="0085181E">
      <w:pPr>
        <w:ind w:left="720" w:hanging="720"/>
        <w:jc w:val="both"/>
        <w:rPr>
          <w:rFonts w:ascii="Tahoma" w:hAnsi="Tahoma" w:cs="Tahoma"/>
          <w:sz w:val="24"/>
          <w:szCs w:val="24"/>
          <w:lang w:val="en-ZW"/>
        </w:rPr>
      </w:pPr>
      <w:r w:rsidRPr="003C4069">
        <w:rPr>
          <w:rFonts w:ascii="Tahoma" w:hAnsi="Tahoma" w:cs="Tahoma"/>
          <w:sz w:val="24"/>
          <w:szCs w:val="24"/>
          <w:lang w:val="en-ZW"/>
        </w:rPr>
        <w:t>5.1</w:t>
      </w:r>
      <w:r w:rsidR="006D76AF" w:rsidRPr="003C4069">
        <w:rPr>
          <w:rFonts w:ascii="Tahoma" w:hAnsi="Tahoma" w:cs="Tahoma"/>
          <w:sz w:val="24"/>
          <w:szCs w:val="24"/>
          <w:lang w:val="en-ZW"/>
        </w:rPr>
        <w:tab/>
      </w:r>
      <w:r w:rsidR="00532AC0">
        <w:rPr>
          <w:rFonts w:ascii="Tahoma" w:hAnsi="Tahoma" w:cs="Tahoma"/>
          <w:sz w:val="24"/>
          <w:szCs w:val="24"/>
          <w:lang w:val="en-ZW"/>
        </w:rPr>
        <w:t>During the period under review</w:t>
      </w:r>
      <w:r w:rsidR="00D878B8" w:rsidRPr="00D878B8">
        <w:rPr>
          <w:rFonts w:ascii="Tahoma" w:hAnsi="Tahoma" w:cs="Tahoma"/>
          <w:sz w:val="24"/>
          <w:szCs w:val="24"/>
          <w:lang w:val="en-ZW"/>
        </w:rPr>
        <w:t>, Zimbabwe advanced its digitalization agenda by focusing on developing inclusive and secure digital infrastructure. The government initiated an upgrade of the National Data Centre, aiming to enhance system availability by migrating both new and existing systems to this centralized facility. This upgrade includes the establishment of a Tier 4 data centre, featuring state-of-the-art servers, advanced cooling systems, and monitoring tools to ensure high availability and redundancy.</w:t>
      </w:r>
    </w:p>
    <w:p w14:paraId="5ACD0E1F" w14:textId="77777777" w:rsidR="00D878B8" w:rsidRDefault="00D878B8" w:rsidP="0085181E">
      <w:pPr>
        <w:ind w:left="720" w:hanging="720"/>
        <w:jc w:val="both"/>
        <w:rPr>
          <w:rFonts w:ascii="Tahoma" w:hAnsi="Tahoma" w:cs="Tahoma"/>
          <w:sz w:val="24"/>
          <w:szCs w:val="24"/>
        </w:rPr>
      </w:pPr>
      <w:r w:rsidRPr="00D878B8">
        <w:rPr>
          <w:rFonts w:ascii="Tahoma" w:hAnsi="Tahoma" w:cs="Tahoma"/>
          <w:sz w:val="24"/>
          <w:szCs w:val="24"/>
          <w:lang w:val="en-ZW"/>
        </w:rPr>
        <w:t xml:space="preserve"> </w:t>
      </w:r>
      <w:r w:rsidR="00F70C48" w:rsidRPr="003C4069">
        <w:rPr>
          <w:rFonts w:ascii="Tahoma" w:hAnsi="Tahoma" w:cs="Tahoma"/>
          <w:sz w:val="24"/>
          <w:szCs w:val="24"/>
          <w:lang w:val="en-ZW" w:eastAsia="en-ZW"/>
        </w:rPr>
        <w:t>5.2</w:t>
      </w:r>
      <w:r w:rsidR="00F70C48" w:rsidRPr="003C4069">
        <w:rPr>
          <w:rFonts w:ascii="Tahoma" w:hAnsi="Tahoma" w:cs="Tahoma"/>
          <w:sz w:val="24"/>
          <w:szCs w:val="24"/>
          <w:lang w:val="en-ZW" w:eastAsia="en-ZW"/>
        </w:rPr>
        <w:tab/>
      </w:r>
      <w:r w:rsidRPr="00D878B8">
        <w:rPr>
          <w:rFonts w:ascii="Tahoma" w:hAnsi="Tahoma" w:cs="Tahoma"/>
          <w:sz w:val="24"/>
          <w:szCs w:val="24"/>
        </w:rPr>
        <w:t xml:space="preserve">Concurrently, the government completed the National Artificial Intelligence (AI) Policy Framework, aligning it with the National Development Strategy 1 (NDS1) and the Smart Zimbabwe 2030 Master Plan. This strategic initiative aims to harness AI technologies to drive economic growth through industrialization, promoting their adoption in key sectors such as manufacturing, agriculture, mining, and services. </w:t>
      </w:r>
    </w:p>
    <w:p w14:paraId="1E30BD50" w14:textId="77777777" w:rsidR="00D878B8" w:rsidRDefault="004D27FE" w:rsidP="0085181E">
      <w:pPr>
        <w:ind w:left="720" w:hanging="720"/>
        <w:jc w:val="both"/>
        <w:rPr>
          <w:rFonts w:ascii="Tahoma" w:hAnsi="Tahoma" w:cs="Tahoma"/>
          <w:sz w:val="24"/>
          <w:szCs w:val="24"/>
          <w:lang w:val="en-ZW" w:eastAsia="en-ZW"/>
        </w:rPr>
      </w:pPr>
      <w:r w:rsidRPr="003C4069">
        <w:rPr>
          <w:rFonts w:ascii="Tahoma" w:hAnsi="Tahoma" w:cs="Tahoma"/>
          <w:sz w:val="24"/>
          <w:szCs w:val="24"/>
        </w:rPr>
        <w:t>5.</w:t>
      </w:r>
      <w:r w:rsidR="00F70C48" w:rsidRPr="003C4069">
        <w:rPr>
          <w:rFonts w:ascii="Tahoma" w:hAnsi="Tahoma" w:cs="Tahoma"/>
          <w:sz w:val="24"/>
          <w:szCs w:val="24"/>
        </w:rPr>
        <w:t>3</w:t>
      </w:r>
      <w:r w:rsidR="00015BFA">
        <w:rPr>
          <w:rFonts w:ascii="Tahoma" w:hAnsi="Tahoma" w:cs="Tahoma"/>
          <w:sz w:val="24"/>
          <w:szCs w:val="24"/>
        </w:rPr>
        <w:tab/>
      </w:r>
      <w:r w:rsidR="00D878B8" w:rsidRPr="00D878B8">
        <w:rPr>
          <w:rFonts w:ascii="Tahoma" w:hAnsi="Tahoma" w:cs="Tahoma"/>
          <w:sz w:val="24"/>
          <w:szCs w:val="24"/>
          <w:lang w:val="en-ZW" w:eastAsia="en-ZW"/>
        </w:rPr>
        <w:t xml:space="preserve">In December, the Ministry of ICT and the University of Zimbabwe hosted the Zimbabwe ICT and Innovation Week, celebrating artificial intelligence and innovation for the nation's development. The event featured Sophia, the humanoid robot created by Hanson Robotics, known for her advanced AI capabilities and role as a United Nations Innovation Champion. Sophia's presence underscored the country's commitment to embracing cutting-edge technologies and fostering discussions on ethics, sustainability, and the role of technology in society. </w:t>
      </w:r>
    </w:p>
    <w:p w14:paraId="024FD5E2" w14:textId="5EBD45EF" w:rsidR="002B3205" w:rsidRDefault="000B3F9A" w:rsidP="0085181E">
      <w:pPr>
        <w:pStyle w:val="Heading1"/>
        <w:jc w:val="both"/>
        <w:rPr>
          <w:rFonts w:cs="Tahoma"/>
          <w:szCs w:val="24"/>
        </w:rPr>
      </w:pPr>
      <w:bookmarkStart w:id="38" w:name="_Toc189733377"/>
      <w:r w:rsidRPr="003C4069">
        <w:rPr>
          <w:rFonts w:cs="Tahoma"/>
          <w:szCs w:val="24"/>
        </w:rPr>
        <w:t>6.0</w:t>
      </w:r>
      <w:r w:rsidRPr="003C4069">
        <w:rPr>
          <w:rFonts w:cs="Tahoma"/>
          <w:szCs w:val="24"/>
        </w:rPr>
        <w:tab/>
      </w:r>
      <w:r w:rsidR="005759A1" w:rsidRPr="003C4069">
        <w:rPr>
          <w:rFonts w:cs="Tahoma"/>
          <w:szCs w:val="24"/>
        </w:rPr>
        <w:t xml:space="preserve">Environmental </w:t>
      </w:r>
      <w:r w:rsidR="00593E73" w:rsidRPr="003C4069">
        <w:rPr>
          <w:rFonts w:cs="Tahoma"/>
          <w:szCs w:val="24"/>
        </w:rPr>
        <w:t>F</w:t>
      </w:r>
      <w:r w:rsidR="005759A1" w:rsidRPr="003C4069">
        <w:rPr>
          <w:rFonts w:cs="Tahoma"/>
          <w:szCs w:val="24"/>
        </w:rPr>
        <w:t>actors</w:t>
      </w:r>
      <w:bookmarkEnd w:id="38"/>
    </w:p>
    <w:p w14:paraId="600F6B47" w14:textId="77777777" w:rsidR="00A72F7D" w:rsidRPr="00A72F7D" w:rsidRDefault="00A72F7D" w:rsidP="0085181E">
      <w:pPr>
        <w:jc w:val="both"/>
      </w:pPr>
    </w:p>
    <w:p w14:paraId="10F5CB23" w14:textId="007F381D" w:rsidR="00A836E6" w:rsidRPr="003C4069" w:rsidRDefault="000B3F9A" w:rsidP="0085181E">
      <w:pPr>
        <w:pStyle w:val="NormalWeb"/>
        <w:spacing w:before="0" w:beforeAutospacing="0" w:after="0" w:line="276" w:lineRule="auto"/>
        <w:ind w:left="720" w:hanging="720"/>
        <w:jc w:val="both"/>
        <w:rPr>
          <w:rFonts w:ascii="Tahoma" w:hAnsi="Tahoma" w:cs="Tahoma"/>
          <w:shd w:val="clear" w:color="auto" w:fill="FFFFFF"/>
        </w:rPr>
      </w:pPr>
      <w:r w:rsidRPr="003C4069">
        <w:rPr>
          <w:rFonts w:ascii="Tahoma" w:hAnsi="Tahoma" w:cs="Tahoma"/>
        </w:rPr>
        <w:t>6</w:t>
      </w:r>
      <w:r w:rsidR="00DE0E7A" w:rsidRPr="003C4069">
        <w:rPr>
          <w:rFonts w:ascii="Tahoma" w:hAnsi="Tahoma" w:cs="Tahoma"/>
        </w:rPr>
        <w:t>.1</w:t>
      </w:r>
      <w:r w:rsidR="00DE0E7A" w:rsidRPr="003C4069">
        <w:rPr>
          <w:rFonts w:ascii="Tahoma" w:hAnsi="Tahoma" w:cs="Tahoma"/>
        </w:rPr>
        <w:tab/>
      </w:r>
      <w:r w:rsidR="007D65F2" w:rsidRPr="007D65F2">
        <w:rPr>
          <w:rFonts w:ascii="Tahoma" w:hAnsi="Tahoma" w:cs="Tahoma"/>
          <w:shd w:val="clear" w:color="auto" w:fill="FFFFFF"/>
        </w:rPr>
        <w:t xml:space="preserve">During the </w:t>
      </w:r>
      <w:r w:rsidR="007D65F2">
        <w:rPr>
          <w:rFonts w:ascii="Tahoma" w:hAnsi="Tahoma" w:cs="Tahoma"/>
          <w:shd w:val="clear" w:color="auto" w:fill="FFFFFF"/>
        </w:rPr>
        <w:t xml:space="preserve">fourth </w:t>
      </w:r>
      <w:r w:rsidR="007D65F2" w:rsidRPr="007D65F2">
        <w:rPr>
          <w:rFonts w:ascii="Tahoma" w:hAnsi="Tahoma" w:cs="Tahoma"/>
          <w:shd w:val="clear" w:color="auto" w:fill="FFFFFF"/>
        </w:rPr>
        <w:t>quarter of 2024, global and local environmental efforts gained momentum. The UN Climate Change Conference (COP29) took place in Baku, Azerbaijan, bringing together world leaders, private sector representatives, youth, and civil society to set new finance targets, strengthen national climate commitments, and advance global efforts in climate adaptation, loss, and damage</w:t>
      </w:r>
      <w:r w:rsidR="00A836E6" w:rsidRPr="003C4069">
        <w:rPr>
          <w:rFonts w:ascii="Tahoma" w:hAnsi="Tahoma" w:cs="Tahoma"/>
          <w:shd w:val="clear" w:color="auto" w:fill="FFFFFF"/>
        </w:rPr>
        <w:t xml:space="preserve">. </w:t>
      </w:r>
    </w:p>
    <w:p w14:paraId="5CF8BB9A" w14:textId="77777777" w:rsidR="00E36BDC" w:rsidRDefault="004D27FE" w:rsidP="0085181E">
      <w:pPr>
        <w:pStyle w:val="NormalWeb"/>
        <w:spacing w:before="0" w:beforeAutospacing="0" w:after="0" w:line="276" w:lineRule="auto"/>
        <w:ind w:left="720" w:hanging="720"/>
        <w:jc w:val="both"/>
        <w:rPr>
          <w:rFonts w:ascii="Tahoma" w:hAnsi="Tahoma" w:cs="Tahoma"/>
          <w:color w:val="1E1E1E"/>
          <w:shd w:val="clear" w:color="auto" w:fill="FFFFFF"/>
        </w:rPr>
      </w:pPr>
      <w:r w:rsidRPr="003C4069">
        <w:rPr>
          <w:rFonts w:ascii="Tahoma" w:hAnsi="Tahoma" w:cs="Tahoma"/>
          <w:color w:val="1E1E1E"/>
          <w:shd w:val="clear" w:color="auto" w:fill="FFFFFF"/>
        </w:rPr>
        <w:t>6.2</w:t>
      </w:r>
      <w:r w:rsidR="00E36BDC">
        <w:rPr>
          <w:rFonts w:ascii="Tahoma" w:hAnsi="Tahoma" w:cs="Tahoma"/>
          <w:color w:val="1E1E1E"/>
          <w:shd w:val="clear" w:color="auto" w:fill="FFFFFF"/>
        </w:rPr>
        <w:tab/>
        <w:t>Key takeaways from COP 29 were as follows:</w:t>
      </w:r>
    </w:p>
    <w:p w14:paraId="7E41513D" w14:textId="11713DB0" w:rsidR="007D65F2" w:rsidRPr="007D65F2" w:rsidRDefault="007D65F2" w:rsidP="0085181E">
      <w:pPr>
        <w:pStyle w:val="NormalWeb"/>
        <w:numPr>
          <w:ilvl w:val="0"/>
          <w:numId w:val="27"/>
        </w:numPr>
        <w:spacing w:after="0" w:line="276" w:lineRule="auto"/>
        <w:jc w:val="both"/>
        <w:rPr>
          <w:rFonts w:ascii="Tahoma" w:hAnsi="Tahoma" w:cs="Tahoma"/>
          <w:color w:val="1E1E1E"/>
          <w:shd w:val="clear" w:color="auto" w:fill="FFFFFF"/>
          <w:lang w:val="en-ZW"/>
        </w:rPr>
      </w:pPr>
      <w:r w:rsidRPr="007D65F2">
        <w:rPr>
          <w:rFonts w:ascii="Tahoma" w:hAnsi="Tahoma" w:cs="Tahoma"/>
          <w:b/>
          <w:bCs/>
          <w:color w:val="1E1E1E"/>
          <w:shd w:val="clear" w:color="auto" w:fill="FFFFFF"/>
          <w:lang w:val="en-ZW"/>
        </w:rPr>
        <w:t>Climate Finance and Carbon Markets</w:t>
      </w:r>
      <w:r w:rsidRPr="007D65F2">
        <w:rPr>
          <w:rFonts w:ascii="Tahoma" w:hAnsi="Tahoma" w:cs="Tahoma"/>
          <w:color w:val="1E1E1E"/>
          <w:shd w:val="clear" w:color="auto" w:fill="FFFFFF"/>
          <w:lang w:val="en-ZW"/>
        </w:rPr>
        <w:t xml:space="preserve">: The conference strongly focused on increasing funding and creating effective carbon market mechanisms. </w:t>
      </w:r>
    </w:p>
    <w:p w14:paraId="68741E39" w14:textId="30D1B87C" w:rsidR="007D65F2" w:rsidRPr="007D65F2" w:rsidRDefault="007D65F2" w:rsidP="0085181E">
      <w:pPr>
        <w:pStyle w:val="NormalWeb"/>
        <w:numPr>
          <w:ilvl w:val="0"/>
          <w:numId w:val="27"/>
        </w:numPr>
        <w:spacing w:after="0" w:line="276" w:lineRule="auto"/>
        <w:jc w:val="both"/>
        <w:rPr>
          <w:rFonts w:ascii="Tahoma" w:hAnsi="Tahoma" w:cs="Tahoma"/>
          <w:color w:val="1E1E1E"/>
          <w:shd w:val="clear" w:color="auto" w:fill="FFFFFF"/>
          <w:lang w:val="en-ZW"/>
        </w:rPr>
      </w:pPr>
      <w:r w:rsidRPr="007D65F2">
        <w:rPr>
          <w:rFonts w:ascii="Tahoma" w:hAnsi="Tahoma" w:cs="Tahoma"/>
          <w:b/>
          <w:bCs/>
          <w:color w:val="1E1E1E"/>
          <w:shd w:val="clear" w:color="auto" w:fill="FFFFFF"/>
          <w:lang w:val="en-ZW"/>
        </w:rPr>
        <w:t>Mobilization of Climate Finance</w:t>
      </w:r>
      <w:r w:rsidRPr="007D65F2">
        <w:rPr>
          <w:rFonts w:ascii="Tahoma" w:hAnsi="Tahoma" w:cs="Tahoma"/>
          <w:color w:val="1E1E1E"/>
          <w:shd w:val="clear" w:color="auto" w:fill="FFFFFF"/>
          <w:lang w:val="en-ZW"/>
        </w:rPr>
        <w:t xml:space="preserve">: COP29, dubbed the first "Finance COP," agreed to mobilize $300 billion annually by 2035, falling short of the trillion-dollar figure demanded by developing countries. </w:t>
      </w:r>
    </w:p>
    <w:p w14:paraId="101EF345" w14:textId="77777777" w:rsidR="007D65F2" w:rsidRDefault="007D65F2" w:rsidP="0085181E">
      <w:pPr>
        <w:pStyle w:val="NormalWeb"/>
        <w:numPr>
          <w:ilvl w:val="0"/>
          <w:numId w:val="27"/>
        </w:numPr>
        <w:spacing w:before="0" w:beforeAutospacing="0" w:after="0" w:line="276" w:lineRule="auto"/>
        <w:jc w:val="both"/>
        <w:rPr>
          <w:rFonts w:ascii="Tahoma" w:hAnsi="Tahoma" w:cs="Tahoma"/>
          <w:color w:val="1E1E1E"/>
          <w:shd w:val="clear" w:color="auto" w:fill="FFFFFF"/>
          <w:lang w:val="en-ZW"/>
        </w:rPr>
      </w:pPr>
      <w:r w:rsidRPr="007D65F2">
        <w:rPr>
          <w:rFonts w:ascii="Tahoma" w:hAnsi="Tahoma" w:cs="Tahoma"/>
          <w:b/>
          <w:bCs/>
          <w:color w:val="1E1E1E"/>
          <w:shd w:val="clear" w:color="auto" w:fill="FFFFFF"/>
          <w:lang w:val="en-ZW"/>
        </w:rPr>
        <w:lastRenderedPageBreak/>
        <w:t>Fossil Fuel Phaseout:</w:t>
      </w:r>
      <w:r w:rsidRPr="007D65F2">
        <w:rPr>
          <w:rFonts w:ascii="Tahoma" w:hAnsi="Tahoma" w:cs="Tahoma"/>
          <w:color w:val="1E1E1E"/>
          <w:shd w:val="clear" w:color="auto" w:fill="FFFFFF"/>
          <w:lang w:val="en-ZW"/>
        </w:rPr>
        <w:t xml:space="preserve"> No progress was made on fossil fuel phaseout; however, COP29 marked a key milestone for operationalizing carbon markets. </w:t>
      </w:r>
    </w:p>
    <w:p w14:paraId="5AA5AA86" w14:textId="6DD67FBF" w:rsidR="008B3881" w:rsidRDefault="004D27FE" w:rsidP="0085181E">
      <w:pPr>
        <w:pStyle w:val="NormalWeb"/>
        <w:spacing w:before="0" w:beforeAutospacing="0" w:after="0" w:line="276" w:lineRule="auto"/>
        <w:ind w:left="720" w:hanging="720"/>
        <w:jc w:val="both"/>
        <w:rPr>
          <w:rFonts w:ascii="Tahoma" w:hAnsi="Tahoma" w:cs="Tahoma"/>
          <w:color w:val="1E1E1E"/>
          <w:shd w:val="clear" w:color="auto" w:fill="FFFFFF"/>
        </w:rPr>
      </w:pPr>
      <w:r w:rsidRPr="003C4069">
        <w:rPr>
          <w:rFonts w:ascii="Tahoma" w:hAnsi="Tahoma" w:cs="Tahoma"/>
          <w:color w:val="1E1E1E"/>
          <w:shd w:val="clear" w:color="auto" w:fill="FFFFFF"/>
        </w:rPr>
        <w:t>6.3</w:t>
      </w:r>
      <w:r w:rsidRPr="003C4069">
        <w:rPr>
          <w:rFonts w:ascii="Tahoma" w:hAnsi="Tahoma" w:cs="Tahoma"/>
          <w:color w:val="1E1E1E"/>
          <w:shd w:val="clear" w:color="auto" w:fill="FFFFFF"/>
        </w:rPr>
        <w:tab/>
      </w:r>
      <w:r w:rsidR="00383E09">
        <w:rPr>
          <w:rFonts w:ascii="Tahoma" w:hAnsi="Tahoma" w:cs="Tahoma"/>
          <w:color w:val="1E1E1E"/>
          <w:shd w:val="clear" w:color="auto" w:fill="FFFFFF"/>
        </w:rPr>
        <w:t>Zimbabwe</w:t>
      </w:r>
      <w:r w:rsidR="000957B8">
        <w:rPr>
          <w:rFonts w:ascii="Tahoma" w:hAnsi="Tahoma" w:cs="Tahoma"/>
          <w:color w:val="1E1E1E"/>
          <w:shd w:val="clear" w:color="auto" w:fill="FFFFFF"/>
        </w:rPr>
        <w:t xml:space="preserve"> also </w:t>
      </w:r>
      <w:r w:rsidR="00383E09">
        <w:rPr>
          <w:rFonts w:ascii="Tahoma" w:hAnsi="Tahoma" w:cs="Tahoma"/>
          <w:color w:val="1E1E1E"/>
          <w:shd w:val="clear" w:color="auto" w:fill="FFFFFF"/>
        </w:rPr>
        <w:t xml:space="preserve">produced its </w:t>
      </w:r>
      <w:r w:rsidR="00383E09" w:rsidRPr="00383E09">
        <w:rPr>
          <w:rFonts w:ascii="Tahoma" w:hAnsi="Tahoma" w:cs="Tahoma"/>
          <w:color w:val="1E1E1E"/>
          <w:shd w:val="clear" w:color="auto" w:fill="FFFFFF"/>
        </w:rPr>
        <w:t xml:space="preserve">first </w:t>
      </w:r>
      <w:r w:rsidR="00383E09">
        <w:rPr>
          <w:rFonts w:ascii="Tahoma" w:hAnsi="Tahoma" w:cs="Tahoma"/>
          <w:color w:val="1E1E1E"/>
          <w:shd w:val="clear" w:color="auto" w:fill="FFFFFF"/>
        </w:rPr>
        <w:t>B</w:t>
      </w:r>
      <w:r w:rsidR="00383E09" w:rsidRPr="00383E09">
        <w:rPr>
          <w:rFonts w:ascii="Tahoma" w:hAnsi="Tahoma" w:cs="Tahoma"/>
          <w:color w:val="1E1E1E"/>
          <w:shd w:val="clear" w:color="auto" w:fill="FFFFFF"/>
        </w:rPr>
        <w:t xml:space="preserve">iennial </w:t>
      </w:r>
      <w:r w:rsidR="00383E09">
        <w:rPr>
          <w:rFonts w:ascii="Tahoma" w:hAnsi="Tahoma" w:cs="Tahoma"/>
          <w:color w:val="1E1E1E"/>
          <w:shd w:val="clear" w:color="auto" w:fill="FFFFFF"/>
        </w:rPr>
        <w:t>T</w:t>
      </w:r>
      <w:r w:rsidR="00383E09" w:rsidRPr="00383E09">
        <w:rPr>
          <w:rFonts w:ascii="Tahoma" w:hAnsi="Tahoma" w:cs="Tahoma"/>
          <w:color w:val="1E1E1E"/>
          <w:shd w:val="clear" w:color="auto" w:fill="FFFFFF"/>
        </w:rPr>
        <w:t xml:space="preserve">ransparency and </w:t>
      </w:r>
      <w:r w:rsidR="00383E09">
        <w:rPr>
          <w:rFonts w:ascii="Tahoma" w:hAnsi="Tahoma" w:cs="Tahoma"/>
          <w:color w:val="1E1E1E"/>
          <w:shd w:val="clear" w:color="auto" w:fill="FFFFFF"/>
        </w:rPr>
        <w:t>F</w:t>
      </w:r>
      <w:r w:rsidR="00383E09" w:rsidRPr="00383E09">
        <w:rPr>
          <w:rFonts w:ascii="Tahoma" w:hAnsi="Tahoma" w:cs="Tahoma"/>
          <w:color w:val="1E1E1E"/>
          <w:shd w:val="clear" w:color="auto" w:fill="FFFFFF"/>
        </w:rPr>
        <w:t xml:space="preserve">ifth national </w:t>
      </w:r>
      <w:r w:rsidR="00383E09">
        <w:rPr>
          <w:rFonts w:ascii="Tahoma" w:hAnsi="Tahoma" w:cs="Tahoma"/>
          <w:color w:val="1E1E1E"/>
          <w:shd w:val="clear" w:color="auto" w:fill="FFFFFF"/>
        </w:rPr>
        <w:t>C</w:t>
      </w:r>
      <w:r w:rsidR="00383E09" w:rsidRPr="00383E09">
        <w:rPr>
          <w:rFonts w:ascii="Tahoma" w:hAnsi="Tahoma" w:cs="Tahoma"/>
          <w:color w:val="1E1E1E"/>
          <w:shd w:val="clear" w:color="auto" w:fill="FFFFFF"/>
        </w:rPr>
        <w:t xml:space="preserve">ommunication </w:t>
      </w:r>
      <w:r w:rsidR="00383E09">
        <w:rPr>
          <w:rFonts w:ascii="Tahoma" w:hAnsi="Tahoma" w:cs="Tahoma"/>
          <w:color w:val="1E1E1E"/>
          <w:shd w:val="clear" w:color="auto" w:fill="FFFFFF"/>
        </w:rPr>
        <w:t>R</w:t>
      </w:r>
      <w:r w:rsidR="00383E09" w:rsidRPr="00383E09">
        <w:rPr>
          <w:rFonts w:ascii="Tahoma" w:hAnsi="Tahoma" w:cs="Tahoma"/>
          <w:color w:val="1E1E1E"/>
          <w:shd w:val="clear" w:color="auto" w:fill="FFFFFF"/>
        </w:rPr>
        <w:t xml:space="preserve">eport to the </w:t>
      </w:r>
      <w:r w:rsidR="00383E09">
        <w:rPr>
          <w:rFonts w:ascii="Tahoma" w:hAnsi="Tahoma" w:cs="Tahoma"/>
          <w:color w:val="1E1E1E"/>
          <w:shd w:val="clear" w:color="auto" w:fill="FFFFFF"/>
        </w:rPr>
        <w:t>U</w:t>
      </w:r>
      <w:r w:rsidR="00383E09" w:rsidRPr="00383E09">
        <w:rPr>
          <w:rFonts w:ascii="Tahoma" w:hAnsi="Tahoma" w:cs="Tahoma"/>
          <w:color w:val="1E1E1E"/>
          <w:shd w:val="clear" w:color="auto" w:fill="FFFFFF"/>
        </w:rPr>
        <w:t xml:space="preserve">nited </w:t>
      </w:r>
      <w:r w:rsidR="00383E09">
        <w:rPr>
          <w:rFonts w:ascii="Tahoma" w:hAnsi="Tahoma" w:cs="Tahoma"/>
          <w:color w:val="1E1E1E"/>
          <w:shd w:val="clear" w:color="auto" w:fill="FFFFFF"/>
        </w:rPr>
        <w:t>N</w:t>
      </w:r>
      <w:r w:rsidR="00383E09" w:rsidRPr="00383E09">
        <w:rPr>
          <w:rFonts w:ascii="Tahoma" w:hAnsi="Tahoma" w:cs="Tahoma"/>
          <w:color w:val="1E1E1E"/>
          <w:shd w:val="clear" w:color="auto" w:fill="FFFFFF"/>
        </w:rPr>
        <w:t xml:space="preserve">ations </w:t>
      </w:r>
      <w:r w:rsidR="00383E09">
        <w:rPr>
          <w:rFonts w:ascii="Tahoma" w:hAnsi="Tahoma" w:cs="Tahoma"/>
          <w:color w:val="1E1E1E"/>
          <w:shd w:val="clear" w:color="auto" w:fill="FFFFFF"/>
        </w:rPr>
        <w:t>F</w:t>
      </w:r>
      <w:r w:rsidR="00383E09" w:rsidRPr="00383E09">
        <w:rPr>
          <w:rFonts w:ascii="Tahoma" w:hAnsi="Tahoma" w:cs="Tahoma"/>
          <w:color w:val="1E1E1E"/>
          <w:shd w:val="clear" w:color="auto" w:fill="FFFFFF"/>
        </w:rPr>
        <w:t xml:space="preserve">ramework </w:t>
      </w:r>
      <w:r w:rsidR="00383E09">
        <w:rPr>
          <w:rFonts w:ascii="Tahoma" w:hAnsi="Tahoma" w:cs="Tahoma"/>
          <w:color w:val="1E1E1E"/>
          <w:shd w:val="clear" w:color="auto" w:fill="FFFFFF"/>
        </w:rPr>
        <w:t>C</w:t>
      </w:r>
      <w:r w:rsidR="00383E09" w:rsidRPr="00383E09">
        <w:rPr>
          <w:rFonts w:ascii="Tahoma" w:hAnsi="Tahoma" w:cs="Tahoma"/>
          <w:color w:val="1E1E1E"/>
          <w:shd w:val="clear" w:color="auto" w:fill="FFFFFF"/>
        </w:rPr>
        <w:t xml:space="preserve">onvention on </w:t>
      </w:r>
      <w:r w:rsidR="00383E09">
        <w:rPr>
          <w:rFonts w:ascii="Tahoma" w:hAnsi="Tahoma" w:cs="Tahoma"/>
          <w:color w:val="1E1E1E"/>
          <w:shd w:val="clear" w:color="auto" w:fill="FFFFFF"/>
        </w:rPr>
        <w:t>C</w:t>
      </w:r>
      <w:r w:rsidR="00383E09" w:rsidRPr="00383E09">
        <w:rPr>
          <w:rFonts w:ascii="Tahoma" w:hAnsi="Tahoma" w:cs="Tahoma"/>
          <w:color w:val="1E1E1E"/>
          <w:shd w:val="clear" w:color="auto" w:fill="FFFFFF"/>
        </w:rPr>
        <w:t xml:space="preserve">limate </w:t>
      </w:r>
      <w:r w:rsidR="00383E09">
        <w:rPr>
          <w:rFonts w:ascii="Tahoma" w:hAnsi="Tahoma" w:cs="Tahoma"/>
          <w:color w:val="1E1E1E"/>
          <w:shd w:val="clear" w:color="auto" w:fill="FFFFFF"/>
        </w:rPr>
        <w:t>C</w:t>
      </w:r>
      <w:r w:rsidR="00383E09" w:rsidRPr="00383E09">
        <w:rPr>
          <w:rFonts w:ascii="Tahoma" w:hAnsi="Tahoma" w:cs="Tahoma"/>
          <w:color w:val="1E1E1E"/>
          <w:shd w:val="clear" w:color="auto" w:fill="FFFFFF"/>
        </w:rPr>
        <w:t>hange</w:t>
      </w:r>
      <w:r w:rsidR="00FD763D">
        <w:rPr>
          <w:rFonts w:ascii="Tahoma" w:hAnsi="Tahoma" w:cs="Tahoma"/>
          <w:color w:val="1E1E1E"/>
          <w:shd w:val="clear" w:color="auto" w:fill="FFFFFF"/>
        </w:rPr>
        <w:t xml:space="preserve"> </w:t>
      </w:r>
      <w:r w:rsidR="00383E09">
        <w:rPr>
          <w:rFonts w:ascii="Tahoma" w:hAnsi="Tahoma" w:cs="Tahoma"/>
          <w:color w:val="1E1E1E"/>
          <w:shd w:val="clear" w:color="auto" w:fill="FFFFFF"/>
        </w:rPr>
        <w:t>(UNFCCC)</w:t>
      </w:r>
      <w:r w:rsidR="008B3881">
        <w:rPr>
          <w:rFonts w:ascii="Tahoma" w:hAnsi="Tahoma" w:cs="Tahoma"/>
          <w:color w:val="1E1E1E"/>
          <w:shd w:val="clear" w:color="auto" w:fill="FFFFFF"/>
        </w:rPr>
        <w:t xml:space="preserve"> during the </w:t>
      </w:r>
      <w:r w:rsidR="00881BFE">
        <w:rPr>
          <w:rFonts w:ascii="Tahoma" w:hAnsi="Tahoma" w:cs="Tahoma"/>
          <w:color w:val="1E1E1E"/>
          <w:shd w:val="clear" w:color="auto" w:fill="FFFFFF"/>
        </w:rPr>
        <w:t>quarter</w:t>
      </w:r>
      <w:r w:rsidR="008B3881">
        <w:rPr>
          <w:rFonts w:ascii="Tahoma" w:hAnsi="Tahoma" w:cs="Tahoma"/>
          <w:color w:val="1E1E1E"/>
          <w:shd w:val="clear" w:color="auto" w:fill="FFFFFF"/>
        </w:rPr>
        <w:t>.</w:t>
      </w:r>
      <w:r w:rsidR="00383E09" w:rsidRPr="00383E09">
        <w:rPr>
          <w:rFonts w:ascii="Tahoma" w:hAnsi="Tahoma" w:cs="Tahoma"/>
          <w:color w:val="1E1E1E"/>
          <w:shd w:val="clear" w:color="auto" w:fill="FFFFFF"/>
        </w:rPr>
        <w:t xml:space="preserve"> </w:t>
      </w:r>
      <w:r w:rsidR="008B3881" w:rsidRPr="008B3881">
        <w:rPr>
          <w:rFonts w:ascii="Tahoma" w:hAnsi="Tahoma" w:cs="Tahoma"/>
          <w:color w:val="1E1E1E"/>
          <w:shd w:val="clear" w:color="auto" w:fill="FFFFFF"/>
        </w:rPr>
        <w:t>Th</w:t>
      </w:r>
      <w:r w:rsidR="008B3881">
        <w:rPr>
          <w:rFonts w:ascii="Tahoma" w:hAnsi="Tahoma" w:cs="Tahoma"/>
          <w:color w:val="1E1E1E"/>
          <w:shd w:val="clear" w:color="auto" w:fill="FFFFFF"/>
        </w:rPr>
        <w:t>e</w:t>
      </w:r>
      <w:r w:rsidR="008B3881" w:rsidRPr="008B3881">
        <w:rPr>
          <w:rFonts w:ascii="Tahoma" w:hAnsi="Tahoma" w:cs="Tahoma"/>
          <w:color w:val="1E1E1E"/>
          <w:shd w:val="clear" w:color="auto" w:fill="FFFFFF"/>
        </w:rPr>
        <w:t xml:space="preserve"> Biennial Transparency Report (BTR1) </w:t>
      </w:r>
      <w:r w:rsidR="008B3881">
        <w:rPr>
          <w:rFonts w:ascii="Tahoma" w:hAnsi="Tahoma" w:cs="Tahoma"/>
          <w:color w:val="1E1E1E"/>
          <w:shd w:val="clear" w:color="auto" w:fill="FFFFFF"/>
        </w:rPr>
        <w:t xml:space="preserve">aims to </w:t>
      </w:r>
      <w:r w:rsidR="008B3881" w:rsidRPr="008B3881">
        <w:rPr>
          <w:rFonts w:ascii="Tahoma" w:hAnsi="Tahoma" w:cs="Tahoma"/>
          <w:color w:val="1E1E1E"/>
          <w:shd w:val="clear" w:color="auto" w:fill="FFFFFF"/>
        </w:rPr>
        <w:t>provide an up-to-date summary of information on climate change issues in Zimbabwe with regards to the Greenhouse Gas (GHG) national inventory, tracking of the country’s progress towards achievement of its Nationally Determined Contribution (NDC), progress in adaptation actions and reporting on finance needed and received creat</w:t>
      </w:r>
      <w:r w:rsidR="007D65F2">
        <w:rPr>
          <w:rFonts w:ascii="Tahoma" w:hAnsi="Tahoma" w:cs="Tahoma"/>
          <w:color w:val="1E1E1E"/>
          <w:shd w:val="clear" w:color="auto" w:fill="FFFFFF"/>
        </w:rPr>
        <w:t>ing</w:t>
      </w:r>
      <w:r w:rsidR="008B3881" w:rsidRPr="008B3881">
        <w:rPr>
          <w:rFonts w:ascii="Tahoma" w:hAnsi="Tahoma" w:cs="Tahoma"/>
          <w:color w:val="1E1E1E"/>
          <w:shd w:val="clear" w:color="auto" w:fill="FFFFFF"/>
        </w:rPr>
        <w:t xml:space="preserve"> a robust framework for transparency</w:t>
      </w:r>
      <w:r w:rsidR="007D65F2">
        <w:rPr>
          <w:rFonts w:ascii="Tahoma" w:hAnsi="Tahoma" w:cs="Tahoma"/>
          <w:color w:val="1E1E1E"/>
          <w:shd w:val="clear" w:color="auto" w:fill="FFFFFF"/>
        </w:rPr>
        <w:t xml:space="preserve"> and </w:t>
      </w:r>
      <w:r w:rsidR="008B3881" w:rsidRPr="008B3881">
        <w:rPr>
          <w:rFonts w:ascii="Tahoma" w:hAnsi="Tahoma" w:cs="Tahoma"/>
          <w:color w:val="1E1E1E"/>
          <w:shd w:val="clear" w:color="auto" w:fill="FFFFFF"/>
        </w:rPr>
        <w:t>accountability</w:t>
      </w:r>
      <w:r w:rsidR="007D65F2">
        <w:rPr>
          <w:rFonts w:ascii="Tahoma" w:hAnsi="Tahoma" w:cs="Tahoma"/>
          <w:color w:val="1E1E1E"/>
          <w:shd w:val="clear" w:color="auto" w:fill="FFFFFF"/>
        </w:rPr>
        <w:t>.</w:t>
      </w:r>
    </w:p>
    <w:p w14:paraId="76ADDEF7" w14:textId="60A9516D" w:rsidR="00624EFE" w:rsidRDefault="000B3F9A" w:rsidP="0085181E">
      <w:pPr>
        <w:pStyle w:val="Heading1"/>
        <w:jc w:val="both"/>
        <w:rPr>
          <w:rFonts w:cs="Tahoma"/>
          <w:szCs w:val="24"/>
        </w:rPr>
      </w:pPr>
      <w:bookmarkStart w:id="39" w:name="_Toc189733378"/>
      <w:r w:rsidRPr="003C4069">
        <w:rPr>
          <w:rFonts w:cs="Tahoma"/>
          <w:szCs w:val="24"/>
        </w:rPr>
        <w:t>7.0</w:t>
      </w:r>
      <w:r w:rsidR="004C7E36" w:rsidRPr="003C4069">
        <w:rPr>
          <w:rFonts w:cs="Tahoma"/>
          <w:szCs w:val="24"/>
        </w:rPr>
        <w:tab/>
      </w:r>
      <w:r w:rsidR="005759A1" w:rsidRPr="003C4069">
        <w:rPr>
          <w:rFonts w:cs="Tahoma"/>
          <w:szCs w:val="24"/>
        </w:rPr>
        <w:t xml:space="preserve">Legal </w:t>
      </w:r>
      <w:r w:rsidR="00593E73" w:rsidRPr="003C4069">
        <w:rPr>
          <w:rFonts w:cs="Tahoma"/>
          <w:szCs w:val="24"/>
        </w:rPr>
        <w:t>F</w:t>
      </w:r>
      <w:r w:rsidR="005759A1" w:rsidRPr="003C4069">
        <w:rPr>
          <w:rFonts w:cs="Tahoma"/>
          <w:szCs w:val="24"/>
        </w:rPr>
        <w:t>actors</w:t>
      </w:r>
      <w:bookmarkEnd w:id="39"/>
      <w:r w:rsidR="00EF25BB" w:rsidRPr="003C4069">
        <w:rPr>
          <w:rFonts w:cs="Tahoma"/>
          <w:szCs w:val="24"/>
        </w:rPr>
        <w:t xml:space="preserve"> </w:t>
      </w:r>
    </w:p>
    <w:p w14:paraId="50903B80" w14:textId="77777777" w:rsidR="009B3A2A" w:rsidRPr="009B3A2A" w:rsidRDefault="009B3A2A" w:rsidP="0085181E">
      <w:pPr>
        <w:jc w:val="both"/>
      </w:pPr>
    </w:p>
    <w:p w14:paraId="735F7662" w14:textId="77777777" w:rsidR="009B3A2A" w:rsidRPr="009B3A2A" w:rsidRDefault="007F58D4" w:rsidP="0085181E">
      <w:pPr>
        <w:ind w:left="720" w:hanging="720"/>
        <w:jc w:val="both"/>
        <w:rPr>
          <w:rFonts w:ascii="Tahoma" w:hAnsi="Tahoma" w:cs="Tahoma"/>
          <w:sz w:val="24"/>
          <w:szCs w:val="24"/>
          <w:lang w:val="en-ZW"/>
        </w:rPr>
      </w:pPr>
      <w:r w:rsidRPr="009B3A2A">
        <w:rPr>
          <w:rFonts w:ascii="Tahoma" w:hAnsi="Tahoma" w:cs="Tahoma"/>
          <w:sz w:val="24"/>
          <w:szCs w:val="24"/>
        </w:rPr>
        <w:t>7.1</w:t>
      </w:r>
      <w:r w:rsidRPr="009B3A2A">
        <w:rPr>
          <w:rFonts w:ascii="Tahoma" w:hAnsi="Tahoma" w:cs="Tahoma"/>
          <w:sz w:val="24"/>
          <w:szCs w:val="24"/>
        </w:rPr>
        <w:tab/>
      </w:r>
      <w:r w:rsidR="009B3A2A" w:rsidRPr="009B3A2A">
        <w:rPr>
          <w:rFonts w:ascii="Tahoma" w:hAnsi="Tahoma" w:cs="Tahoma"/>
          <w:sz w:val="24"/>
          <w:szCs w:val="24"/>
          <w:lang w:val="en-ZW"/>
        </w:rPr>
        <w:t xml:space="preserve">In the fourth quarter of 2024, Zimbabwe implemented significant legal reforms aimed at enhancing land tenure security and advancing human rights. On October 30, 2024, the government issued a comprehensive Land Tenure Statement addressing challenges faced by beneficiaries of the Land Reform Programme, such as limited access to financing due to insecure land tenure and succession issues. To mitigate these challenges, the government announced that agricultural land held under 99-year leases, offer letters, and permits would be converted into bankable, registrable, and transferable documents of tenure, enabling farmers to use their land as collateral for loans. </w:t>
      </w:r>
    </w:p>
    <w:p w14:paraId="77FB47E6" w14:textId="4B1495FB" w:rsidR="00F852B2" w:rsidRPr="009B3A2A" w:rsidRDefault="00FD24B4" w:rsidP="0085181E">
      <w:pPr>
        <w:ind w:left="720" w:hanging="720"/>
        <w:jc w:val="both"/>
        <w:rPr>
          <w:rFonts w:ascii="Tahoma" w:hAnsi="Tahoma" w:cs="Tahoma"/>
          <w:sz w:val="24"/>
          <w:szCs w:val="24"/>
        </w:rPr>
      </w:pPr>
      <w:r w:rsidRPr="009B3A2A">
        <w:rPr>
          <w:rFonts w:ascii="Tahoma" w:hAnsi="Tahoma" w:cs="Tahoma"/>
          <w:sz w:val="24"/>
          <w:szCs w:val="24"/>
        </w:rPr>
        <w:t>7.2</w:t>
      </w:r>
      <w:r w:rsidRPr="009B3A2A">
        <w:rPr>
          <w:rFonts w:ascii="Tahoma" w:hAnsi="Tahoma" w:cs="Tahoma"/>
          <w:sz w:val="24"/>
          <w:szCs w:val="24"/>
          <w:lang w:val="en-ZW"/>
        </w:rPr>
        <w:tab/>
      </w:r>
      <w:r w:rsidR="009B3A2A" w:rsidRPr="009B3A2A">
        <w:rPr>
          <w:rFonts w:ascii="Tahoma" w:hAnsi="Tahoma" w:cs="Tahoma"/>
          <w:sz w:val="24"/>
          <w:szCs w:val="24"/>
          <w:lang w:val="en-ZW"/>
        </w:rPr>
        <w:t>Additionally, in December 2024, Zimbabwe abolished the death penalty, marking a significant human rights milestone nearly two decades after the last execution. President Emmerson Mnangagwa, a long-time opponent of capital punishment, signed the bill into law, resulting in the commutation of existing death sentences. This move aligns Zimbabwe with a growing number of African nations moving towards the abolition of the death penalty. </w:t>
      </w:r>
    </w:p>
    <w:p w14:paraId="5BC31FE9" w14:textId="34DCBE07" w:rsidR="00197040" w:rsidRDefault="00506776" w:rsidP="0085181E">
      <w:pPr>
        <w:pStyle w:val="Heading1"/>
        <w:jc w:val="both"/>
        <w:rPr>
          <w:rFonts w:cs="Tahoma"/>
          <w:szCs w:val="24"/>
        </w:rPr>
      </w:pPr>
      <w:bookmarkStart w:id="40" w:name="_Toc189733379"/>
      <w:r>
        <w:rPr>
          <w:rFonts w:cs="Tahoma"/>
          <w:szCs w:val="24"/>
        </w:rPr>
        <w:t>8.0</w:t>
      </w:r>
      <w:r>
        <w:rPr>
          <w:rFonts w:cs="Tahoma"/>
          <w:szCs w:val="24"/>
        </w:rPr>
        <w:tab/>
      </w:r>
      <w:r w:rsidR="00FC703F" w:rsidRPr="00550340">
        <w:rPr>
          <w:rFonts w:cs="Tahoma"/>
          <w:szCs w:val="24"/>
        </w:rPr>
        <w:t>Recommendation</w:t>
      </w:r>
      <w:r w:rsidR="00A62920" w:rsidRPr="00550340">
        <w:rPr>
          <w:rFonts w:cs="Tahoma"/>
          <w:szCs w:val="24"/>
        </w:rPr>
        <w:t>s</w:t>
      </w:r>
      <w:bookmarkEnd w:id="40"/>
      <w:r w:rsidR="00FC703F" w:rsidRPr="00550340">
        <w:rPr>
          <w:rFonts w:cs="Tahoma"/>
          <w:szCs w:val="24"/>
        </w:rPr>
        <w:t xml:space="preserve"> </w:t>
      </w:r>
    </w:p>
    <w:p w14:paraId="16DCFDD1" w14:textId="77777777" w:rsidR="00C417D7" w:rsidRPr="00C417D7" w:rsidRDefault="00C417D7" w:rsidP="0085181E">
      <w:pPr>
        <w:jc w:val="both"/>
      </w:pPr>
    </w:p>
    <w:p w14:paraId="785C2905" w14:textId="039E9974" w:rsidR="002902E0" w:rsidRPr="00550340" w:rsidRDefault="002902E0" w:rsidP="0085181E">
      <w:pPr>
        <w:jc w:val="both"/>
        <w:rPr>
          <w:rFonts w:ascii="Tahoma" w:hAnsi="Tahoma" w:cs="Tahoma"/>
          <w:sz w:val="24"/>
          <w:szCs w:val="24"/>
        </w:rPr>
      </w:pPr>
      <w:r w:rsidRPr="00550340">
        <w:rPr>
          <w:rFonts w:ascii="Tahoma" w:hAnsi="Tahoma" w:cs="Tahoma"/>
          <w:sz w:val="24"/>
          <w:szCs w:val="24"/>
        </w:rPr>
        <w:t>8.1</w:t>
      </w:r>
      <w:r w:rsidRPr="00550340">
        <w:rPr>
          <w:rFonts w:ascii="Tahoma" w:hAnsi="Tahoma" w:cs="Tahoma"/>
          <w:sz w:val="24"/>
          <w:szCs w:val="24"/>
        </w:rPr>
        <w:tab/>
        <w:t xml:space="preserve">The following recommendations are being proposed: </w:t>
      </w:r>
    </w:p>
    <w:p w14:paraId="06E0C336" w14:textId="1C0584D0" w:rsidR="002168D1" w:rsidRDefault="00593E73" w:rsidP="002168D1">
      <w:pPr>
        <w:spacing w:line="276" w:lineRule="auto"/>
        <w:ind w:left="720" w:hanging="720"/>
        <w:jc w:val="both"/>
        <w:rPr>
          <w:rFonts w:ascii="Tahoma" w:hAnsi="Tahoma" w:cs="Tahoma"/>
          <w:sz w:val="24"/>
          <w:szCs w:val="24"/>
        </w:rPr>
      </w:pPr>
      <w:r w:rsidRPr="00550340">
        <w:rPr>
          <w:rFonts w:ascii="Tahoma" w:hAnsi="Tahoma" w:cs="Tahoma"/>
          <w:sz w:val="24"/>
          <w:szCs w:val="24"/>
        </w:rPr>
        <w:t>8.1</w:t>
      </w:r>
      <w:r w:rsidR="002902E0" w:rsidRPr="00550340">
        <w:rPr>
          <w:rFonts w:ascii="Tahoma" w:hAnsi="Tahoma" w:cs="Tahoma"/>
          <w:sz w:val="24"/>
          <w:szCs w:val="24"/>
        </w:rPr>
        <w:t>.1</w:t>
      </w:r>
      <w:r w:rsidRPr="00550340">
        <w:rPr>
          <w:rFonts w:ascii="Tahoma" w:hAnsi="Tahoma" w:cs="Tahoma"/>
          <w:sz w:val="24"/>
          <w:szCs w:val="24"/>
        </w:rPr>
        <w:tab/>
      </w:r>
      <w:r w:rsidR="00B26B43" w:rsidRPr="00B26B43">
        <w:rPr>
          <w:rFonts w:ascii="Tahoma" w:hAnsi="Tahoma" w:cs="Tahoma"/>
          <w:sz w:val="24"/>
          <w:szCs w:val="24"/>
        </w:rPr>
        <w:t>In light of the projected 15% contraction in the agriculture sector due to adverse climate conditions, it is essential to implement strategies to mitigate these effects. Investing in irrigation systems can reduce reliance on unpredictable rainfall, thereby stabilizing agricultural output. Additionally, promoting and adopting drought-resistant crop varieties and sustainable farming practices will decrease vulnerability to weather-related disruptions.</w:t>
      </w:r>
    </w:p>
    <w:p w14:paraId="6E023F75" w14:textId="77777777" w:rsidR="00B26B43" w:rsidRDefault="002168D1" w:rsidP="00DF2210">
      <w:pPr>
        <w:spacing w:line="276" w:lineRule="auto"/>
        <w:ind w:left="720" w:hanging="720"/>
        <w:jc w:val="both"/>
        <w:rPr>
          <w:rFonts w:ascii="Tahoma" w:hAnsi="Tahoma" w:cs="Tahoma"/>
          <w:sz w:val="24"/>
          <w:szCs w:val="24"/>
        </w:rPr>
      </w:pPr>
      <w:r>
        <w:rPr>
          <w:rFonts w:ascii="Tahoma" w:hAnsi="Tahoma" w:cs="Tahoma"/>
          <w:sz w:val="24"/>
          <w:szCs w:val="24"/>
        </w:rPr>
        <w:lastRenderedPageBreak/>
        <w:t>8.1.2</w:t>
      </w:r>
      <w:r>
        <w:rPr>
          <w:rFonts w:ascii="Tahoma" w:hAnsi="Tahoma" w:cs="Tahoma"/>
          <w:sz w:val="24"/>
          <w:szCs w:val="24"/>
        </w:rPr>
        <w:tab/>
      </w:r>
      <w:r w:rsidR="00B26B43" w:rsidRPr="00B26B43">
        <w:rPr>
          <w:rFonts w:ascii="Tahoma" w:hAnsi="Tahoma" w:cs="Tahoma"/>
          <w:sz w:val="24"/>
          <w:szCs w:val="24"/>
        </w:rPr>
        <w:t xml:space="preserve">The recent decline in inflation is encouraging. To sustain and enhance this progress, it is necessary to continue prudent monetary policies that manage liquidity and prevent speculative activities which could destabilize prices. Furthermore, measures to stabilize the exchange rate, such as maintaining adequate foreign currency reserves and fostering confidence in the local currency, should be explored. </w:t>
      </w:r>
    </w:p>
    <w:p w14:paraId="678C9894" w14:textId="17F391C5" w:rsidR="00DF2210" w:rsidRDefault="00DF2210" w:rsidP="00DF2210">
      <w:pPr>
        <w:spacing w:line="276" w:lineRule="auto"/>
        <w:ind w:left="720" w:hanging="720"/>
        <w:jc w:val="both"/>
        <w:rPr>
          <w:rFonts w:ascii="Tahoma" w:hAnsi="Tahoma" w:cs="Tahoma"/>
          <w:sz w:val="24"/>
          <w:szCs w:val="24"/>
        </w:rPr>
      </w:pPr>
      <w:r>
        <w:rPr>
          <w:rFonts w:ascii="Tahoma" w:hAnsi="Tahoma" w:cs="Tahoma"/>
          <w:sz w:val="24"/>
          <w:szCs w:val="24"/>
        </w:rPr>
        <w:t>8.1.</w:t>
      </w:r>
      <w:r w:rsidR="002168D1">
        <w:rPr>
          <w:rFonts w:ascii="Tahoma" w:hAnsi="Tahoma" w:cs="Tahoma"/>
          <w:sz w:val="24"/>
          <w:szCs w:val="24"/>
        </w:rPr>
        <w:t>3</w:t>
      </w:r>
      <w:r>
        <w:rPr>
          <w:rFonts w:ascii="Tahoma" w:hAnsi="Tahoma" w:cs="Tahoma"/>
          <w:sz w:val="24"/>
          <w:szCs w:val="24"/>
        </w:rPr>
        <w:tab/>
      </w:r>
      <w:r w:rsidR="00665822" w:rsidRPr="00665822">
        <w:rPr>
          <w:rFonts w:ascii="Tahoma" w:hAnsi="Tahoma" w:cs="Tahoma"/>
          <w:sz w:val="24"/>
          <w:szCs w:val="24"/>
        </w:rPr>
        <w:t>The recent reduction in the merchandise trade deficit is a positive development. To build on this momentum, it is important to encourage the development of value-added industries to diversify exports beyond primary commodities. Promoting local production of currently imported goods can reduce the trade deficit and strengthen domestic industries.</w:t>
      </w:r>
    </w:p>
    <w:p w14:paraId="46BF1F70" w14:textId="14F95845" w:rsidR="00DF2210" w:rsidRPr="00DF2210" w:rsidRDefault="00DF2210" w:rsidP="00DF2210">
      <w:pPr>
        <w:spacing w:line="276" w:lineRule="auto"/>
        <w:ind w:left="720" w:hanging="720"/>
        <w:jc w:val="both"/>
        <w:rPr>
          <w:rFonts w:ascii="Tahoma" w:hAnsi="Tahoma" w:cs="Tahoma"/>
          <w:sz w:val="24"/>
          <w:szCs w:val="24"/>
        </w:rPr>
      </w:pPr>
      <w:r>
        <w:rPr>
          <w:rFonts w:ascii="Tahoma" w:hAnsi="Tahoma" w:cs="Tahoma"/>
          <w:sz w:val="24"/>
          <w:szCs w:val="24"/>
        </w:rPr>
        <w:t>8.1.</w:t>
      </w:r>
      <w:r w:rsidR="002168D1">
        <w:rPr>
          <w:rFonts w:ascii="Tahoma" w:hAnsi="Tahoma" w:cs="Tahoma"/>
          <w:sz w:val="24"/>
          <w:szCs w:val="24"/>
        </w:rPr>
        <w:t>4</w:t>
      </w:r>
      <w:r>
        <w:rPr>
          <w:rFonts w:ascii="Tahoma" w:hAnsi="Tahoma" w:cs="Tahoma"/>
          <w:sz w:val="24"/>
          <w:szCs w:val="24"/>
        </w:rPr>
        <w:tab/>
      </w:r>
      <w:r w:rsidR="00665822" w:rsidRPr="00665822">
        <w:rPr>
          <w:rFonts w:ascii="Tahoma" w:hAnsi="Tahoma" w:cs="Tahoma"/>
          <w:sz w:val="24"/>
          <w:szCs w:val="24"/>
        </w:rPr>
        <w:t>With public debt reaching approximately US$21 billion, ensuring fiscal sustainability is crucial. Engaging in negotiations to restructure existing debt—focusing on extending maturities and reducing interest burdens—is essential. Prioritizing the clearance of arrears will help restore credibility and access to international financial markets.</w:t>
      </w:r>
    </w:p>
    <w:p w14:paraId="161826C1" w14:textId="4537356B" w:rsidR="00DF2210" w:rsidRPr="00DF2210" w:rsidRDefault="002902E0" w:rsidP="00295E7B">
      <w:pPr>
        <w:spacing w:line="276" w:lineRule="auto"/>
        <w:ind w:left="720" w:hanging="720"/>
        <w:jc w:val="both"/>
        <w:rPr>
          <w:rFonts w:ascii="Tahoma" w:hAnsi="Tahoma" w:cs="Tahoma"/>
          <w:sz w:val="24"/>
          <w:szCs w:val="24"/>
        </w:rPr>
      </w:pPr>
      <w:r w:rsidRPr="00550340">
        <w:rPr>
          <w:rFonts w:ascii="Tahoma" w:hAnsi="Tahoma" w:cs="Tahoma"/>
          <w:sz w:val="24"/>
          <w:szCs w:val="24"/>
        </w:rPr>
        <w:t>8.1.</w:t>
      </w:r>
      <w:r w:rsidR="002168D1">
        <w:rPr>
          <w:rFonts w:ascii="Tahoma" w:hAnsi="Tahoma" w:cs="Tahoma"/>
          <w:sz w:val="24"/>
          <w:szCs w:val="24"/>
        </w:rPr>
        <w:t>5</w:t>
      </w:r>
      <w:r w:rsidRPr="00550340">
        <w:rPr>
          <w:rFonts w:ascii="Tahoma" w:hAnsi="Tahoma" w:cs="Tahoma"/>
          <w:sz w:val="24"/>
          <w:szCs w:val="24"/>
        </w:rPr>
        <w:tab/>
      </w:r>
      <w:r w:rsidR="00665822" w:rsidRPr="00665822">
        <w:rPr>
          <w:rFonts w:ascii="Tahoma" w:hAnsi="Tahoma" w:cs="Tahoma"/>
          <w:sz w:val="24"/>
          <w:szCs w:val="24"/>
        </w:rPr>
        <w:t>The differing performances of the Zimbabwe Stock Exchange (ZSE) and the Victoria Falls Stock Exchange (VFEX) underscore the need for policies that enhance investor confidence. Implementing measures to improve liquidity and trading volumes on both exchanges is vital. This can be achieved by encouraging greater participation from institutional investors through incentives such as tax breaks or reduced trading fees.</w:t>
      </w:r>
    </w:p>
    <w:p w14:paraId="22194BAD" w14:textId="5D5C091A" w:rsidR="00B934E9" w:rsidRPr="005C2F0C" w:rsidRDefault="002902E0" w:rsidP="0085181E">
      <w:pPr>
        <w:spacing w:line="276" w:lineRule="auto"/>
        <w:ind w:left="720" w:hanging="720"/>
        <w:jc w:val="both"/>
        <w:rPr>
          <w:rFonts w:ascii="Tahoma" w:hAnsi="Tahoma" w:cs="Tahoma"/>
          <w:sz w:val="24"/>
          <w:szCs w:val="24"/>
        </w:rPr>
      </w:pPr>
      <w:r w:rsidRPr="00550340">
        <w:rPr>
          <w:rFonts w:ascii="Tahoma" w:hAnsi="Tahoma" w:cs="Tahoma"/>
          <w:sz w:val="24"/>
          <w:szCs w:val="24"/>
        </w:rPr>
        <w:t>8.1.</w:t>
      </w:r>
      <w:r w:rsidR="002168D1">
        <w:rPr>
          <w:rFonts w:ascii="Tahoma" w:hAnsi="Tahoma" w:cs="Tahoma"/>
          <w:sz w:val="24"/>
          <w:szCs w:val="24"/>
        </w:rPr>
        <w:t>6</w:t>
      </w:r>
      <w:r w:rsidR="00593E73" w:rsidRPr="00550340">
        <w:rPr>
          <w:rFonts w:ascii="Tahoma" w:hAnsi="Tahoma" w:cs="Tahoma"/>
          <w:sz w:val="24"/>
          <w:szCs w:val="24"/>
        </w:rPr>
        <w:tab/>
      </w:r>
      <w:r w:rsidR="00665822" w:rsidRPr="00665822">
        <w:rPr>
          <w:rFonts w:ascii="Tahoma" w:hAnsi="Tahoma" w:cs="Tahoma"/>
          <w:sz w:val="24"/>
          <w:szCs w:val="24"/>
        </w:rPr>
        <w:t>Recent developments in land tenure reforms are promising. Effectively implementing land tenure security systems to provide farmers with secure and transferable land rights will facilitate access to finance and encourage investment in agriculture.</w:t>
      </w:r>
    </w:p>
    <w:p w14:paraId="1CB47276" w14:textId="77777777" w:rsidR="00B934E9" w:rsidRDefault="00B934E9" w:rsidP="0085181E">
      <w:pPr>
        <w:jc w:val="both"/>
      </w:pPr>
    </w:p>
    <w:p w14:paraId="4BBFED04" w14:textId="77777777" w:rsidR="00B934E9" w:rsidRDefault="00B934E9" w:rsidP="0085181E">
      <w:pPr>
        <w:jc w:val="both"/>
      </w:pPr>
    </w:p>
    <w:p w14:paraId="6A66C58F" w14:textId="77777777" w:rsidR="00B934E9" w:rsidRDefault="00B934E9" w:rsidP="0085181E">
      <w:pPr>
        <w:jc w:val="both"/>
      </w:pPr>
    </w:p>
    <w:p w14:paraId="773D83A7" w14:textId="77777777" w:rsidR="000957B8" w:rsidRDefault="000957B8" w:rsidP="0085181E">
      <w:pPr>
        <w:jc w:val="both"/>
      </w:pPr>
    </w:p>
    <w:p w14:paraId="6319036E" w14:textId="77777777" w:rsidR="000957B8" w:rsidRDefault="000957B8" w:rsidP="0085181E">
      <w:pPr>
        <w:jc w:val="both"/>
      </w:pPr>
    </w:p>
    <w:p w14:paraId="53A7967F" w14:textId="77777777" w:rsidR="000957B8" w:rsidRDefault="000957B8" w:rsidP="0085181E">
      <w:pPr>
        <w:jc w:val="both"/>
      </w:pPr>
    </w:p>
    <w:p w14:paraId="03716C25" w14:textId="77777777" w:rsidR="000957B8" w:rsidRDefault="000957B8" w:rsidP="0085181E">
      <w:pPr>
        <w:jc w:val="both"/>
      </w:pPr>
    </w:p>
    <w:p w14:paraId="2813DA79" w14:textId="77777777" w:rsidR="000957B8" w:rsidRDefault="000957B8" w:rsidP="0085181E">
      <w:pPr>
        <w:jc w:val="both"/>
      </w:pPr>
    </w:p>
    <w:p w14:paraId="4EFE18EB" w14:textId="77777777" w:rsidR="000957B8" w:rsidRDefault="000957B8" w:rsidP="0085181E">
      <w:pPr>
        <w:jc w:val="both"/>
      </w:pPr>
    </w:p>
    <w:p w14:paraId="490E4355" w14:textId="77777777" w:rsidR="000B5CE5" w:rsidRDefault="000B5CE5" w:rsidP="00B934E9"/>
    <w:bookmarkStart w:id="41" w:name="_Toc189733380" w:displacedByCustomXml="next"/>
    <w:sdt>
      <w:sdtPr>
        <w:rPr>
          <w:rFonts w:ascii="Calibri" w:hAnsi="Calibri"/>
          <w:b w:val="0"/>
          <w:szCs w:val="24"/>
        </w:rPr>
        <w:id w:val="211320852"/>
        <w:docPartObj>
          <w:docPartGallery w:val="Bibliographies"/>
          <w:docPartUnique/>
        </w:docPartObj>
      </w:sdtPr>
      <w:sdtContent>
        <w:p w14:paraId="0D07434C" w14:textId="5B774722" w:rsidR="000256BE" w:rsidRPr="00FD763D" w:rsidRDefault="000256BE" w:rsidP="00FD763D">
          <w:pPr>
            <w:pStyle w:val="Heading1"/>
            <w:spacing w:after="240"/>
            <w:jc w:val="both"/>
            <w:rPr>
              <w:rFonts w:cs="Tahoma"/>
              <w:szCs w:val="24"/>
            </w:rPr>
          </w:pPr>
          <w:r w:rsidRPr="00FD763D">
            <w:rPr>
              <w:rFonts w:cs="Tahoma"/>
              <w:szCs w:val="24"/>
            </w:rPr>
            <w:t>9.0 References</w:t>
          </w:r>
          <w:bookmarkEnd w:id="41"/>
        </w:p>
        <w:sdt>
          <w:sdtPr>
            <w:rPr>
              <w:rFonts w:ascii="Tahoma" w:eastAsia="Times New Roman" w:hAnsi="Tahoma" w:cs="Tahoma"/>
              <w:sz w:val="24"/>
              <w:szCs w:val="24"/>
              <w:lang w:val="en-GB"/>
            </w:rPr>
            <w:id w:val="-573587230"/>
            <w:bibliography/>
          </w:sdtPr>
          <w:sdtEndPr>
            <w:rPr>
              <w:rFonts w:ascii="Calibri" w:hAnsi="Calibri" w:cs="Times New Roman"/>
            </w:rPr>
          </w:sdtEndPr>
          <w:sdtContent>
            <w:p w14:paraId="46B33A86" w14:textId="77777777" w:rsidR="000957B8" w:rsidRPr="00FD763D" w:rsidRDefault="000256BE" w:rsidP="00FD763D">
              <w:pPr>
                <w:pStyle w:val="Bibliography"/>
                <w:ind w:left="720" w:hanging="720"/>
                <w:jc w:val="both"/>
                <w:rPr>
                  <w:rFonts w:ascii="Tahoma" w:hAnsi="Tahoma" w:cs="Tahoma"/>
                  <w:noProof/>
                  <w:kern w:val="0"/>
                  <w:sz w:val="24"/>
                  <w:szCs w:val="24"/>
                  <w:lang w:val="en-GB"/>
                </w:rPr>
              </w:pPr>
              <w:r w:rsidRPr="00FD763D">
                <w:rPr>
                  <w:rFonts w:ascii="Tahoma" w:hAnsi="Tahoma" w:cs="Tahoma"/>
                  <w:sz w:val="24"/>
                  <w:szCs w:val="24"/>
                </w:rPr>
                <w:fldChar w:fldCharType="begin"/>
              </w:r>
              <w:r w:rsidRPr="00FD763D">
                <w:rPr>
                  <w:rFonts w:ascii="Tahoma" w:hAnsi="Tahoma" w:cs="Tahoma"/>
                  <w:sz w:val="24"/>
                  <w:szCs w:val="24"/>
                </w:rPr>
                <w:instrText>BIBLIOGRAPHY</w:instrText>
              </w:r>
              <w:r w:rsidRPr="00FD763D">
                <w:rPr>
                  <w:rFonts w:ascii="Tahoma" w:hAnsi="Tahoma" w:cs="Tahoma"/>
                  <w:sz w:val="24"/>
                  <w:szCs w:val="24"/>
                </w:rPr>
                <w:fldChar w:fldCharType="separate"/>
              </w:r>
              <w:r w:rsidR="000957B8" w:rsidRPr="00FD763D">
                <w:rPr>
                  <w:rFonts w:ascii="Tahoma" w:hAnsi="Tahoma" w:cs="Tahoma"/>
                  <w:noProof/>
                  <w:sz w:val="24"/>
                  <w:szCs w:val="24"/>
                  <w:lang w:val="en-GB"/>
                </w:rPr>
                <w:t xml:space="preserve">IMF. (2025). </w:t>
              </w:r>
              <w:r w:rsidR="000957B8" w:rsidRPr="00FD763D">
                <w:rPr>
                  <w:rFonts w:ascii="Tahoma" w:hAnsi="Tahoma" w:cs="Tahoma"/>
                  <w:i/>
                  <w:iCs/>
                  <w:noProof/>
                  <w:sz w:val="24"/>
                  <w:szCs w:val="24"/>
                  <w:lang w:val="en-GB"/>
                </w:rPr>
                <w:t>World Economic outlook update, January 2025.</w:t>
              </w:r>
              <w:r w:rsidR="000957B8" w:rsidRPr="00FD763D">
                <w:rPr>
                  <w:rFonts w:ascii="Tahoma" w:hAnsi="Tahoma" w:cs="Tahoma"/>
                  <w:noProof/>
                  <w:sz w:val="24"/>
                  <w:szCs w:val="24"/>
                  <w:lang w:val="en-GB"/>
                </w:rPr>
                <w:t xml:space="preserve"> Internal Monetary fund.</w:t>
              </w:r>
            </w:p>
            <w:p w14:paraId="64D8EF22" w14:textId="77777777" w:rsidR="000957B8" w:rsidRPr="00FD763D" w:rsidRDefault="000957B8" w:rsidP="00FD763D">
              <w:pPr>
                <w:pStyle w:val="Bibliography"/>
                <w:ind w:left="720" w:hanging="720"/>
                <w:jc w:val="both"/>
                <w:rPr>
                  <w:rFonts w:ascii="Tahoma" w:hAnsi="Tahoma" w:cs="Tahoma"/>
                  <w:noProof/>
                  <w:sz w:val="24"/>
                  <w:szCs w:val="24"/>
                  <w:lang w:val="en-GB"/>
                </w:rPr>
              </w:pPr>
              <w:r w:rsidRPr="00FD763D">
                <w:rPr>
                  <w:rFonts w:ascii="Tahoma" w:hAnsi="Tahoma" w:cs="Tahoma"/>
                  <w:noProof/>
                  <w:sz w:val="24"/>
                  <w:szCs w:val="24"/>
                  <w:lang w:val="en-GB"/>
                </w:rPr>
                <w:t xml:space="preserve">International Monetary Fund IMF. (2024). </w:t>
              </w:r>
              <w:r w:rsidRPr="00FD763D">
                <w:rPr>
                  <w:rFonts w:ascii="Tahoma" w:hAnsi="Tahoma" w:cs="Tahoma"/>
                  <w:i/>
                  <w:iCs/>
                  <w:noProof/>
                  <w:sz w:val="24"/>
                  <w:szCs w:val="24"/>
                  <w:lang w:val="en-GB"/>
                </w:rPr>
                <w:t>World Economic Outlook Update,October 2024.</w:t>
              </w:r>
              <w:r w:rsidRPr="00FD763D">
                <w:rPr>
                  <w:rFonts w:ascii="Tahoma" w:hAnsi="Tahoma" w:cs="Tahoma"/>
                  <w:noProof/>
                  <w:sz w:val="24"/>
                  <w:szCs w:val="24"/>
                  <w:lang w:val="en-GB"/>
                </w:rPr>
                <w:t xml:space="preserve"> IMF.</w:t>
              </w:r>
            </w:p>
            <w:p w14:paraId="715ADDFD" w14:textId="77777777" w:rsidR="000957B8" w:rsidRPr="00FD763D" w:rsidRDefault="000957B8" w:rsidP="00FD763D">
              <w:pPr>
                <w:pStyle w:val="Bibliography"/>
                <w:ind w:left="720" w:hanging="720"/>
                <w:jc w:val="both"/>
                <w:rPr>
                  <w:rFonts w:ascii="Tahoma" w:hAnsi="Tahoma" w:cs="Tahoma"/>
                  <w:noProof/>
                  <w:sz w:val="24"/>
                  <w:szCs w:val="24"/>
                  <w:lang w:val="en-GB"/>
                </w:rPr>
              </w:pPr>
              <w:r w:rsidRPr="00FD763D">
                <w:rPr>
                  <w:rFonts w:ascii="Tahoma" w:hAnsi="Tahoma" w:cs="Tahoma"/>
                  <w:noProof/>
                  <w:sz w:val="24"/>
                  <w:szCs w:val="24"/>
                  <w:lang w:val="en-GB"/>
                </w:rPr>
                <w:t xml:space="preserve">MoFED&amp;IP. (2024). </w:t>
              </w:r>
              <w:r w:rsidRPr="00FD763D">
                <w:rPr>
                  <w:rFonts w:ascii="Tahoma" w:hAnsi="Tahoma" w:cs="Tahoma"/>
                  <w:i/>
                  <w:iCs/>
                  <w:noProof/>
                  <w:sz w:val="24"/>
                  <w:szCs w:val="24"/>
                  <w:lang w:val="en-GB"/>
                </w:rPr>
                <w:t>2024 Mid-Term Budget and Economic Review.</w:t>
              </w:r>
              <w:r w:rsidRPr="00FD763D">
                <w:rPr>
                  <w:rFonts w:ascii="Tahoma" w:hAnsi="Tahoma" w:cs="Tahoma"/>
                  <w:noProof/>
                  <w:sz w:val="24"/>
                  <w:szCs w:val="24"/>
                  <w:lang w:val="en-GB"/>
                </w:rPr>
                <w:t xml:space="preserve"> Ministry of Finance, Economic Development and Investment Promotion.</w:t>
              </w:r>
            </w:p>
            <w:p w14:paraId="46032FAA" w14:textId="77777777" w:rsidR="000957B8" w:rsidRPr="00FD763D" w:rsidRDefault="000957B8" w:rsidP="00FD763D">
              <w:pPr>
                <w:pStyle w:val="Bibliography"/>
                <w:ind w:left="720" w:hanging="720"/>
                <w:jc w:val="both"/>
                <w:rPr>
                  <w:rFonts w:ascii="Tahoma" w:hAnsi="Tahoma" w:cs="Tahoma"/>
                  <w:noProof/>
                  <w:sz w:val="24"/>
                  <w:szCs w:val="24"/>
                  <w:lang w:val="en-GB"/>
                </w:rPr>
              </w:pPr>
              <w:r w:rsidRPr="00FD763D">
                <w:rPr>
                  <w:rFonts w:ascii="Tahoma" w:hAnsi="Tahoma" w:cs="Tahoma"/>
                  <w:noProof/>
                  <w:sz w:val="24"/>
                  <w:szCs w:val="24"/>
                  <w:lang w:val="en-GB"/>
                </w:rPr>
                <w:t xml:space="preserve">MoFED&amp;IP. (2024). </w:t>
              </w:r>
              <w:r w:rsidRPr="00FD763D">
                <w:rPr>
                  <w:rFonts w:ascii="Tahoma" w:hAnsi="Tahoma" w:cs="Tahoma"/>
                  <w:i/>
                  <w:iCs/>
                  <w:noProof/>
                  <w:sz w:val="24"/>
                  <w:szCs w:val="24"/>
                  <w:lang w:val="en-GB"/>
                </w:rPr>
                <w:t>2025 National Budget Strategy.</w:t>
              </w:r>
              <w:r w:rsidRPr="00FD763D">
                <w:rPr>
                  <w:rFonts w:ascii="Tahoma" w:hAnsi="Tahoma" w:cs="Tahoma"/>
                  <w:noProof/>
                  <w:sz w:val="24"/>
                  <w:szCs w:val="24"/>
                  <w:lang w:val="en-GB"/>
                </w:rPr>
                <w:t xml:space="preserve"> Ministry of Finance, Economic Development and Investment Promotion.</w:t>
              </w:r>
            </w:p>
            <w:p w14:paraId="0348773C" w14:textId="77777777" w:rsidR="000957B8" w:rsidRPr="00FD763D" w:rsidRDefault="000957B8" w:rsidP="00FD763D">
              <w:pPr>
                <w:pStyle w:val="Bibliography"/>
                <w:ind w:left="720" w:hanging="720"/>
                <w:jc w:val="both"/>
                <w:rPr>
                  <w:rFonts w:ascii="Tahoma" w:hAnsi="Tahoma" w:cs="Tahoma"/>
                  <w:noProof/>
                  <w:sz w:val="24"/>
                  <w:szCs w:val="24"/>
                  <w:lang w:val="en-GB"/>
                </w:rPr>
              </w:pPr>
              <w:r w:rsidRPr="00FD763D">
                <w:rPr>
                  <w:rFonts w:ascii="Tahoma" w:hAnsi="Tahoma" w:cs="Tahoma"/>
                  <w:noProof/>
                  <w:sz w:val="24"/>
                  <w:szCs w:val="24"/>
                  <w:lang w:val="en-GB"/>
                </w:rPr>
                <w:t xml:space="preserve">RBZ. (2024). </w:t>
              </w:r>
              <w:r w:rsidRPr="00FD763D">
                <w:rPr>
                  <w:rFonts w:ascii="Tahoma" w:hAnsi="Tahoma" w:cs="Tahoma"/>
                  <w:i/>
                  <w:iCs/>
                  <w:noProof/>
                  <w:sz w:val="24"/>
                  <w:szCs w:val="24"/>
                  <w:lang w:val="en-GB"/>
                </w:rPr>
                <w:t>Exchange Rates</w:t>
              </w:r>
              <w:r w:rsidRPr="00FD763D">
                <w:rPr>
                  <w:rFonts w:ascii="Tahoma" w:hAnsi="Tahoma" w:cs="Tahoma"/>
                  <w:noProof/>
                  <w:sz w:val="24"/>
                  <w:szCs w:val="24"/>
                  <w:lang w:val="en-GB"/>
                </w:rPr>
                <w:t>. Retrieved from Reserve Bank of Zimbabwe: https://www.rbz.co.zw/index.php/research/markets/exchange-rates</w:t>
              </w:r>
            </w:p>
            <w:p w14:paraId="0E12F08C" w14:textId="77777777" w:rsidR="000957B8" w:rsidRPr="00FD763D" w:rsidRDefault="000957B8" w:rsidP="00FD763D">
              <w:pPr>
                <w:pStyle w:val="Bibliography"/>
                <w:ind w:left="720" w:hanging="720"/>
                <w:jc w:val="both"/>
                <w:rPr>
                  <w:rFonts w:ascii="Tahoma" w:hAnsi="Tahoma" w:cs="Tahoma"/>
                  <w:noProof/>
                  <w:sz w:val="24"/>
                  <w:szCs w:val="24"/>
                  <w:lang w:val="en-GB"/>
                </w:rPr>
              </w:pPr>
              <w:r w:rsidRPr="00FD763D">
                <w:rPr>
                  <w:rFonts w:ascii="Tahoma" w:hAnsi="Tahoma" w:cs="Tahoma"/>
                  <w:noProof/>
                  <w:sz w:val="24"/>
                  <w:szCs w:val="24"/>
                  <w:lang w:val="en-GB"/>
                </w:rPr>
                <w:t xml:space="preserve">RBZ. (2024). </w:t>
              </w:r>
              <w:r w:rsidRPr="00FD763D">
                <w:rPr>
                  <w:rFonts w:ascii="Tahoma" w:hAnsi="Tahoma" w:cs="Tahoma"/>
                  <w:i/>
                  <w:iCs/>
                  <w:noProof/>
                  <w:sz w:val="24"/>
                  <w:szCs w:val="24"/>
                  <w:lang w:val="en-GB"/>
                </w:rPr>
                <w:t>Press Statement: Resolutions of the Monetary policy Committee held on 27 September 2024.</w:t>
              </w:r>
              <w:r w:rsidRPr="00FD763D">
                <w:rPr>
                  <w:rFonts w:ascii="Tahoma" w:hAnsi="Tahoma" w:cs="Tahoma"/>
                  <w:noProof/>
                  <w:sz w:val="24"/>
                  <w:szCs w:val="24"/>
                  <w:lang w:val="en-GB"/>
                </w:rPr>
                <w:t xml:space="preserve"> Reserve Bank of Zimbabwe.</w:t>
              </w:r>
            </w:p>
            <w:p w14:paraId="07A2E3BC" w14:textId="77777777" w:rsidR="000957B8" w:rsidRPr="00FD763D" w:rsidRDefault="000957B8" w:rsidP="00FD763D">
              <w:pPr>
                <w:pStyle w:val="Bibliography"/>
                <w:ind w:left="720" w:hanging="720"/>
                <w:jc w:val="both"/>
                <w:rPr>
                  <w:rFonts w:ascii="Tahoma" w:hAnsi="Tahoma" w:cs="Tahoma"/>
                  <w:noProof/>
                  <w:sz w:val="24"/>
                  <w:szCs w:val="24"/>
                  <w:lang w:val="en-GB"/>
                </w:rPr>
              </w:pPr>
              <w:r w:rsidRPr="00FD763D">
                <w:rPr>
                  <w:rFonts w:ascii="Tahoma" w:hAnsi="Tahoma" w:cs="Tahoma"/>
                  <w:noProof/>
                  <w:sz w:val="24"/>
                  <w:szCs w:val="24"/>
                  <w:lang w:val="en-GB"/>
                </w:rPr>
                <w:t xml:space="preserve">Trading Economics. (2024). </w:t>
              </w:r>
              <w:r w:rsidRPr="00FD763D">
                <w:rPr>
                  <w:rFonts w:ascii="Tahoma" w:hAnsi="Tahoma" w:cs="Tahoma"/>
                  <w:i/>
                  <w:iCs/>
                  <w:noProof/>
                  <w:sz w:val="24"/>
                  <w:szCs w:val="24"/>
                  <w:lang w:val="en-GB"/>
                </w:rPr>
                <w:t>Commodities</w:t>
              </w:r>
              <w:r w:rsidRPr="00FD763D">
                <w:rPr>
                  <w:rFonts w:ascii="Tahoma" w:hAnsi="Tahoma" w:cs="Tahoma"/>
                  <w:noProof/>
                  <w:sz w:val="24"/>
                  <w:szCs w:val="24"/>
                  <w:lang w:val="en-GB"/>
                </w:rPr>
                <w:t>. Retrieved from Trading Economics: https://tradingeconomics.com/commodities</w:t>
              </w:r>
            </w:p>
            <w:p w14:paraId="0F07689C" w14:textId="77777777" w:rsidR="000957B8" w:rsidRPr="00FD763D" w:rsidRDefault="000957B8" w:rsidP="00FD763D">
              <w:pPr>
                <w:pStyle w:val="Bibliography"/>
                <w:ind w:left="720" w:hanging="720"/>
                <w:jc w:val="both"/>
                <w:rPr>
                  <w:rFonts w:ascii="Tahoma" w:hAnsi="Tahoma" w:cs="Tahoma"/>
                  <w:noProof/>
                  <w:sz w:val="24"/>
                  <w:szCs w:val="24"/>
                  <w:lang w:val="en-GB"/>
                </w:rPr>
              </w:pPr>
              <w:r w:rsidRPr="00FD763D">
                <w:rPr>
                  <w:rFonts w:ascii="Tahoma" w:hAnsi="Tahoma" w:cs="Tahoma"/>
                  <w:noProof/>
                  <w:sz w:val="24"/>
                  <w:szCs w:val="24"/>
                  <w:lang w:val="en-GB"/>
                </w:rPr>
                <w:t xml:space="preserve">Veritas. (2024, June to Semptember). </w:t>
              </w:r>
              <w:r w:rsidRPr="00FD763D">
                <w:rPr>
                  <w:rFonts w:ascii="Tahoma" w:hAnsi="Tahoma" w:cs="Tahoma"/>
                  <w:i/>
                  <w:iCs/>
                  <w:noProof/>
                  <w:sz w:val="24"/>
                  <w:szCs w:val="24"/>
                  <w:lang w:val="en-GB"/>
                </w:rPr>
                <w:t>Veritas Zimbabwe</w:t>
              </w:r>
              <w:r w:rsidRPr="00FD763D">
                <w:rPr>
                  <w:rFonts w:ascii="Tahoma" w:hAnsi="Tahoma" w:cs="Tahoma"/>
                  <w:noProof/>
                  <w:sz w:val="24"/>
                  <w:szCs w:val="24"/>
                  <w:lang w:val="en-GB"/>
                </w:rPr>
                <w:t>. Retrieved from veritas.net: https://www.veritaszim.net/</w:t>
              </w:r>
            </w:p>
            <w:p w14:paraId="2A44DCD3" w14:textId="77777777" w:rsidR="000957B8" w:rsidRPr="00FD763D" w:rsidRDefault="000957B8" w:rsidP="00FD763D">
              <w:pPr>
                <w:pStyle w:val="Bibliography"/>
                <w:ind w:left="720" w:hanging="720"/>
                <w:jc w:val="both"/>
                <w:rPr>
                  <w:rFonts w:ascii="Tahoma" w:hAnsi="Tahoma" w:cs="Tahoma"/>
                  <w:noProof/>
                  <w:sz w:val="24"/>
                  <w:szCs w:val="24"/>
                  <w:lang w:val="en-GB"/>
                </w:rPr>
              </w:pPr>
              <w:r w:rsidRPr="00FD763D">
                <w:rPr>
                  <w:rFonts w:ascii="Tahoma" w:hAnsi="Tahoma" w:cs="Tahoma"/>
                  <w:noProof/>
                  <w:sz w:val="24"/>
                  <w:szCs w:val="24"/>
                  <w:lang w:val="en-GB"/>
                </w:rPr>
                <w:t xml:space="preserve">VFEX. (2024). </w:t>
              </w:r>
              <w:r w:rsidRPr="00FD763D">
                <w:rPr>
                  <w:rFonts w:ascii="Tahoma" w:hAnsi="Tahoma" w:cs="Tahoma"/>
                  <w:i/>
                  <w:iCs/>
                  <w:noProof/>
                  <w:sz w:val="24"/>
                  <w:szCs w:val="24"/>
                  <w:lang w:val="en-GB"/>
                </w:rPr>
                <w:t xml:space="preserve">VFEX Main Dashboard </w:t>
              </w:r>
              <w:r w:rsidRPr="00FD763D">
                <w:rPr>
                  <w:rFonts w:ascii="Tahoma" w:hAnsi="Tahoma" w:cs="Tahoma"/>
                  <w:noProof/>
                  <w:sz w:val="24"/>
                  <w:szCs w:val="24"/>
                  <w:lang w:val="en-GB"/>
                </w:rPr>
                <w:t>. Retrieved from Victoria Falls Stock Exchange: https://www.vfex.exchange/</w:t>
              </w:r>
            </w:p>
            <w:p w14:paraId="2ED84E50" w14:textId="77777777" w:rsidR="000957B8" w:rsidRPr="00FD763D" w:rsidRDefault="000957B8" w:rsidP="00FD763D">
              <w:pPr>
                <w:pStyle w:val="Bibliography"/>
                <w:ind w:left="720" w:hanging="720"/>
                <w:jc w:val="both"/>
                <w:rPr>
                  <w:rFonts w:ascii="Tahoma" w:hAnsi="Tahoma" w:cs="Tahoma"/>
                  <w:noProof/>
                  <w:sz w:val="24"/>
                  <w:szCs w:val="24"/>
                  <w:lang w:val="en-GB"/>
                </w:rPr>
              </w:pPr>
              <w:r w:rsidRPr="00FD763D">
                <w:rPr>
                  <w:rFonts w:ascii="Tahoma" w:hAnsi="Tahoma" w:cs="Tahoma"/>
                  <w:noProof/>
                  <w:sz w:val="24"/>
                  <w:szCs w:val="24"/>
                  <w:lang w:val="en-GB"/>
                </w:rPr>
                <w:t xml:space="preserve">ZimStat. (2024). </w:t>
              </w:r>
              <w:r w:rsidRPr="00FD763D">
                <w:rPr>
                  <w:rFonts w:ascii="Tahoma" w:hAnsi="Tahoma" w:cs="Tahoma"/>
                  <w:i/>
                  <w:iCs/>
                  <w:noProof/>
                  <w:sz w:val="24"/>
                  <w:szCs w:val="24"/>
                  <w:lang w:val="en-GB"/>
                </w:rPr>
                <w:t>Inflation Rates</w:t>
              </w:r>
              <w:r w:rsidRPr="00FD763D">
                <w:rPr>
                  <w:rFonts w:ascii="Tahoma" w:hAnsi="Tahoma" w:cs="Tahoma"/>
                  <w:noProof/>
                  <w:sz w:val="24"/>
                  <w:szCs w:val="24"/>
                  <w:lang w:val="en-GB"/>
                </w:rPr>
                <w:t>. Retrieved from Zimbabwe National Statistical Agency: https://www.zimstat.co.zw/</w:t>
              </w:r>
            </w:p>
            <w:p w14:paraId="3B412DBA" w14:textId="77777777" w:rsidR="000957B8" w:rsidRPr="00FD763D" w:rsidRDefault="000957B8" w:rsidP="00FD763D">
              <w:pPr>
                <w:pStyle w:val="Bibliography"/>
                <w:ind w:left="720" w:hanging="720"/>
                <w:jc w:val="both"/>
                <w:rPr>
                  <w:rFonts w:ascii="Tahoma" w:hAnsi="Tahoma" w:cs="Tahoma"/>
                  <w:noProof/>
                  <w:sz w:val="24"/>
                  <w:szCs w:val="24"/>
                  <w:lang w:val="en-GB"/>
                </w:rPr>
              </w:pPr>
              <w:r w:rsidRPr="00FD763D">
                <w:rPr>
                  <w:rFonts w:ascii="Tahoma" w:hAnsi="Tahoma" w:cs="Tahoma"/>
                  <w:noProof/>
                  <w:sz w:val="24"/>
                  <w:szCs w:val="24"/>
                  <w:lang w:val="en-GB"/>
                </w:rPr>
                <w:t xml:space="preserve">ZSE. (2024). </w:t>
              </w:r>
              <w:r w:rsidRPr="00FD763D">
                <w:rPr>
                  <w:rFonts w:ascii="Tahoma" w:hAnsi="Tahoma" w:cs="Tahoma"/>
                  <w:i/>
                  <w:iCs/>
                  <w:noProof/>
                  <w:sz w:val="24"/>
                  <w:szCs w:val="24"/>
                  <w:lang w:val="en-GB"/>
                </w:rPr>
                <w:t>ZSE Main Dashboard</w:t>
              </w:r>
              <w:r w:rsidRPr="00FD763D">
                <w:rPr>
                  <w:rFonts w:ascii="Tahoma" w:hAnsi="Tahoma" w:cs="Tahoma"/>
                  <w:noProof/>
                  <w:sz w:val="24"/>
                  <w:szCs w:val="24"/>
                  <w:lang w:val="en-GB"/>
                </w:rPr>
                <w:t>. Retrieved from Zimbabwe Stock Exchange: https://www.zse.co.zw/</w:t>
              </w:r>
            </w:p>
            <w:p w14:paraId="6AAD7E44" w14:textId="007E0637" w:rsidR="000256BE" w:rsidRDefault="000256BE" w:rsidP="00FD763D">
              <w:pPr>
                <w:tabs>
                  <w:tab w:val="left" w:pos="5472"/>
                </w:tabs>
                <w:jc w:val="both"/>
              </w:pPr>
              <w:r w:rsidRPr="00FD763D">
                <w:rPr>
                  <w:rFonts w:ascii="Tahoma" w:hAnsi="Tahoma" w:cs="Tahoma"/>
                  <w:b/>
                  <w:bCs/>
                  <w:sz w:val="24"/>
                  <w:szCs w:val="24"/>
                </w:rPr>
                <w:fldChar w:fldCharType="end"/>
              </w:r>
              <w:r w:rsidR="0085181E" w:rsidRPr="00FD763D">
                <w:rPr>
                  <w:rFonts w:ascii="Tahoma" w:hAnsi="Tahoma" w:cs="Tahoma"/>
                  <w:b/>
                  <w:bCs/>
                  <w:sz w:val="24"/>
                  <w:szCs w:val="24"/>
                </w:rPr>
                <w:tab/>
              </w:r>
            </w:p>
          </w:sdtContent>
        </w:sdt>
      </w:sdtContent>
    </w:sdt>
    <w:p w14:paraId="153DD460" w14:textId="77777777" w:rsidR="000256BE" w:rsidRDefault="000256BE" w:rsidP="00B934E9"/>
    <w:p w14:paraId="2F3BAEE2" w14:textId="77777777" w:rsidR="000B5CE5" w:rsidRDefault="000B5CE5" w:rsidP="00B934E9"/>
    <w:p w14:paraId="61BC0730" w14:textId="390D132E" w:rsidR="000B5CE5" w:rsidRDefault="00C818C7" w:rsidP="00C818C7">
      <w:pPr>
        <w:tabs>
          <w:tab w:val="left" w:pos="3504"/>
        </w:tabs>
      </w:pPr>
      <w:r>
        <w:tab/>
      </w:r>
    </w:p>
    <w:p w14:paraId="328BAAEE" w14:textId="77777777" w:rsidR="000B5CE5" w:rsidRDefault="000B5CE5" w:rsidP="00B934E9"/>
    <w:p w14:paraId="42A4B7FE" w14:textId="1AA50BF0" w:rsidR="009765FD" w:rsidRPr="00550340" w:rsidRDefault="009765FD" w:rsidP="00FD763D">
      <w:pPr>
        <w:spacing w:line="276" w:lineRule="auto"/>
        <w:ind w:left="720" w:hanging="720"/>
        <w:jc w:val="both"/>
        <w:rPr>
          <w:rFonts w:ascii="Tahoma" w:hAnsi="Tahoma" w:cs="Tahoma"/>
          <w:sz w:val="24"/>
          <w:szCs w:val="24"/>
        </w:rPr>
      </w:pPr>
    </w:p>
    <w:p w14:paraId="360F3E74" w14:textId="77777777" w:rsidR="009765FD" w:rsidRPr="002902E0" w:rsidRDefault="009765FD" w:rsidP="00FC703F">
      <w:pPr>
        <w:ind w:left="720" w:hanging="720"/>
        <w:jc w:val="both"/>
        <w:rPr>
          <w:rFonts w:ascii="Tahoma" w:hAnsi="Tahoma" w:cs="Tahoma"/>
          <w:b/>
          <w:bCs/>
          <w:sz w:val="24"/>
          <w:szCs w:val="24"/>
        </w:rPr>
      </w:pPr>
    </w:p>
    <w:p w14:paraId="767926B8" w14:textId="77777777" w:rsidR="00181AB1" w:rsidRPr="00593E73" w:rsidRDefault="00181AB1"/>
    <w:p w14:paraId="20CF4793" w14:textId="77777777" w:rsidR="00181AB1" w:rsidRDefault="00181AB1">
      <w:pPr>
        <w:rPr>
          <w:rFonts w:ascii="Tahoma" w:hAnsi="Tahoma" w:cs="Tahoma"/>
          <w:sz w:val="24"/>
          <w:szCs w:val="24"/>
          <w:lang w:val="en-US"/>
        </w:rPr>
      </w:pPr>
    </w:p>
    <w:p w14:paraId="108D34C4" w14:textId="77777777" w:rsidR="00C14BBA" w:rsidRDefault="00C14BBA">
      <w:pPr>
        <w:rPr>
          <w:rFonts w:ascii="Tahoma" w:hAnsi="Tahoma" w:cs="Tahoma"/>
          <w:sz w:val="24"/>
          <w:szCs w:val="24"/>
          <w:lang w:val="en-US"/>
        </w:rPr>
      </w:pPr>
    </w:p>
    <w:p w14:paraId="71EC7608" w14:textId="77777777" w:rsidR="00C14BBA" w:rsidRDefault="00C14BBA">
      <w:pPr>
        <w:rPr>
          <w:rFonts w:ascii="Tahoma" w:hAnsi="Tahoma" w:cs="Tahoma"/>
          <w:sz w:val="24"/>
          <w:szCs w:val="24"/>
          <w:lang w:val="en-US"/>
        </w:rPr>
        <w:sectPr w:rsidR="00C14BBA" w:rsidSect="00B357AC">
          <w:headerReference w:type="default" r:id="rId20"/>
          <w:pgSz w:w="11906" w:h="16838"/>
          <w:pgMar w:top="1440" w:right="1440" w:bottom="1440" w:left="1440" w:header="708" w:footer="708" w:gutter="0"/>
          <w:pgNumType w:start="1"/>
          <w:cols w:space="708"/>
          <w:docGrid w:linePitch="360"/>
        </w:sectPr>
      </w:pPr>
    </w:p>
    <w:p w14:paraId="05130737" w14:textId="63B2F5FC" w:rsidR="00C14BBA" w:rsidRPr="00253C33" w:rsidRDefault="00C14BBA" w:rsidP="005917AE">
      <w:pPr>
        <w:pStyle w:val="Heading1"/>
        <w:spacing w:before="0" w:after="240"/>
      </w:pPr>
      <w:bookmarkStart w:id="42" w:name="_Toc189733381"/>
      <w:r w:rsidRPr="00253C33">
        <w:lastRenderedPageBreak/>
        <w:t>Annexes</w:t>
      </w:r>
      <w:bookmarkEnd w:id="42"/>
      <w:r w:rsidRPr="00253C33">
        <w:t xml:space="preserve"> </w:t>
      </w:r>
    </w:p>
    <w:p w14:paraId="31B167D1" w14:textId="5FAEE618" w:rsidR="00C14BBA" w:rsidRPr="00C14BBA" w:rsidRDefault="00C14BBA" w:rsidP="005917AE">
      <w:pPr>
        <w:pStyle w:val="Heading2"/>
        <w:spacing w:before="0" w:after="240"/>
        <w:rPr>
          <w:lang w:val="en-US"/>
        </w:rPr>
      </w:pPr>
      <w:bookmarkStart w:id="43" w:name="_Toc189733382"/>
      <w:r w:rsidRPr="00C14BBA">
        <w:rPr>
          <w:lang w:val="en-US"/>
        </w:rPr>
        <w:t xml:space="preserve">Annexture A: PESTEL-SWOT Analysis Matrix for the Quarter Ending 31 </w:t>
      </w:r>
      <w:r w:rsidR="00567997">
        <w:rPr>
          <w:lang w:val="en-US"/>
        </w:rPr>
        <w:t>December</w:t>
      </w:r>
      <w:r w:rsidRPr="00C14BBA">
        <w:rPr>
          <w:lang w:val="en-US"/>
        </w:rPr>
        <w:t xml:space="preserve"> 2024</w:t>
      </w:r>
      <w:bookmarkEnd w:id="43"/>
      <w:r w:rsidRPr="00C14BBA">
        <w:rPr>
          <w:lang w:val="en-US"/>
        </w:rPr>
        <w:t xml:space="preserve"> </w:t>
      </w:r>
    </w:p>
    <w:tbl>
      <w:tblPr>
        <w:tblStyle w:val="TableGrid"/>
        <w:tblW w:w="0" w:type="auto"/>
        <w:tblLook w:val="04A0" w:firstRow="1" w:lastRow="0" w:firstColumn="1" w:lastColumn="0" w:noHBand="0" w:noVBand="1"/>
      </w:tblPr>
      <w:tblGrid>
        <w:gridCol w:w="2789"/>
        <w:gridCol w:w="2789"/>
        <w:gridCol w:w="2790"/>
        <w:gridCol w:w="2790"/>
        <w:gridCol w:w="2790"/>
      </w:tblGrid>
      <w:tr w:rsidR="00C14BBA" w:rsidRPr="00C14BBA" w14:paraId="01B5A102" w14:textId="77777777" w:rsidTr="00702DC9">
        <w:trPr>
          <w:tblHeader/>
        </w:trPr>
        <w:tc>
          <w:tcPr>
            <w:tcW w:w="2789" w:type="dxa"/>
          </w:tcPr>
          <w:p w14:paraId="7A5635EF" w14:textId="77777777" w:rsidR="00C14BBA" w:rsidRPr="00C14BBA" w:rsidRDefault="00C14BBA" w:rsidP="00C14BBA">
            <w:pPr>
              <w:spacing w:after="0"/>
              <w:rPr>
                <w:rFonts w:ascii="Tahoma" w:hAnsi="Tahoma" w:cs="Tahoma"/>
                <w:sz w:val="20"/>
                <w:szCs w:val="20"/>
                <w:lang w:val="en-US"/>
              </w:rPr>
            </w:pPr>
          </w:p>
        </w:tc>
        <w:tc>
          <w:tcPr>
            <w:tcW w:w="2789" w:type="dxa"/>
          </w:tcPr>
          <w:p w14:paraId="58600E0E" w14:textId="19A8AECD"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STRENGTHS</w:t>
            </w:r>
          </w:p>
        </w:tc>
        <w:tc>
          <w:tcPr>
            <w:tcW w:w="2790" w:type="dxa"/>
          </w:tcPr>
          <w:p w14:paraId="78080F37" w14:textId="6B5DFD58"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 xml:space="preserve">WEAKNESSES </w:t>
            </w:r>
          </w:p>
        </w:tc>
        <w:tc>
          <w:tcPr>
            <w:tcW w:w="2790" w:type="dxa"/>
          </w:tcPr>
          <w:p w14:paraId="683CB2E7" w14:textId="483A9687"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 xml:space="preserve">OPPORTUNITIES </w:t>
            </w:r>
          </w:p>
        </w:tc>
        <w:tc>
          <w:tcPr>
            <w:tcW w:w="2790" w:type="dxa"/>
          </w:tcPr>
          <w:p w14:paraId="7BA846EB" w14:textId="3F89DE0B"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 xml:space="preserve">THREATS </w:t>
            </w:r>
          </w:p>
        </w:tc>
      </w:tr>
      <w:tr w:rsidR="00C14BBA" w:rsidRPr="00C14BBA" w14:paraId="4F10BADC" w14:textId="77777777" w:rsidTr="00C14BBA">
        <w:tc>
          <w:tcPr>
            <w:tcW w:w="2789" w:type="dxa"/>
          </w:tcPr>
          <w:p w14:paraId="66BEB1BE" w14:textId="61C15352"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POLITICAL</w:t>
            </w:r>
          </w:p>
        </w:tc>
        <w:tc>
          <w:tcPr>
            <w:tcW w:w="2789" w:type="dxa"/>
          </w:tcPr>
          <w:p w14:paraId="38187BE1" w14:textId="2D94CE8F" w:rsidR="00506776" w:rsidRDefault="00506776" w:rsidP="00C14BBA">
            <w:pPr>
              <w:spacing w:after="0"/>
              <w:rPr>
                <w:rFonts w:ascii="Tahoma" w:hAnsi="Tahoma" w:cs="Tahoma"/>
                <w:sz w:val="20"/>
                <w:szCs w:val="20"/>
              </w:rPr>
            </w:pPr>
            <w:r>
              <w:rPr>
                <w:rFonts w:ascii="Tahoma" w:hAnsi="Tahoma" w:cs="Tahoma"/>
                <w:sz w:val="20"/>
                <w:szCs w:val="20"/>
              </w:rPr>
              <w:t>-political stability provides conducive environment for business and investment</w:t>
            </w:r>
            <w:r w:rsidRPr="00C14BBA">
              <w:rPr>
                <w:rFonts w:ascii="Tahoma" w:hAnsi="Tahoma" w:cs="Tahoma"/>
                <w:sz w:val="20"/>
                <w:szCs w:val="20"/>
              </w:rPr>
              <w:t xml:space="preserve"> </w:t>
            </w:r>
          </w:p>
          <w:p w14:paraId="6F3B8E88" w14:textId="00F9A41E" w:rsidR="00C14BBA" w:rsidRPr="00C14BBA" w:rsidRDefault="00C14BBA" w:rsidP="00C14BBA">
            <w:pPr>
              <w:spacing w:after="0"/>
              <w:rPr>
                <w:rFonts w:ascii="Tahoma" w:hAnsi="Tahoma" w:cs="Tahoma"/>
                <w:sz w:val="20"/>
                <w:szCs w:val="20"/>
              </w:rPr>
            </w:pPr>
            <w:r w:rsidRPr="00C14BBA">
              <w:rPr>
                <w:rFonts w:ascii="Tahoma" w:hAnsi="Tahoma" w:cs="Tahoma"/>
                <w:sz w:val="20"/>
                <w:szCs w:val="20"/>
              </w:rPr>
              <w:t>-</w:t>
            </w:r>
            <w:r w:rsidR="00715B7B">
              <w:rPr>
                <w:rFonts w:ascii="Tahoma" w:hAnsi="Tahoma" w:cs="Tahoma"/>
                <w:sz w:val="20"/>
                <w:szCs w:val="20"/>
              </w:rPr>
              <w:t>Regional leadership in SADC enhances Zimbabwe`s capacity to drive industrialization</w:t>
            </w:r>
            <w:r w:rsidR="00DB7ACA">
              <w:rPr>
                <w:rFonts w:ascii="Tahoma" w:hAnsi="Tahoma" w:cs="Tahoma"/>
                <w:sz w:val="20"/>
                <w:szCs w:val="20"/>
              </w:rPr>
              <w:t>.</w:t>
            </w:r>
            <w:r w:rsidRPr="00C14BBA">
              <w:rPr>
                <w:rFonts w:ascii="Tahoma" w:hAnsi="Tahoma" w:cs="Tahoma"/>
                <w:sz w:val="20"/>
                <w:szCs w:val="20"/>
              </w:rPr>
              <w:t xml:space="preserve"> </w:t>
            </w:r>
          </w:p>
          <w:p w14:paraId="5AD7E1E1" w14:textId="40C519BE" w:rsidR="00C14BBA" w:rsidRPr="00C14BBA" w:rsidRDefault="00C14BBA" w:rsidP="00C14BBA">
            <w:pPr>
              <w:spacing w:after="0"/>
              <w:rPr>
                <w:rFonts w:ascii="Tahoma" w:hAnsi="Tahoma" w:cs="Tahoma"/>
                <w:sz w:val="20"/>
                <w:szCs w:val="20"/>
              </w:rPr>
            </w:pPr>
          </w:p>
          <w:p w14:paraId="3CB5C254" w14:textId="7F396E01" w:rsidR="00C14BBA" w:rsidRPr="005917AE" w:rsidRDefault="00C14BBA" w:rsidP="00C14BBA">
            <w:pPr>
              <w:spacing w:after="0"/>
              <w:rPr>
                <w:rFonts w:ascii="Tahoma" w:hAnsi="Tahoma" w:cs="Tahoma"/>
                <w:sz w:val="20"/>
                <w:szCs w:val="20"/>
              </w:rPr>
            </w:pPr>
            <w:r w:rsidRPr="00C14BBA">
              <w:rPr>
                <w:rFonts w:ascii="Tahoma" w:hAnsi="Tahoma" w:cs="Tahoma"/>
                <w:sz w:val="20"/>
                <w:szCs w:val="20"/>
              </w:rPr>
              <w:t xml:space="preserve">  </w:t>
            </w:r>
          </w:p>
        </w:tc>
        <w:tc>
          <w:tcPr>
            <w:tcW w:w="2790" w:type="dxa"/>
          </w:tcPr>
          <w:p w14:paraId="60494DE0" w14:textId="77777777" w:rsidR="00DE2691" w:rsidRPr="00C14BBA" w:rsidRDefault="00DE2691" w:rsidP="00DE2691">
            <w:pPr>
              <w:spacing w:after="0"/>
              <w:rPr>
                <w:rFonts w:ascii="Tahoma" w:hAnsi="Tahoma" w:cs="Tahoma"/>
                <w:sz w:val="20"/>
                <w:szCs w:val="20"/>
              </w:rPr>
            </w:pPr>
            <w:r>
              <w:rPr>
                <w:rFonts w:ascii="Tahoma" w:hAnsi="Tahoma" w:cs="Tahoma"/>
                <w:sz w:val="20"/>
                <w:szCs w:val="20"/>
              </w:rPr>
              <w:t>-</w:t>
            </w:r>
            <w:r w:rsidRPr="00C14BBA">
              <w:rPr>
                <w:rFonts w:ascii="Tahoma" w:hAnsi="Tahoma" w:cs="Tahoma"/>
                <w:sz w:val="20"/>
                <w:szCs w:val="20"/>
              </w:rPr>
              <w:t xml:space="preserve">lack of policy consistency. </w:t>
            </w:r>
          </w:p>
          <w:p w14:paraId="773D86AE" w14:textId="77777777" w:rsidR="00DE2691" w:rsidRPr="00C14BBA" w:rsidRDefault="00DE2691" w:rsidP="00DE2691">
            <w:pPr>
              <w:spacing w:after="0"/>
              <w:rPr>
                <w:rFonts w:ascii="Tahoma" w:hAnsi="Tahoma" w:cs="Tahoma"/>
                <w:sz w:val="20"/>
                <w:szCs w:val="20"/>
              </w:rPr>
            </w:pPr>
            <w:r w:rsidRPr="00C14BBA">
              <w:rPr>
                <w:rFonts w:ascii="Tahoma" w:hAnsi="Tahoma" w:cs="Tahoma"/>
                <w:sz w:val="20"/>
                <w:szCs w:val="20"/>
              </w:rPr>
              <w:t xml:space="preserve">- Corruption </w:t>
            </w:r>
          </w:p>
          <w:p w14:paraId="42F2D67A" w14:textId="1960BC30" w:rsidR="00DE2691" w:rsidRDefault="00DE2691" w:rsidP="00DE2691">
            <w:pPr>
              <w:spacing w:after="0"/>
              <w:rPr>
                <w:rFonts w:ascii="Tahoma" w:hAnsi="Tahoma" w:cs="Tahoma"/>
                <w:sz w:val="20"/>
                <w:szCs w:val="20"/>
              </w:rPr>
            </w:pPr>
            <w:r w:rsidRPr="00C14BBA">
              <w:rPr>
                <w:rFonts w:ascii="Tahoma" w:hAnsi="Tahoma" w:cs="Tahoma"/>
                <w:sz w:val="20"/>
                <w:szCs w:val="20"/>
              </w:rPr>
              <w:t>- Rent seeking behavior</w:t>
            </w:r>
            <w:r>
              <w:rPr>
                <w:rFonts w:ascii="Tahoma" w:hAnsi="Tahoma" w:cs="Tahoma"/>
                <w:sz w:val="20"/>
                <w:szCs w:val="20"/>
              </w:rPr>
              <w:t xml:space="preserve"> </w:t>
            </w:r>
            <w:r w:rsidR="00ED5E6B">
              <w:rPr>
                <w:rFonts w:ascii="Tahoma" w:hAnsi="Tahoma" w:cs="Tahoma"/>
                <w:sz w:val="20"/>
                <w:szCs w:val="20"/>
              </w:rPr>
              <w:t>-</w:t>
            </w:r>
            <w:r w:rsidR="00715B7B">
              <w:rPr>
                <w:rFonts w:ascii="Tahoma" w:hAnsi="Tahoma" w:cs="Tahoma"/>
                <w:sz w:val="20"/>
                <w:szCs w:val="20"/>
              </w:rPr>
              <w:t xml:space="preserve">limited diversification in trade and </w:t>
            </w:r>
            <w:r>
              <w:rPr>
                <w:rFonts w:ascii="Tahoma" w:hAnsi="Tahoma" w:cs="Tahoma"/>
                <w:sz w:val="20"/>
                <w:szCs w:val="20"/>
              </w:rPr>
              <w:t>foreign</w:t>
            </w:r>
          </w:p>
          <w:p w14:paraId="622CF27B" w14:textId="01744D83" w:rsidR="00715B7B" w:rsidRDefault="00715B7B" w:rsidP="00DE2691">
            <w:pPr>
              <w:spacing w:after="0"/>
              <w:rPr>
                <w:rFonts w:ascii="Tahoma" w:hAnsi="Tahoma" w:cs="Tahoma"/>
                <w:sz w:val="20"/>
                <w:szCs w:val="20"/>
              </w:rPr>
            </w:pPr>
            <w:r>
              <w:rPr>
                <w:rFonts w:ascii="Tahoma" w:hAnsi="Tahoma" w:cs="Tahoma"/>
                <w:sz w:val="20"/>
                <w:szCs w:val="20"/>
              </w:rPr>
              <w:t>investment could expose the economy to external shocks.</w:t>
            </w:r>
          </w:p>
          <w:p w14:paraId="486C5AEC" w14:textId="39969DB5" w:rsidR="00DB7ACA" w:rsidRDefault="00C14BBA" w:rsidP="00C14BBA">
            <w:pPr>
              <w:spacing w:after="0"/>
              <w:rPr>
                <w:rFonts w:ascii="Tahoma" w:hAnsi="Tahoma" w:cs="Tahoma"/>
                <w:sz w:val="20"/>
                <w:szCs w:val="20"/>
              </w:rPr>
            </w:pPr>
            <w:r w:rsidRPr="00C14BBA">
              <w:rPr>
                <w:rFonts w:ascii="Tahoma" w:hAnsi="Tahoma" w:cs="Tahoma"/>
                <w:sz w:val="20"/>
                <w:szCs w:val="20"/>
              </w:rPr>
              <w:t>-</w:t>
            </w:r>
            <w:r w:rsidR="00DB7ACA">
              <w:rPr>
                <w:rFonts w:ascii="Tahoma" w:hAnsi="Tahoma" w:cs="Tahoma"/>
                <w:sz w:val="20"/>
                <w:szCs w:val="20"/>
              </w:rPr>
              <w:t>dependence on external aid and debt causes vulnerability.</w:t>
            </w:r>
          </w:p>
          <w:p w14:paraId="23ECF778" w14:textId="34CF8849" w:rsidR="00C14BBA" w:rsidRPr="00C14BBA" w:rsidRDefault="00C14BBA" w:rsidP="00C14BBA">
            <w:pPr>
              <w:spacing w:after="0"/>
              <w:rPr>
                <w:rFonts w:ascii="Tahoma" w:hAnsi="Tahoma" w:cs="Tahoma"/>
                <w:sz w:val="20"/>
                <w:szCs w:val="20"/>
                <w:lang w:val="en-US"/>
              </w:rPr>
            </w:pPr>
          </w:p>
        </w:tc>
        <w:tc>
          <w:tcPr>
            <w:tcW w:w="2790" w:type="dxa"/>
          </w:tcPr>
          <w:p w14:paraId="2E34AE34" w14:textId="3A02AE8D" w:rsidR="00ED5E6B" w:rsidRDefault="00ED5E6B" w:rsidP="00C14BBA">
            <w:pPr>
              <w:spacing w:after="0"/>
              <w:rPr>
                <w:rFonts w:ascii="Tahoma" w:hAnsi="Tahoma" w:cs="Tahoma"/>
                <w:sz w:val="20"/>
                <w:szCs w:val="20"/>
              </w:rPr>
            </w:pPr>
          </w:p>
          <w:p w14:paraId="29BA96A6" w14:textId="7DE1BFFA" w:rsidR="00002CB5" w:rsidRDefault="00ED5E6B" w:rsidP="00C14BBA">
            <w:pPr>
              <w:spacing w:after="0"/>
              <w:rPr>
                <w:rFonts w:ascii="Tahoma" w:hAnsi="Tahoma" w:cs="Tahoma"/>
                <w:sz w:val="20"/>
                <w:szCs w:val="20"/>
              </w:rPr>
            </w:pPr>
            <w:r>
              <w:rPr>
                <w:rFonts w:ascii="Tahoma" w:hAnsi="Tahoma" w:cs="Tahoma"/>
                <w:sz w:val="20"/>
                <w:szCs w:val="20"/>
              </w:rPr>
              <w:t>-</w:t>
            </w:r>
            <w:r w:rsidR="00002CB5">
              <w:rPr>
                <w:rFonts w:ascii="Tahoma" w:hAnsi="Tahoma" w:cs="Tahoma"/>
                <w:sz w:val="20"/>
                <w:szCs w:val="20"/>
              </w:rPr>
              <w:t xml:space="preserve">regional leadership </w:t>
            </w:r>
            <w:r w:rsidR="00715B7B">
              <w:rPr>
                <w:rFonts w:ascii="Tahoma" w:hAnsi="Tahoma" w:cs="Tahoma"/>
                <w:sz w:val="20"/>
                <w:szCs w:val="20"/>
              </w:rPr>
              <w:t xml:space="preserve">in SADC can be used to </w:t>
            </w:r>
            <w:r w:rsidR="009D2BFB">
              <w:rPr>
                <w:rFonts w:ascii="Tahoma" w:hAnsi="Tahoma" w:cs="Tahoma"/>
                <w:sz w:val="20"/>
                <w:szCs w:val="20"/>
              </w:rPr>
              <w:t xml:space="preserve">strengthen regional integration </w:t>
            </w:r>
            <w:r w:rsidR="00002CB5">
              <w:rPr>
                <w:rFonts w:ascii="Tahoma" w:hAnsi="Tahoma" w:cs="Tahoma"/>
                <w:sz w:val="20"/>
                <w:szCs w:val="20"/>
              </w:rPr>
              <w:t xml:space="preserve">and </w:t>
            </w:r>
            <w:r w:rsidR="009D2BFB">
              <w:rPr>
                <w:rFonts w:ascii="Tahoma" w:hAnsi="Tahoma" w:cs="Tahoma"/>
                <w:sz w:val="20"/>
                <w:szCs w:val="20"/>
              </w:rPr>
              <w:t>expand trade under (AfCFTA)</w:t>
            </w:r>
            <w:r w:rsidR="00002CB5">
              <w:rPr>
                <w:rFonts w:ascii="Tahoma" w:hAnsi="Tahoma" w:cs="Tahoma"/>
                <w:sz w:val="20"/>
                <w:szCs w:val="20"/>
              </w:rPr>
              <w:t>.</w:t>
            </w:r>
            <w:r w:rsidR="00C14BBA" w:rsidRPr="00C14BBA">
              <w:rPr>
                <w:rFonts w:ascii="Tahoma" w:hAnsi="Tahoma" w:cs="Tahoma"/>
                <w:sz w:val="20"/>
                <w:szCs w:val="20"/>
              </w:rPr>
              <w:t xml:space="preserve"> </w:t>
            </w:r>
          </w:p>
          <w:p w14:paraId="7BF6ACDF" w14:textId="61E889EF" w:rsidR="00C14BBA" w:rsidRPr="00C14BBA" w:rsidRDefault="00002CB5" w:rsidP="00C14BBA">
            <w:pPr>
              <w:spacing w:after="0"/>
              <w:rPr>
                <w:rFonts w:ascii="Tahoma" w:hAnsi="Tahoma" w:cs="Tahoma"/>
                <w:sz w:val="20"/>
                <w:szCs w:val="20"/>
              </w:rPr>
            </w:pPr>
            <w:r>
              <w:rPr>
                <w:rFonts w:ascii="Tahoma" w:hAnsi="Tahoma" w:cs="Tahoma"/>
                <w:sz w:val="20"/>
                <w:szCs w:val="20"/>
              </w:rPr>
              <w:t>-</w:t>
            </w:r>
            <w:r w:rsidR="009D2BFB">
              <w:rPr>
                <w:rFonts w:ascii="Tahoma" w:hAnsi="Tahoma" w:cs="Tahoma"/>
                <w:sz w:val="20"/>
                <w:szCs w:val="20"/>
              </w:rPr>
              <w:t xml:space="preserve">Political stability could attract foreign direct investment in sectors such as </w:t>
            </w:r>
            <w:r w:rsidR="00643521">
              <w:rPr>
                <w:rFonts w:ascii="Tahoma" w:hAnsi="Tahoma" w:cs="Tahoma"/>
                <w:sz w:val="20"/>
                <w:szCs w:val="20"/>
              </w:rPr>
              <w:t>infrastructure, agriculture</w:t>
            </w:r>
            <w:r w:rsidR="00C77C43">
              <w:rPr>
                <w:rFonts w:ascii="Tahoma" w:hAnsi="Tahoma" w:cs="Tahoma"/>
                <w:sz w:val="20"/>
                <w:szCs w:val="20"/>
              </w:rPr>
              <w:t xml:space="preserve"> and manufacturing</w:t>
            </w:r>
            <w:r w:rsidR="00C14BBA" w:rsidRPr="00C14BBA">
              <w:rPr>
                <w:rFonts w:ascii="Tahoma" w:hAnsi="Tahoma" w:cs="Tahoma"/>
                <w:sz w:val="20"/>
                <w:szCs w:val="20"/>
              </w:rPr>
              <w:t xml:space="preserve">. </w:t>
            </w:r>
          </w:p>
          <w:p w14:paraId="7DBC2201" w14:textId="77777777" w:rsidR="00C14BBA" w:rsidRDefault="00C14BBA" w:rsidP="00C14BBA">
            <w:pPr>
              <w:spacing w:after="0"/>
              <w:rPr>
                <w:rFonts w:ascii="Tahoma" w:hAnsi="Tahoma" w:cs="Tahoma"/>
                <w:sz w:val="20"/>
                <w:szCs w:val="20"/>
              </w:rPr>
            </w:pPr>
            <w:r w:rsidRPr="00C14BBA">
              <w:rPr>
                <w:rFonts w:ascii="Tahoma" w:hAnsi="Tahoma" w:cs="Tahoma"/>
                <w:sz w:val="20"/>
                <w:szCs w:val="20"/>
              </w:rPr>
              <w:t>-Reengagement with the international community</w:t>
            </w:r>
          </w:p>
          <w:p w14:paraId="54DE8019" w14:textId="2944E705" w:rsidR="00F26C2A" w:rsidRPr="00C14BBA" w:rsidRDefault="00F26C2A" w:rsidP="00C14BBA">
            <w:pPr>
              <w:spacing w:after="0"/>
              <w:rPr>
                <w:rFonts w:ascii="Tahoma" w:hAnsi="Tahoma" w:cs="Tahoma"/>
                <w:sz w:val="20"/>
                <w:szCs w:val="20"/>
                <w:lang w:val="en-US"/>
              </w:rPr>
            </w:pPr>
            <w:r>
              <w:rPr>
                <w:rFonts w:ascii="Tahoma" w:hAnsi="Tahoma" w:cs="Tahoma"/>
                <w:sz w:val="20"/>
                <w:szCs w:val="20"/>
              </w:rPr>
              <w:t>-</w:t>
            </w:r>
            <w:r w:rsidR="00002CB5">
              <w:rPr>
                <w:rFonts w:ascii="Tahoma" w:hAnsi="Tahoma" w:cs="Tahoma"/>
                <w:sz w:val="20"/>
                <w:szCs w:val="20"/>
              </w:rPr>
              <w:t>public sector modernisation</w:t>
            </w:r>
          </w:p>
        </w:tc>
        <w:tc>
          <w:tcPr>
            <w:tcW w:w="2790" w:type="dxa"/>
          </w:tcPr>
          <w:p w14:paraId="40E8ED0C" w14:textId="21E8A139" w:rsidR="00ED5E6B" w:rsidRDefault="00ED5E6B" w:rsidP="00C14BBA">
            <w:pPr>
              <w:spacing w:after="0"/>
              <w:rPr>
                <w:rFonts w:ascii="Tahoma" w:hAnsi="Tahoma" w:cs="Tahoma"/>
                <w:sz w:val="20"/>
                <w:szCs w:val="20"/>
              </w:rPr>
            </w:pPr>
          </w:p>
          <w:p w14:paraId="7DCB6065" w14:textId="5A52CB36" w:rsidR="00C14BBA" w:rsidRPr="00C14BBA" w:rsidRDefault="00ED5E6B" w:rsidP="00C14BBA">
            <w:pPr>
              <w:spacing w:after="0"/>
              <w:rPr>
                <w:rFonts w:ascii="Tahoma" w:hAnsi="Tahoma" w:cs="Tahoma"/>
                <w:sz w:val="20"/>
                <w:szCs w:val="20"/>
              </w:rPr>
            </w:pPr>
            <w:r>
              <w:rPr>
                <w:rFonts w:ascii="Tahoma" w:hAnsi="Tahoma" w:cs="Tahoma"/>
                <w:sz w:val="20"/>
                <w:szCs w:val="20"/>
              </w:rPr>
              <w:t>-</w:t>
            </w:r>
            <w:r w:rsidR="00C14BBA" w:rsidRPr="00C14BBA">
              <w:rPr>
                <w:rFonts w:ascii="Tahoma" w:hAnsi="Tahoma" w:cs="Tahoma"/>
                <w:sz w:val="20"/>
                <w:szCs w:val="20"/>
              </w:rPr>
              <w:t>High country risk.</w:t>
            </w:r>
          </w:p>
          <w:p w14:paraId="7E3E0DD4"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-Corruption </w:t>
            </w:r>
          </w:p>
          <w:p w14:paraId="2DA58A0F"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-Disputed elections- political uncertainty. </w:t>
            </w:r>
          </w:p>
          <w:p w14:paraId="1644B291" w14:textId="0F6BDAA8" w:rsidR="00C14BBA" w:rsidRDefault="00C14BBA" w:rsidP="00C14BBA">
            <w:pPr>
              <w:spacing w:after="0"/>
              <w:rPr>
                <w:rFonts w:ascii="Tahoma" w:hAnsi="Tahoma" w:cs="Tahoma"/>
                <w:sz w:val="20"/>
                <w:szCs w:val="20"/>
              </w:rPr>
            </w:pPr>
            <w:r w:rsidRPr="00C14BBA">
              <w:rPr>
                <w:rFonts w:ascii="Tahoma" w:hAnsi="Tahoma" w:cs="Tahoma"/>
                <w:sz w:val="20"/>
                <w:szCs w:val="20"/>
              </w:rPr>
              <w:t>-</w:t>
            </w:r>
            <w:r w:rsidR="00C77C43">
              <w:rPr>
                <w:rFonts w:ascii="Tahoma" w:hAnsi="Tahoma" w:cs="Tahoma"/>
                <w:sz w:val="20"/>
                <w:szCs w:val="20"/>
              </w:rPr>
              <w:t>regional instability or conflicts</w:t>
            </w:r>
            <w:r w:rsidRPr="00C14BBA">
              <w:rPr>
                <w:rFonts w:ascii="Tahoma" w:hAnsi="Tahoma" w:cs="Tahoma"/>
                <w:sz w:val="20"/>
                <w:szCs w:val="20"/>
              </w:rPr>
              <w:t xml:space="preserve">. </w:t>
            </w:r>
          </w:p>
          <w:p w14:paraId="76E52030" w14:textId="3728E28D" w:rsidR="00C77C43" w:rsidRPr="00C14BBA" w:rsidRDefault="00C77C43" w:rsidP="00C14BBA">
            <w:pPr>
              <w:spacing w:after="0"/>
              <w:rPr>
                <w:rFonts w:ascii="Tahoma" w:hAnsi="Tahoma" w:cs="Tahoma"/>
                <w:sz w:val="20"/>
                <w:szCs w:val="20"/>
                <w:lang w:val="en-US"/>
              </w:rPr>
            </w:pPr>
            <w:r>
              <w:rPr>
                <w:rFonts w:ascii="Tahoma" w:hAnsi="Tahoma" w:cs="Tahoma"/>
                <w:sz w:val="20"/>
                <w:szCs w:val="20"/>
              </w:rPr>
              <w:t>-Geopolitical tensions,</w:t>
            </w:r>
            <w:r w:rsidR="00643521">
              <w:rPr>
                <w:rFonts w:ascii="Tahoma" w:hAnsi="Tahoma" w:cs="Tahoma"/>
                <w:sz w:val="20"/>
                <w:szCs w:val="20"/>
              </w:rPr>
              <w:t xml:space="preserve"> particularly US-China trade </w:t>
            </w:r>
            <w:proofErr w:type="gramStart"/>
            <w:r w:rsidR="00643521">
              <w:rPr>
                <w:rFonts w:ascii="Tahoma" w:hAnsi="Tahoma" w:cs="Tahoma"/>
                <w:sz w:val="20"/>
                <w:szCs w:val="20"/>
              </w:rPr>
              <w:t>disputes ,could</w:t>
            </w:r>
            <w:proofErr w:type="gramEnd"/>
            <w:r w:rsidR="00643521">
              <w:rPr>
                <w:rFonts w:ascii="Tahoma" w:hAnsi="Tahoma" w:cs="Tahoma"/>
                <w:sz w:val="20"/>
                <w:szCs w:val="20"/>
              </w:rPr>
              <w:t xml:space="preserve"> disrupt global trade ,negatively impacting Zimbabwe `s export driven sectors.</w:t>
            </w:r>
          </w:p>
        </w:tc>
      </w:tr>
      <w:tr w:rsidR="00C14BBA" w:rsidRPr="00C14BBA" w14:paraId="3709562F" w14:textId="77777777" w:rsidTr="00C14BBA">
        <w:tc>
          <w:tcPr>
            <w:tcW w:w="2789" w:type="dxa"/>
          </w:tcPr>
          <w:p w14:paraId="4FDD79A4" w14:textId="1A584852"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 xml:space="preserve">ECONOMIC </w:t>
            </w:r>
          </w:p>
        </w:tc>
        <w:tc>
          <w:tcPr>
            <w:tcW w:w="2789" w:type="dxa"/>
          </w:tcPr>
          <w:p w14:paraId="482C1FA2" w14:textId="747B59F2" w:rsidR="002E2497" w:rsidRDefault="00002CB5" w:rsidP="00C14BBA">
            <w:pPr>
              <w:spacing w:after="0"/>
              <w:rPr>
                <w:rFonts w:ascii="Tahoma" w:hAnsi="Tahoma" w:cs="Tahoma"/>
                <w:sz w:val="20"/>
                <w:szCs w:val="20"/>
              </w:rPr>
            </w:pPr>
            <w:r>
              <w:rPr>
                <w:rFonts w:ascii="Tahoma" w:hAnsi="Tahoma" w:cs="Tahoma"/>
                <w:sz w:val="20"/>
                <w:szCs w:val="20"/>
              </w:rPr>
              <w:t>-</w:t>
            </w:r>
            <w:r w:rsidR="002E2497">
              <w:rPr>
                <w:rFonts w:ascii="Tahoma" w:hAnsi="Tahoma" w:cs="Tahoma"/>
                <w:sz w:val="20"/>
                <w:szCs w:val="20"/>
              </w:rPr>
              <w:t>Notable increase in foreign currency receipts.</w:t>
            </w:r>
          </w:p>
          <w:p w14:paraId="1FDF5CF4" w14:textId="3C256F05" w:rsidR="00C14BBA" w:rsidRPr="00C14BBA" w:rsidRDefault="002E2497" w:rsidP="00C14BBA">
            <w:pPr>
              <w:spacing w:after="0"/>
              <w:rPr>
                <w:rFonts w:ascii="Tahoma" w:hAnsi="Tahoma" w:cs="Tahoma"/>
                <w:sz w:val="20"/>
                <w:szCs w:val="20"/>
              </w:rPr>
            </w:pPr>
            <w:r>
              <w:rPr>
                <w:rFonts w:ascii="Tahoma" w:hAnsi="Tahoma" w:cs="Tahoma"/>
                <w:sz w:val="20"/>
                <w:szCs w:val="20"/>
              </w:rPr>
              <w:t>-</w:t>
            </w:r>
            <w:r w:rsidR="00002CB5">
              <w:rPr>
                <w:rFonts w:ascii="Tahoma" w:hAnsi="Tahoma" w:cs="Tahoma"/>
                <w:sz w:val="20"/>
                <w:szCs w:val="20"/>
              </w:rPr>
              <w:t>Diverse economic base including mining, agriculture and manufacturing.</w:t>
            </w:r>
          </w:p>
          <w:p w14:paraId="56FDBA01"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-Increasing Government Revenue. </w:t>
            </w:r>
          </w:p>
          <w:p w14:paraId="7E905BBF" w14:textId="5ED5AF7F"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 xml:space="preserve">-High financial audit standards. </w:t>
            </w:r>
          </w:p>
        </w:tc>
        <w:tc>
          <w:tcPr>
            <w:tcW w:w="2790" w:type="dxa"/>
          </w:tcPr>
          <w:p w14:paraId="5612E06C" w14:textId="054A27D3" w:rsidR="00CE1706" w:rsidRDefault="00C14BBA" w:rsidP="00C14BBA">
            <w:pPr>
              <w:spacing w:after="0"/>
              <w:rPr>
                <w:rFonts w:ascii="Tahoma" w:hAnsi="Tahoma" w:cs="Tahoma"/>
                <w:sz w:val="20"/>
                <w:szCs w:val="20"/>
              </w:rPr>
            </w:pPr>
            <w:r w:rsidRPr="00C14BBA">
              <w:rPr>
                <w:rFonts w:ascii="Tahoma" w:hAnsi="Tahoma" w:cs="Tahoma"/>
                <w:sz w:val="20"/>
                <w:szCs w:val="20"/>
              </w:rPr>
              <w:t>-</w:t>
            </w:r>
            <w:r w:rsidR="00CE1706">
              <w:rPr>
                <w:rFonts w:ascii="Tahoma" w:hAnsi="Tahoma" w:cs="Tahoma"/>
                <w:sz w:val="20"/>
                <w:szCs w:val="20"/>
              </w:rPr>
              <w:t>inflationary pressures</w:t>
            </w:r>
          </w:p>
          <w:p w14:paraId="7C0561D3" w14:textId="3450CAFA" w:rsidR="00CE1706" w:rsidRDefault="00CE1706" w:rsidP="00C14BBA">
            <w:pPr>
              <w:spacing w:after="0"/>
              <w:rPr>
                <w:rFonts w:ascii="Tahoma" w:hAnsi="Tahoma" w:cs="Tahoma"/>
                <w:sz w:val="20"/>
                <w:szCs w:val="20"/>
              </w:rPr>
            </w:pPr>
            <w:r>
              <w:rPr>
                <w:rFonts w:ascii="Tahoma" w:hAnsi="Tahoma" w:cs="Tahoma"/>
                <w:sz w:val="20"/>
                <w:szCs w:val="20"/>
              </w:rPr>
              <w:t>-Agricultural vulnerability</w:t>
            </w:r>
          </w:p>
          <w:p w14:paraId="03B4F722" w14:textId="08E67590" w:rsidR="00702DC9" w:rsidRDefault="00CE1706" w:rsidP="00C14BBA">
            <w:pPr>
              <w:spacing w:after="0"/>
              <w:rPr>
                <w:rFonts w:ascii="Tahoma" w:hAnsi="Tahoma" w:cs="Tahoma"/>
                <w:sz w:val="20"/>
                <w:szCs w:val="20"/>
              </w:rPr>
            </w:pPr>
            <w:r>
              <w:rPr>
                <w:rFonts w:ascii="Tahoma" w:hAnsi="Tahoma" w:cs="Tahoma"/>
                <w:sz w:val="20"/>
                <w:szCs w:val="20"/>
              </w:rPr>
              <w:t>-</w:t>
            </w:r>
            <w:r w:rsidR="00702DC9">
              <w:rPr>
                <w:rFonts w:ascii="Tahoma" w:hAnsi="Tahoma" w:cs="Tahoma"/>
                <w:sz w:val="20"/>
                <w:szCs w:val="20"/>
              </w:rPr>
              <w:t xml:space="preserve">High </w:t>
            </w:r>
            <w:r w:rsidR="00002CB5">
              <w:rPr>
                <w:rFonts w:ascii="Tahoma" w:hAnsi="Tahoma" w:cs="Tahoma"/>
                <w:sz w:val="20"/>
                <w:szCs w:val="20"/>
              </w:rPr>
              <w:t>public debt limiting fiscal space.</w:t>
            </w:r>
          </w:p>
          <w:p w14:paraId="46BA93FF" w14:textId="75247DC0" w:rsidR="00C14BBA" w:rsidRPr="00C14BBA" w:rsidRDefault="00702DC9" w:rsidP="00C14BBA">
            <w:pPr>
              <w:spacing w:after="0"/>
              <w:rPr>
                <w:rFonts w:ascii="Tahoma" w:hAnsi="Tahoma" w:cs="Tahoma"/>
                <w:sz w:val="20"/>
                <w:szCs w:val="20"/>
              </w:rPr>
            </w:pPr>
            <w:r>
              <w:rPr>
                <w:rFonts w:ascii="Tahoma" w:hAnsi="Tahoma" w:cs="Tahoma"/>
                <w:sz w:val="20"/>
                <w:szCs w:val="20"/>
              </w:rPr>
              <w:t>-</w:t>
            </w:r>
            <w:r w:rsidR="00C14BBA" w:rsidRPr="00C14BBA">
              <w:rPr>
                <w:rFonts w:ascii="Tahoma" w:hAnsi="Tahoma" w:cs="Tahoma"/>
                <w:sz w:val="20"/>
                <w:szCs w:val="20"/>
              </w:rPr>
              <w:t>In</w:t>
            </w:r>
            <w:r w:rsidR="00002CB5">
              <w:rPr>
                <w:rFonts w:ascii="Tahoma" w:hAnsi="Tahoma" w:cs="Tahoma"/>
                <w:sz w:val="20"/>
                <w:szCs w:val="20"/>
              </w:rPr>
              <w:t>frastructure deficiencies particularly in energy,</w:t>
            </w:r>
            <w:r w:rsidR="00CE1706">
              <w:rPr>
                <w:rFonts w:ascii="Tahoma" w:hAnsi="Tahoma" w:cs="Tahoma"/>
                <w:sz w:val="20"/>
                <w:szCs w:val="20"/>
              </w:rPr>
              <w:t xml:space="preserve"> </w:t>
            </w:r>
            <w:proofErr w:type="gramStart"/>
            <w:r w:rsidR="00002CB5">
              <w:rPr>
                <w:rFonts w:ascii="Tahoma" w:hAnsi="Tahoma" w:cs="Tahoma"/>
                <w:sz w:val="20"/>
                <w:szCs w:val="20"/>
              </w:rPr>
              <w:t>water ,and</w:t>
            </w:r>
            <w:proofErr w:type="gramEnd"/>
            <w:r w:rsidR="00002CB5">
              <w:rPr>
                <w:rFonts w:ascii="Tahoma" w:hAnsi="Tahoma" w:cs="Tahoma"/>
                <w:sz w:val="20"/>
                <w:szCs w:val="20"/>
              </w:rPr>
              <w:t xml:space="preserve"> transportation.</w:t>
            </w:r>
            <w:r w:rsidR="00C14BBA" w:rsidRPr="00C14BBA">
              <w:rPr>
                <w:rFonts w:ascii="Tahoma" w:hAnsi="Tahoma" w:cs="Tahoma"/>
                <w:sz w:val="20"/>
                <w:szCs w:val="20"/>
              </w:rPr>
              <w:t xml:space="preserve"> </w:t>
            </w:r>
          </w:p>
          <w:p w14:paraId="04FC35E7" w14:textId="48BDBFD7" w:rsidR="00C14BBA" w:rsidRPr="00C14BBA" w:rsidRDefault="00C14BBA" w:rsidP="00C14BBA">
            <w:pPr>
              <w:spacing w:after="0"/>
              <w:rPr>
                <w:rFonts w:ascii="Tahoma" w:hAnsi="Tahoma" w:cs="Tahoma"/>
                <w:sz w:val="20"/>
                <w:szCs w:val="20"/>
              </w:rPr>
            </w:pPr>
            <w:r w:rsidRPr="00C14BBA">
              <w:rPr>
                <w:rFonts w:ascii="Tahoma" w:hAnsi="Tahoma" w:cs="Tahoma"/>
                <w:sz w:val="20"/>
                <w:szCs w:val="20"/>
              </w:rPr>
              <w:t>-</w:t>
            </w:r>
            <w:r w:rsidR="00002CB5">
              <w:rPr>
                <w:rFonts w:ascii="Tahoma" w:hAnsi="Tahoma" w:cs="Tahoma"/>
                <w:sz w:val="20"/>
                <w:szCs w:val="20"/>
              </w:rPr>
              <w:t>Dependence on agricultural sector</w:t>
            </w:r>
            <w:r w:rsidR="000C3FDB">
              <w:rPr>
                <w:rFonts w:ascii="Tahoma" w:hAnsi="Tahoma" w:cs="Tahoma"/>
                <w:sz w:val="20"/>
                <w:szCs w:val="20"/>
              </w:rPr>
              <w:t>.</w:t>
            </w:r>
            <w:r w:rsidRPr="00C14BBA">
              <w:rPr>
                <w:rFonts w:ascii="Tahoma" w:hAnsi="Tahoma" w:cs="Tahoma"/>
                <w:sz w:val="20"/>
                <w:szCs w:val="20"/>
              </w:rPr>
              <w:t xml:space="preserve"> </w:t>
            </w:r>
          </w:p>
          <w:p w14:paraId="27FD8F70" w14:textId="30278CB4"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-Over-dependence on commodity exports. </w:t>
            </w:r>
          </w:p>
          <w:p w14:paraId="4574759B"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-Porous borders.</w:t>
            </w:r>
          </w:p>
          <w:p w14:paraId="031CA00F" w14:textId="1FD0A4CF"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 xml:space="preserve">-High tax evasion   </w:t>
            </w:r>
          </w:p>
        </w:tc>
        <w:tc>
          <w:tcPr>
            <w:tcW w:w="2790" w:type="dxa"/>
          </w:tcPr>
          <w:p w14:paraId="52547748" w14:textId="01C895D6" w:rsidR="00F26C2A" w:rsidRDefault="00C14BBA" w:rsidP="00C14BBA">
            <w:pPr>
              <w:spacing w:after="0"/>
              <w:rPr>
                <w:rFonts w:ascii="Tahoma" w:hAnsi="Tahoma" w:cs="Tahoma"/>
                <w:sz w:val="20"/>
                <w:szCs w:val="20"/>
              </w:rPr>
            </w:pPr>
            <w:r w:rsidRPr="00C14BBA">
              <w:rPr>
                <w:rFonts w:ascii="Tahoma" w:hAnsi="Tahoma" w:cs="Tahoma"/>
                <w:sz w:val="20"/>
                <w:szCs w:val="20"/>
              </w:rPr>
              <w:t>-</w:t>
            </w:r>
            <w:r w:rsidR="00CE1706">
              <w:rPr>
                <w:rFonts w:ascii="Tahoma" w:hAnsi="Tahoma" w:cs="Tahoma"/>
                <w:sz w:val="20"/>
                <w:szCs w:val="20"/>
              </w:rPr>
              <w:t>growth in diaspora remittances and export earnings.</w:t>
            </w:r>
            <w:r w:rsidRPr="00C14BBA">
              <w:rPr>
                <w:rFonts w:ascii="Tahoma" w:hAnsi="Tahoma" w:cs="Tahoma"/>
                <w:sz w:val="20"/>
                <w:szCs w:val="20"/>
              </w:rPr>
              <w:t xml:space="preserve"> </w:t>
            </w:r>
          </w:p>
          <w:p w14:paraId="51654FB8" w14:textId="33C9E285" w:rsidR="00C14BBA" w:rsidRPr="00C14BBA" w:rsidRDefault="00F26C2A" w:rsidP="00C14BBA">
            <w:pPr>
              <w:spacing w:after="0"/>
              <w:rPr>
                <w:rFonts w:ascii="Tahoma" w:hAnsi="Tahoma" w:cs="Tahoma"/>
                <w:sz w:val="20"/>
                <w:szCs w:val="20"/>
              </w:rPr>
            </w:pPr>
            <w:r>
              <w:rPr>
                <w:rFonts w:ascii="Tahoma" w:hAnsi="Tahoma" w:cs="Tahoma"/>
                <w:sz w:val="20"/>
                <w:szCs w:val="20"/>
              </w:rPr>
              <w:t>-</w:t>
            </w:r>
            <w:r w:rsidR="000C3FDB">
              <w:rPr>
                <w:rFonts w:ascii="Tahoma" w:hAnsi="Tahoma" w:cs="Tahoma"/>
                <w:sz w:val="20"/>
                <w:szCs w:val="20"/>
              </w:rPr>
              <w:t>Investment in digital and technological infrastructure</w:t>
            </w:r>
            <w:r>
              <w:rPr>
                <w:rFonts w:ascii="Tahoma" w:hAnsi="Tahoma" w:cs="Tahoma"/>
                <w:sz w:val="20"/>
                <w:szCs w:val="20"/>
              </w:rPr>
              <w:t>.</w:t>
            </w:r>
            <w:r w:rsidR="00C14BBA" w:rsidRPr="00C14BBA">
              <w:rPr>
                <w:rFonts w:ascii="Tahoma" w:hAnsi="Tahoma" w:cs="Tahoma"/>
                <w:sz w:val="20"/>
                <w:szCs w:val="20"/>
              </w:rPr>
              <w:t xml:space="preserve">  </w:t>
            </w:r>
          </w:p>
          <w:p w14:paraId="36B030D8"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 Unfulfilled demand for energy. </w:t>
            </w:r>
          </w:p>
          <w:p w14:paraId="2D40C11A" w14:textId="77777777" w:rsidR="00C14BBA" w:rsidRDefault="00C14BBA" w:rsidP="00C14BBA">
            <w:pPr>
              <w:spacing w:after="0"/>
              <w:rPr>
                <w:rFonts w:ascii="Tahoma" w:hAnsi="Tahoma" w:cs="Tahoma"/>
                <w:sz w:val="20"/>
                <w:szCs w:val="20"/>
              </w:rPr>
            </w:pPr>
            <w:r w:rsidRPr="00C14BBA">
              <w:rPr>
                <w:rFonts w:ascii="Tahoma" w:hAnsi="Tahoma" w:cs="Tahoma"/>
                <w:sz w:val="20"/>
                <w:szCs w:val="20"/>
              </w:rPr>
              <w:t xml:space="preserve">-High Demand for infrastructure funding (water, transport, energy and housing).  </w:t>
            </w:r>
          </w:p>
          <w:p w14:paraId="7C3501B0" w14:textId="0DCFE64D" w:rsidR="000C3FDB" w:rsidRPr="00C14BBA" w:rsidRDefault="000C3FDB" w:rsidP="00C14BBA">
            <w:pPr>
              <w:spacing w:after="0"/>
              <w:rPr>
                <w:rFonts w:ascii="Tahoma" w:hAnsi="Tahoma" w:cs="Tahoma"/>
                <w:sz w:val="20"/>
                <w:szCs w:val="20"/>
                <w:lang w:val="en-US"/>
              </w:rPr>
            </w:pPr>
            <w:r>
              <w:rPr>
                <w:rFonts w:ascii="Tahoma" w:hAnsi="Tahoma" w:cs="Tahoma"/>
                <w:sz w:val="20"/>
                <w:szCs w:val="20"/>
              </w:rPr>
              <w:t>-agricultural diversification innovation.</w:t>
            </w:r>
          </w:p>
        </w:tc>
        <w:tc>
          <w:tcPr>
            <w:tcW w:w="2790" w:type="dxa"/>
          </w:tcPr>
          <w:p w14:paraId="4614EF87" w14:textId="3E857451" w:rsidR="00CE1706" w:rsidRDefault="00C14BBA" w:rsidP="00C14BBA">
            <w:pPr>
              <w:spacing w:after="0"/>
              <w:rPr>
                <w:rFonts w:ascii="Tahoma" w:hAnsi="Tahoma" w:cs="Tahoma"/>
                <w:sz w:val="20"/>
                <w:szCs w:val="20"/>
              </w:rPr>
            </w:pPr>
            <w:r w:rsidRPr="00C14BBA">
              <w:rPr>
                <w:rFonts w:ascii="Tahoma" w:hAnsi="Tahoma" w:cs="Tahoma"/>
                <w:sz w:val="20"/>
                <w:szCs w:val="20"/>
              </w:rPr>
              <w:t>-</w:t>
            </w:r>
            <w:r w:rsidR="00CE1706">
              <w:rPr>
                <w:rFonts w:ascii="Tahoma" w:hAnsi="Tahoma" w:cs="Tahoma"/>
                <w:sz w:val="20"/>
                <w:szCs w:val="20"/>
              </w:rPr>
              <w:t>Debt sustainability</w:t>
            </w:r>
          </w:p>
          <w:p w14:paraId="010F593E" w14:textId="20CC2B32" w:rsidR="00C14BBA" w:rsidRPr="00C14BBA" w:rsidRDefault="00CE1706" w:rsidP="00C14BBA">
            <w:pPr>
              <w:spacing w:after="0"/>
              <w:rPr>
                <w:rFonts w:ascii="Tahoma" w:hAnsi="Tahoma" w:cs="Tahoma"/>
                <w:sz w:val="20"/>
                <w:szCs w:val="20"/>
              </w:rPr>
            </w:pPr>
            <w:r>
              <w:rPr>
                <w:rFonts w:ascii="Tahoma" w:hAnsi="Tahoma" w:cs="Tahoma"/>
                <w:sz w:val="20"/>
                <w:szCs w:val="20"/>
              </w:rPr>
              <w:t>-</w:t>
            </w:r>
            <w:r w:rsidR="00C14BBA" w:rsidRPr="00C14BBA">
              <w:rPr>
                <w:rFonts w:ascii="Tahoma" w:hAnsi="Tahoma" w:cs="Tahoma"/>
                <w:sz w:val="20"/>
                <w:szCs w:val="20"/>
              </w:rPr>
              <w:t>Foreign currency shortages.</w:t>
            </w:r>
          </w:p>
          <w:p w14:paraId="44DF5074" w14:textId="0B06B451" w:rsidR="00C14BBA" w:rsidRDefault="00C14BBA" w:rsidP="00C14BBA">
            <w:pPr>
              <w:spacing w:after="0"/>
              <w:rPr>
                <w:rFonts w:ascii="Tahoma" w:hAnsi="Tahoma" w:cs="Tahoma"/>
                <w:sz w:val="20"/>
                <w:szCs w:val="20"/>
              </w:rPr>
            </w:pPr>
            <w:r w:rsidRPr="00C14BBA">
              <w:rPr>
                <w:rFonts w:ascii="Tahoma" w:hAnsi="Tahoma" w:cs="Tahoma"/>
                <w:sz w:val="20"/>
                <w:szCs w:val="20"/>
              </w:rPr>
              <w:t>-Low levels of formal employment</w:t>
            </w:r>
            <w:r w:rsidR="00F26C2A">
              <w:rPr>
                <w:rFonts w:ascii="Tahoma" w:hAnsi="Tahoma" w:cs="Tahoma"/>
                <w:sz w:val="20"/>
                <w:szCs w:val="20"/>
              </w:rPr>
              <w:t xml:space="preserve">. </w:t>
            </w:r>
          </w:p>
          <w:p w14:paraId="0A59FF02" w14:textId="7110DD93" w:rsidR="00F26C2A" w:rsidRPr="00C14BBA" w:rsidRDefault="00F26C2A" w:rsidP="00C14BBA">
            <w:pPr>
              <w:spacing w:after="0"/>
              <w:rPr>
                <w:rFonts w:ascii="Tahoma" w:hAnsi="Tahoma" w:cs="Tahoma"/>
                <w:sz w:val="20"/>
                <w:szCs w:val="20"/>
              </w:rPr>
            </w:pPr>
            <w:r>
              <w:rPr>
                <w:rFonts w:ascii="Tahoma" w:hAnsi="Tahoma" w:cs="Tahoma"/>
                <w:sz w:val="20"/>
                <w:szCs w:val="20"/>
              </w:rPr>
              <w:t>-</w:t>
            </w:r>
            <w:r w:rsidRPr="00C14BBA">
              <w:rPr>
                <w:rFonts w:ascii="Tahoma" w:hAnsi="Tahoma" w:cs="Tahoma"/>
                <w:sz w:val="20"/>
                <w:szCs w:val="20"/>
              </w:rPr>
              <w:t xml:space="preserve"> </w:t>
            </w:r>
            <w:r>
              <w:rPr>
                <w:rFonts w:ascii="Tahoma" w:hAnsi="Tahoma" w:cs="Tahoma"/>
                <w:sz w:val="20"/>
                <w:szCs w:val="20"/>
              </w:rPr>
              <w:t xml:space="preserve">Tight global </w:t>
            </w:r>
            <w:r w:rsidRPr="00C14BBA">
              <w:rPr>
                <w:rFonts w:ascii="Tahoma" w:hAnsi="Tahoma" w:cs="Tahoma"/>
                <w:sz w:val="20"/>
                <w:szCs w:val="20"/>
              </w:rPr>
              <w:t xml:space="preserve">financial conditions. </w:t>
            </w:r>
          </w:p>
          <w:p w14:paraId="1119B30F" w14:textId="02E1D114"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-High sovereign debt.  </w:t>
            </w:r>
          </w:p>
          <w:p w14:paraId="21F6FFEC"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-Currency instability </w:t>
            </w:r>
          </w:p>
          <w:p w14:paraId="1BC4C06D"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-High Government deficit</w:t>
            </w:r>
          </w:p>
          <w:p w14:paraId="6616D835"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Strengthening US$</w:t>
            </w:r>
          </w:p>
          <w:p w14:paraId="188EBD85" w14:textId="15715574"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 xml:space="preserve">- Money laundering. </w:t>
            </w:r>
          </w:p>
        </w:tc>
      </w:tr>
      <w:tr w:rsidR="00C14BBA" w:rsidRPr="00C14BBA" w14:paraId="4F95ADC0" w14:textId="77777777" w:rsidTr="00C14BBA">
        <w:tc>
          <w:tcPr>
            <w:tcW w:w="2789" w:type="dxa"/>
          </w:tcPr>
          <w:p w14:paraId="7C3C0BC2" w14:textId="407BAD7C"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 xml:space="preserve">SOCIAL </w:t>
            </w:r>
          </w:p>
        </w:tc>
        <w:tc>
          <w:tcPr>
            <w:tcW w:w="2789" w:type="dxa"/>
          </w:tcPr>
          <w:p w14:paraId="19BEC837" w14:textId="237BB900" w:rsidR="00ED5E6B" w:rsidRDefault="00ED5E6B" w:rsidP="00C14BBA">
            <w:pPr>
              <w:spacing w:after="0"/>
              <w:rPr>
                <w:rFonts w:ascii="Tahoma" w:hAnsi="Tahoma" w:cs="Tahoma"/>
                <w:sz w:val="20"/>
                <w:szCs w:val="20"/>
              </w:rPr>
            </w:pPr>
            <w:r>
              <w:rPr>
                <w:rFonts w:ascii="Tahoma" w:hAnsi="Tahoma" w:cs="Tahoma"/>
                <w:sz w:val="20"/>
                <w:szCs w:val="20"/>
              </w:rPr>
              <w:t>--Education reform which will foster specialist skills.</w:t>
            </w:r>
          </w:p>
          <w:p w14:paraId="430AAA5B" w14:textId="558893F6" w:rsidR="000C3FDB" w:rsidRDefault="00C14BBA" w:rsidP="00C14BBA">
            <w:pPr>
              <w:spacing w:after="0"/>
              <w:rPr>
                <w:rFonts w:ascii="Tahoma" w:hAnsi="Tahoma" w:cs="Tahoma"/>
                <w:sz w:val="20"/>
                <w:szCs w:val="20"/>
              </w:rPr>
            </w:pPr>
            <w:r w:rsidRPr="00C14BBA">
              <w:rPr>
                <w:rFonts w:ascii="Tahoma" w:hAnsi="Tahoma" w:cs="Tahoma"/>
                <w:sz w:val="20"/>
                <w:szCs w:val="20"/>
              </w:rPr>
              <w:lastRenderedPageBreak/>
              <w:t xml:space="preserve">- </w:t>
            </w:r>
            <w:r w:rsidR="000C3FDB">
              <w:rPr>
                <w:rFonts w:ascii="Tahoma" w:hAnsi="Tahoma" w:cs="Tahoma"/>
                <w:sz w:val="20"/>
                <w:szCs w:val="20"/>
              </w:rPr>
              <w:t>A high adult literacy rate of 87.70%</w:t>
            </w:r>
          </w:p>
          <w:p w14:paraId="54EFB31C" w14:textId="691F8AC3" w:rsidR="000C3FDB" w:rsidRDefault="000C3FDB" w:rsidP="00C14BBA">
            <w:pPr>
              <w:spacing w:after="0"/>
              <w:rPr>
                <w:rFonts w:ascii="Tahoma" w:hAnsi="Tahoma" w:cs="Tahoma"/>
                <w:sz w:val="20"/>
                <w:szCs w:val="20"/>
              </w:rPr>
            </w:pPr>
            <w:r>
              <w:rPr>
                <w:rFonts w:ascii="Tahoma" w:hAnsi="Tahoma" w:cs="Tahoma"/>
                <w:sz w:val="20"/>
                <w:szCs w:val="20"/>
              </w:rPr>
              <w:t>-</w:t>
            </w:r>
            <w:r w:rsidR="00B01BD2">
              <w:rPr>
                <w:rFonts w:ascii="Tahoma" w:hAnsi="Tahoma" w:cs="Tahoma"/>
                <w:sz w:val="20"/>
                <w:szCs w:val="20"/>
              </w:rPr>
              <w:t>Inclusive Educational initiatives.</w:t>
            </w:r>
          </w:p>
          <w:p w14:paraId="036FC9FA" w14:textId="0CA43ABA" w:rsidR="00B01BD2" w:rsidRDefault="00B01BD2" w:rsidP="00C14BBA">
            <w:pPr>
              <w:spacing w:after="0"/>
              <w:rPr>
                <w:rFonts w:ascii="Tahoma" w:hAnsi="Tahoma" w:cs="Tahoma"/>
                <w:sz w:val="20"/>
                <w:szCs w:val="20"/>
              </w:rPr>
            </w:pPr>
            <w:r>
              <w:rPr>
                <w:rFonts w:ascii="Tahoma" w:hAnsi="Tahoma" w:cs="Tahoma"/>
                <w:sz w:val="20"/>
                <w:szCs w:val="20"/>
              </w:rPr>
              <w:t>-Healthcare digitalization</w:t>
            </w:r>
          </w:p>
          <w:p w14:paraId="3C06235B" w14:textId="4D515A7C" w:rsidR="00C14BBA" w:rsidRPr="00C14BBA" w:rsidRDefault="000C3FDB" w:rsidP="00C14BBA">
            <w:pPr>
              <w:spacing w:after="0"/>
              <w:rPr>
                <w:rFonts w:ascii="Tahoma" w:hAnsi="Tahoma" w:cs="Tahoma"/>
                <w:sz w:val="20"/>
                <w:szCs w:val="20"/>
              </w:rPr>
            </w:pPr>
            <w:r>
              <w:rPr>
                <w:rFonts w:ascii="Tahoma" w:hAnsi="Tahoma" w:cs="Tahoma"/>
                <w:sz w:val="20"/>
                <w:szCs w:val="20"/>
              </w:rPr>
              <w:t>-</w:t>
            </w:r>
            <w:r w:rsidR="00C14BBA" w:rsidRPr="00C14BBA">
              <w:rPr>
                <w:rFonts w:ascii="Tahoma" w:hAnsi="Tahoma" w:cs="Tahoma"/>
                <w:sz w:val="20"/>
                <w:szCs w:val="20"/>
              </w:rPr>
              <w:t>High engaged population</w:t>
            </w:r>
            <w:r w:rsidR="00702DC9">
              <w:rPr>
                <w:rFonts w:ascii="Tahoma" w:hAnsi="Tahoma" w:cs="Tahoma"/>
                <w:sz w:val="20"/>
                <w:szCs w:val="20"/>
              </w:rPr>
              <w:t xml:space="preserve">, </w:t>
            </w:r>
            <w:r w:rsidR="00C14BBA" w:rsidRPr="00C14BBA">
              <w:rPr>
                <w:rFonts w:ascii="Tahoma" w:hAnsi="Tahoma" w:cs="Tahoma"/>
                <w:sz w:val="20"/>
                <w:szCs w:val="20"/>
              </w:rPr>
              <w:t xml:space="preserve">peace and loving </w:t>
            </w:r>
          </w:p>
          <w:p w14:paraId="5287231D" w14:textId="4996279F"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 </w:t>
            </w:r>
            <w:r w:rsidR="000C3FDB">
              <w:rPr>
                <w:rFonts w:ascii="Tahoma" w:hAnsi="Tahoma" w:cs="Tahoma"/>
                <w:sz w:val="20"/>
                <w:szCs w:val="20"/>
              </w:rPr>
              <w:t>Proactive public health measures for example the Zimbabwe Multi-Sectoral Substance Plan.</w:t>
            </w:r>
            <w:r w:rsidRPr="00C14BBA">
              <w:rPr>
                <w:rFonts w:ascii="Tahoma" w:hAnsi="Tahoma" w:cs="Tahoma"/>
                <w:sz w:val="20"/>
                <w:szCs w:val="20"/>
              </w:rPr>
              <w:t xml:space="preserve"> </w:t>
            </w:r>
          </w:p>
          <w:p w14:paraId="269C04A5" w14:textId="255AED33"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 xml:space="preserve">- low levels of violence and crime. </w:t>
            </w:r>
          </w:p>
        </w:tc>
        <w:tc>
          <w:tcPr>
            <w:tcW w:w="2790" w:type="dxa"/>
          </w:tcPr>
          <w:p w14:paraId="3CB9DC7E" w14:textId="3193C891" w:rsidR="00ED5E6B" w:rsidRDefault="00C14BBA" w:rsidP="00ED5E6B">
            <w:pPr>
              <w:spacing w:after="0"/>
              <w:rPr>
                <w:rFonts w:ascii="Tahoma" w:hAnsi="Tahoma" w:cs="Tahoma"/>
                <w:sz w:val="20"/>
                <w:szCs w:val="20"/>
              </w:rPr>
            </w:pPr>
            <w:r w:rsidRPr="00C14BBA">
              <w:rPr>
                <w:rFonts w:ascii="Tahoma" w:hAnsi="Tahoma" w:cs="Tahoma"/>
                <w:sz w:val="20"/>
                <w:szCs w:val="20"/>
              </w:rPr>
              <w:lastRenderedPageBreak/>
              <w:t>-</w:t>
            </w:r>
            <w:r w:rsidR="00ED5E6B">
              <w:rPr>
                <w:rFonts w:ascii="Tahoma" w:hAnsi="Tahoma" w:cs="Tahoma"/>
                <w:sz w:val="20"/>
                <w:szCs w:val="20"/>
              </w:rPr>
              <w:t>Healthcare system challenges.</w:t>
            </w:r>
          </w:p>
          <w:p w14:paraId="2C4A72F4" w14:textId="4C47F104" w:rsidR="00C14BBA" w:rsidRPr="00C14BBA" w:rsidRDefault="00ED5E6B" w:rsidP="00C14BBA">
            <w:pPr>
              <w:spacing w:after="0"/>
              <w:rPr>
                <w:rFonts w:ascii="Tahoma" w:hAnsi="Tahoma" w:cs="Tahoma"/>
                <w:sz w:val="20"/>
                <w:szCs w:val="20"/>
              </w:rPr>
            </w:pPr>
            <w:r>
              <w:rPr>
                <w:rFonts w:ascii="Tahoma" w:hAnsi="Tahoma" w:cs="Tahoma"/>
                <w:sz w:val="20"/>
                <w:szCs w:val="20"/>
              </w:rPr>
              <w:lastRenderedPageBreak/>
              <w:t>-</w:t>
            </w:r>
            <w:r w:rsidR="000C3FDB">
              <w:rPr>
                <w:rFonts w:ascii="Tahoma" w:hAnsi="Tahoma" w:cs="Tahoma"/>
                <w:sz w:val="20"/>
                <w:szCs w:val="20"/>
              </w:rPr>
              <w:t xml:space="preserve">vulnerability to natural disasters </w:t>
            </w:r>
            <w:proofErr w:type="spellStart"/>
            <w:r w:rsidR="000C3FDB">
              <w:rPr>
                <w:rFonts w:ascii="Tahoma" w:hAnsi="Tahoma" w:cs="Tahoma"/>
                <w:sz w:val="20"/>
                <w:szCs w:val="20"/>
              </w:rPr>
              <w:t>e.g</w:t>
            </w:r>
            <w:proofErr w:type="spellEnd"/>
            <w:r w:rsidR="000C3FDB">
              <w:rPr>
                <w:rFonts w:ascii="Tahoma" w:hAnsi="Tahoma" w:cs="Tahoma"/>
                <w:sz w:val="20"/>
                <w:szCs w:val="20"/>
              </w:rPr>
              <w:t xml:space="preserve"> the ongoing </w:t>
            </w:r>
            <w:proofErr w:type="spellStart"/>
            <w:r w:rsidR="000C3FDB">
              <w:rPr>
                <w:rFonts w:ascii="Tahoma" w:hAnsi="Tahoma" w:cs="Tahoma"/>
                <w:sz w:val="20"/>
                <w:szCs w:val="20"/>
              </w:rPr>
              <w:t>Elnino</w:t>
            </w:r>
            <w:proofErr w:type="spellEnd"/>
            <w:r w:rsidR="00C14BBA" w:rsidRPr="00C14BBA">
              <w:rPr>
                <w:rFonts w:ascii="Tahoma" w:hAnsi="Tahoma" w:cs="Tahoma"/>
                <w:sz w:val="20"/>
                <w:szCs w:val="20"/>
              </w:rPr>
              <w:t xml:space="preserve">. </w:t>
            </w:r>
          </w:p>
          <w:p w14:paraId="369FFAAA" w14:textId="55D5D1DB" w:rsidR="00B01BD2" w:rsidRDefault="00C14BBA" w:rsidP="00C14BBA">
            <w:pPr>
              <w:spacing w:after="0"/>
              <w:rPr>
                <w:rFonts w:ascii="Tahoma" w:hAnsi="Tahoma" w:cs="Tahoma"/>
                <w:sz w:val="20"/>
                <w:szCs w:val="20"/>
              </w:rPr>
            </w:pPr>
            <w:r w:rsidRPr="00C14BBA">
              <w:rPr>
                <w:rFonts w:ascii="Tahoma" w:hAnsi="Tahoma" w:cs="Tahoma"/>
                <w:sz w:val="20"/>
                <w:szCs w:val="20"/>
              </w:rPr>
              <w:t>- High Poverty levels</w:t>
            </w:r>
            <w:r w:rsidR="000C3FDB">
              <w:rPr>
                <w:rFonts w:ascii="Tahoma" w:hAnsi="Tahoma" w:cs="Tahoma"/>
                <w:sz w:val="20"/>
                <w:szCs w:val="20"/>
              </w:rPr>
              <w:t xml:space="preserve"> and food insecurity </w:t>
            </w:r>
            <w:r w:rsidR="00ED5E6B">
              <w:rPr>
                <w:rFonts w:ascii="Tahoma" w:hAnsi="Tahoma" w:cs="Tahoma"/>
                <w:sz w:val="20"/>
                <w:szCs w:val="20"/>
              </w:rPr>
              <w:t>levels (</w:t>
            </w:r>
            <w:r w:rsidR="000C3FDB">
              <w:rPr>
                <w:rFonts w:ascii="Tahoma" w:hAnsi="Tahoma" w:cs="Tahoma"/>
                <w:sz w:val="20"/>
                <w:szCs w:val="20"/>
              </w:rPr>
              <w:t>estimated 7.7 million people needing food assistance in 2024)</w:t>
            </w:r>
            <w:r w:rsidRPr="00C14BBA">
              <w:rPr>
                <w:rFonts w:ascii="Tahoma" w:hAnsi="Tahoma" w:cs="Tahoma"/>
                <w:sz w:val="20"/>
                <w:szCs w:val="20"/>
              </w:rPr>
              <w:t>.</w:t>
            </w:r>
          </w:p>
          <w:p w14:paraId="3F28C1AC" w14:textId="4C4261BF" w:rsidR="00C14BBA" w:rsidRPr="00C14BBA" w:rsidRDefault="00B01BD2" w:rsidP="00C14BBA">
            <w:pPr>
              <w:spacing w:after="0"/>
              <w:rPr>
                <w:rFonts w:ascii="Tahoma" w:hAnsi="Tahoma" w:cs="Tahoma"/>
                <w:sz w:val="20"/>
                <w:szCs w:val="20"/>
              </w:rPr>
            </w:pPr>
            <w:r>
              <w:rPr>
                <w:rFonts w:ascii="Tahoma" w:hAnsi="Tahoma" w:cs="Tahoma"/>
                <w:sz w:val="20"/>
                <w:szCs w:val="20"/>
              </w:rPr>
              <w:t>-Healthcare vulnerabilities</w:t>
            </w:r>
            <w:r w:rsidR="00BE0A2F">
              <w:rPr>
                <w:rFonts w:ascii="Tahoma" w:hAnsi="Tahoma" w:cs="Tahoma"/>
                <w:sz w:val="20"/>
                <w:szCs w:val="20"/>
              </w:rPr>
              <w:t>.</w:t>
            </w:r>
            <w:r w:rsidR="00C14BBA" w:rsidRPr="00C14BBA">
              <w:rPr>
                <w:rFonts w:ascii="Tahoma" w:hAnsi="Tahoma" w:cs="Tahoma"/>
                <w:sz w:val="20"/>
                <w:szCs w:val="20"/>
              </w:rPr>
              <w:t xml:space="preserve"> </w:t>
            </w:r>
          </w:p>
          <w:p w14:paraId="199AC4D2" w14:textId="0F322CB0" w:rsidR="00C14BBA" w:rsidRDefault="00C14BBA" w:rsidP="00C14BBA">
            <w:pPr>
              <w:spacing w:after="0"/>
              <w:rPr>
                <w:rFonts w:ascii="Tahoma" w:hAnsi="Tahoma" w:cs="Tahoma"/>
                <w:sz w:val="20"/>
                <w:szCs w:val="20"/>
              </w:rPr>
            </w:pPr>
            <w:r w:rsidRPr="00C14BBA">
              <w:rPr>
                <w:rFonts w:ascii="Tahoma" w:hAnsi="Tahoma" w:cs="Tahoma"/>
                <w:sz w:val="20"/>
                <w:szCs w:val="20"/>
              </w:rPr>
              <w:t>-</w:t>
            </w:r>
            <w:r w:rsidR="000C3FDB">
              <w:rPr>
                <w:rFonts w:ascii="Tahoma" w:hAnsi="Tahoma" w:cs="Tahoma"/>
                <w:sz w:val="20"/>
                <w:szCs w:val="20"/>
              </w:rPr>
              <w:t>Insufficient healthcare infrastructure</w:t>
            </w:r>
            <w:r w:rsidRPr="00C14BBA">
              <w:rPr>
                <w:rFonts w:ascii="Tahoma" w:hAnsi="Tahoma" w:cs="Tahoma"/>
                <w:sz w:val="20"/>
                <w:szCs w:val="20"/>
              </w:rPr>
              <w:t>.</w:t>
            </w:r>
          </w:p>
          <w:p w14:paraId="144B8CCD" w14:textId="11925AD6" w:rsidR="00B01BD2" w:rsidRDefault="00B01BD2" w:rsidP="00C14BBA">
            <w:pPr>
              <w:spacing w:after="0"/>
              <w:rPr>
                <w:rFonts w:ascii="Tahoma" w:hAnsi="Tahoma" w:cs="Tahoma"/>
                <w:sz w:val="20"/>
                <w:szCs w:val="20"/>
              </w:rPr>
            </w:pPr>
            <w:r>
              <w:rPr>
                <w:rFonts w:ascii="Tahoma" w:hAnsi="Tahoma" w:cs="Tahoma"/>
                <w:sz w:val="20"/>
                <w:szCs w:val="20"/>
              </w:rPr>
              <w:t>-Rural infrastructure gaps</w:t>
            </w:r>
          </w:p>
          <w:p w14:paraId="1F6FBFD1" w14:textId="77777777" w:rsidR="00B01BD2" w:rsidRPr="00C14BBA" w:rsidRDefault="00B01BD2" w:rsidP="00C14BBA">
            <w:pPr>
              <w:spacing w:after="0"/>
              <w:rPr>
                <w:rFonts w:ascii="Tahoma" w:hAnsi="Tahoma" w:cs="Tahoma"/>
                <w:sz w:val="20"/>
                <w:szCs w:val="20"/>
              </w:rPr>
            </w:pPr>
          </w:p>
          <w:p w14:paraId="4A6AE876" w14:textId="77777777" w:rsidR="00C14BBA" w:rsidRPr="00C14BBA" w:rsidRDefault="00C14BBA" w:rsidP="00C14BBA">
            <w:pPr>
              <w:spacing w:after="0"/>
              <w:rPr>
                <w:rFonts w:ascii="Tahoma" w:hAnsi="Tahoma" w:cs="Tahoma"/>
                <w:sz w:val="20"/>
                <w:szCs w:val="20"/>
                <w:lang w:val="en-US"/>
              </w:rPr>
            </w:pPr>
          </w:p>
        </w:tc>
        <w:tc>
          <w:tcPr>
            <w:tcW w:w="2790" w:type="dxa"/>
          </w:tcPr>
          <w:p w14:paraId="617D5DE4"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lastRenderedPageBreak/>
              <w:t xml:space="preserve">-Population growth. </w:t>
            </w:r>
          </w:p>
          <w:p w14:paraId="2187D71C"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lastRenderedPageBreak/>
              <w:t xml:space="preserve">-Youthful population – demographic dividend. </w:t>
            </w:r>
          </w:p>
          <w:p w14:paraId="62619A88" w14:textId="3B992661" w:rsidR="00BE0A2F" w:rsidRDefault="00C14BBA" w:rsidP="00C14BBA">
            <w:pPr>
              <w:spacing w:after="0"/>
              <w:rPr>
                <w:rFonts w:ascii="Tahoma" w:hAnsi="Tahoma" w:cs="Tahoma"/>
                <w:sz w:val="20"/>
                <w:szCs w:val="20"/>
              </w:rPr>
            </w:pPr>
            <w:r w:rsidRPr="00C14BBA">
              <w:rPr>
                <w:rFonts w:ascii="Tahoma" w:hAnsi="Tahoma" w:cs="Tahoma"/>
                <w:sz w:val="20"/>
                <w:szCs w:val="20"/>
              </w:rPr>
              <w:t>-</w:t>
            </w:r>
            <w:r w:rsidR="00BE0A2F">
              <w:rPr>
                <w:rFonts w:ascii="Tahoma" w:hAnsi="Tahoma" w:cs="Tahoma"/>
                <w:sz w:val="20"/>
                <w:szCs w:val="20"/>
              </w:rPr>
              <w:t>Expansion of Tech-driven services.</w:t>
            </w:r>
          </w:p>
          <w:p w14:paraId="2DB81D94" w14:textId="55724D2A" w:rsidR="00C14BBA" w:rsidRDefault="00BE0A2F" w:rsidP="00C14BBA">
            <w:pPr>
              <w:spacing w:after="0"/>
              <w:rPr>
                <w:rFonts w:ascii="Tahoma" w:hAnsi="Tahoma" w:cs="Tahoma"/>
                <w:sz w:val="20"/>
                <w:szCs w:val="20"/>
              </w:rPr>
            </w:pPr>
            <w:r>
              <w:rPr>
                <w:rFonts w:ascii="Tahoma" w:hAnsi="Tahoma" w:cs="Tahoma"/>
                <w:sz w:val="20"/>
                <w:szCs w:val="20"/>
              </w:rPr>
              <w:t>-</w:t>
            </w:r>
            <w:r w:rsidR="00C14BBA" w:rsidRPr="00C14BBA">
              <w:rPr>
                <w:rFonts w:ascii="Tahoma" w:hAnsi="Tahoma" w:cs="Tahoma"/>
                <w:sz w:val="20"/>
                <w:szCs w:val="20"/>
              </w:rPr>
              <w:t xml:space="preserve">Increasing migrants – remittances. </w:t>
            </w:r>
          </w:p>
          <w:p w14:paraId="4DB92A21" w14:textId="12C20805" w:rsidR="000C3FDB" w:rsidRDefault="000C3FDB" w:rsidP="00C14BBA">
            <w:pPr>
              <w:spacing w:after="0"/>
              <w:rPr>
                <w:rFonts w:ascii="Tahoma" w:hAnsi="Tahoma" w:cs="Tahoma"/>
                <w:sz w:val="20"/>
                <w:szCs w:val="20"/>
              </w:rPr>
            </w:pPr>
            <w:r>
              <w:rPr>
                <w:rFonts w:ascii="Tahoma" w:hAnsi="Tahoma" w:cs="Tahoma"/>
                <w:sz w:val="20"/>
                <w:szCs w:val="20"/>
              </w:rPr>
              <w:t>-technological integration in social services.</w:t>
            </w:r>
          </w:p>
          <w:p w14:paraId="689B5DCD" w14:textId="77777777" w:rsidR="000C3FDB" w:rsidRDefault="000C3FDB" w:rsidP="00C14BBA">
            <w:pPr>
              <w:spacing w:after="0"/>
              <w:rPr>
                <w:rFonts w:ascii="Tahoma" w:hAnsi="Tahoma" w:cs="Tahoma"/>
                <w:sz w:val="20"/>
                <w:szCs w:val="20"/>
              </w:rPr>
            </w:pPr>
            <w:r>
              <w:rPr>
                <w:rFonts w:ascii="Tahoma" w:hAnsi="Tahoma" w:cs="Tahoma"/>
                <w:sz w:val="20"/>
                <w:szCs w:val="20"/>
              </w:rPr>
              <w:t>-educational reforms and expansion.</w:t>
            </w:r>
          </w:p>
          <w:p w14:paraId="0264CB64" w14:textId="38BA7418" w:rsidR="000C3FDB" w:rsidRPr="00C14BBA" w:rsidRDefault="000C3FDB" w:rsidP="00C14BBA">
            <w:pPr>
              <w:spacing w:after="0"/>
              <w:rPr>
                <w:rFonts w:ascii="Tahoma" w:hAnsi="Tahoma" w:cs="Tahoma"/>
                <w:sz w:val="20"/>
                <w:szCs w:val="20"/>
                <w:lang w:val="en-US"/>
              </w:rPr>
            </w:pPr>
            <w:r>
              <w:rPr>
                <w:rFonts w:ascii="Tahoma" w:hAnsi="Tahoma" w:cs="Tahoma"/>
                <w:sz w:val="20"/>
                <w:szCs w:val="20"/>
              </w:rPr>
              <w:t xml:space="preserve">-health sector improvement. </w:t>
            </w:r>
          </w:p>
        </w:tc>
        <w:tc>
          <w:tcPr>
            <w:tcW w:w="2790" w:type="dxa"/>
          </w:tcPr>
          <w:p w14:paraId="1E8C8393" w14:textId="673D6A1A" w:rsidR="000C3FDB" w:rsidRDefault="00C14BBA" w:rsidP="00C14BBA">
            <w:pPr>
              <w:spacing w:after="0"/>
              <w:rPr>
                <w:rFonts w:ascii="Tahoma" w:hAnsi="Tahoma" w:cs="Tahoma"/>
                <w:sz w:val="20"/>
                <w:szCs w:val="20"/>
              </w:rPr>
            </w:pPr>
            <w:r w:rsidRPr="00C14BBA">
              <w:rPr>
                <w:rFonts w:ascii="Tahoma" w:hAnsi="Tahoma" w:cs="Tahoma"/>
                <w:sz w:val="20"/>
                <w:szCs w:val="20"/>
              </w:rPr>
              <w:lastRenderedPageBreak/>
              <w:t xml:space="preserve">- </w:t>
            </w:r>
            <w:r w:rsidR="000C3FDB">
              <w:rPr>
                <w:rFonts w:ascii="Tahoma" w:hAnsi="Tahoma" w:cs="Tahoma"/>
                <w:sz w:val="20"/>
                <w:szCs w:val="20"/>
              </w:rPr>
              <w:t>impact of climate change on social stability</w:t>
            </w:r>
          </w:p>
          <w:p w14:paraId="3A1C6759" w14:textId="50EE0E11" w:rsidR="00391AFC" w:rsidRDefault="00391AFC" w:rsidP="00C14BBA">
            <w:pPr>
              <w:spacing w:after="0"/>
              <w:rPr>
                <w:rFonts w:ascii="Tahoma" w:hAnsi="Tahoma" w:cs="Tahoma"/>
                <w:sz w:val="20"/>
                <w:szCs w:val="20"/>
              </w:rPr>
            </w:pPr>
            <w:r>
              <w:rPr>
                <w:rFonts w:ascii="Tahoma" w:hAnsi="Tahoma" w:cs="Tahoma"/>
                <w:sz w:val="20"/>
                <w:szCs w:val="20"/>
              </w:rPr>
              <w:lastRenderedPageBreak/>
              <w:t>-drug and substance abuse.</w:t>
            </w:r>
          </w:p>
          <w:p w14:paraId="7C89655B" w14:textId="0FA04F2F" w:rsidR="00C14BBA" w:rsidRPr="00C14BBA" w:rsidRDefault="000C3FDB" w:rsidP="00C14BBA">
            <w:pPr>
              <w:spacing w:after="0"/>
              <w:rPr>
                <w:rFonts w:ascii="Tahoma" w:hAnsi="Tahoma" w:cs="Tahoma"/>
                <w:sz w:val="20"/>
                <w:szCs w:val="20"/>
              </w:rPr>
            </w:pPr>
            <w:r>
              <w:rPr>
                <w:rFonts w:ascii="Tahoma" w:hAnsi="Tahoma" w:cs="Tahoma"/>
                <w:sz w:val="20"/>
                <w:szCs w:val="20"/>
              </w:rPr>
              <w:t>-</w:t>
            </w:r>
            <w:r w:rsidR="00C14BBA" w:rsidRPr="00C14BBA">
              <w:rPr>
                <w:rFonts w:ascii="Tahoma" w:hAnsi="Tahoma" w:cs="Tahoma"/>
                <w:sz w:val="20"/>
                <w:szCs w:val="20"/>
              </w:rPr>
              <w:t xml:space="preserve">Low levels of formal employment </w:t>
            </w:r>
          </w:p>
          <w:p w14:paraId="3E025190" w14:textId="77777777" w:rsidR="00C14BBA" w:rsidRDefault="00C14BBA" w:rsidP="00C14BBA">
            <w:pPr>
              <w:spacing w:after="0"/>
              <w:rPr>
                <w:rFonts w:ascii="Tahoma" w:hAnsi="Tahoma" w:cs="Tahoma"/>
                <w:sz w:val="20"/>
                <w:szCs w:val="20"/>
              </w:rPr>
            </w:pPr>
            <w:r w:rsidRPr="00C14BBA">
              <w:rPr>
                <w:rFonts w:ascii="Tahoma" w:hAnsi="Tahoma" w:cs="Tahoma"/>
                <w:sz w:val="20"/>
                <w:szCs w:val="20"/>
              </w:rPr>
              <w:t xml:space="preserve">-Increase in organized crime and human trafficking. </w:t>
            </w:r>
          </w:p>
          <w:p w14:paraId="3CEA47F4" w14:textId="343A9C57" w:rsidR="00BE0A2F" w:rsidRPr="00C14BBA" w:rsidRDefault="00BE0A2F" w:rsidP="00C14BBA">
            <w:pPr>
              <w:spacing w:after="0"/>
              <w:rPr>
                <w:rFonts w:ascii="Tahoma" w:hAnsi="Tahoma" w:cs="Tahoma"/>
                <w:sz w:val="20"/>
                <w:szCs w:val="20"/>
              </w:rPr>
            </w:pPr>
            <w:r>
              <w:rPr>
                <w:rFonts w:ascii="Tahoma" w:hAnsi="Tahoma" w:cs="Tahoma"/>
                <w:sz w:val="20"/>
                <w:szCs w:val="20"/>
              </w:rPr>
              <w:t>-Underfunding risks in health and education sector.</w:t>
            </w:r>
          </w:p>
          <w:p w14:paraId="6FDB6A9B" w14:textId="55B11578" w:rsidR="00C14BBA" w:rsidRPr="00C14BBA" w:rsidRDefault="00C14BBA" w:rsidP="00C14BBA">
            <w:pPr>
              <w:spacing w:after="0"/>
              <w:rPr>
                <w:rFonts w:ascii="Tahoma" w:hAnsi="Tahoma" w:cs="Tahoma"/>
                <w:sz w:val="20"/>
                <w:szCs w:val="20"/>
                <w:lang w:val="en-US"/>
              </w:rPr>
            </w:pPr>
          </w:p>
        </w:tc>
      </w:tr>
      <w:tr w:rsidR="00C14BBA" w:rsidRPr="00C14BBA" w14:paraId="52BC81CB" w14:textId="77777777" w:rsidTr="00C14BBA">
        <w:tc>
          <w:tcPr>
            <w:tcW w:w="2789" w:type="dxa"/>
          </w:tcPr>
          <w:p w14:paraId="3C378FD1" w14:textId="1FF5E157"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TECHNOLOGICAL</w:t>
            </w:r>
          </w:p>
        </w:tc>
        <w:tc>
          <w:tcPr>
            <w:tcW w:w="2789" w:type="dxa"/>
          </w:tcPr>
          <w:p w14:paraId="65F9BFA3" w14:textId="762C1683" w:rsidR="00DE2691" w:rsidRDefault="00C14BBA" w:rsidP="00C14BBA">
            <w:pPr>
              <w:spacing w:after="0"/>
              <w:rPr>
                <w:rFonts w:ascii="Tahoma" w:hAnsi="Tahoma" w:cs="Tahoma"/>
                <w:sz w:val="20"/>
                <w:szCs w:val="20"/>
              </w:rPr>
            </w:pPr>
            <w:r w:rsidRPr="00C14BBA">
              <w:rPr>
                <w:rFonts w:ascii="Tahoma" w:hAnsi="Tahoma" w:cs="Tahoma"/>
                <w:sz w:val="20"/>
                <w:szCs w:val="20"/>
              </w:rPr>
              <w:t>-</w:t>
            </w:r>
            <w:r w:rsidR="00DE2691">
              <w:rPr>
                <w:rFonts w:ascii="Tahoma" w:hAnsi="Tahoma" w:cs="Tahoma"/>
                <w:sz w:val="20"/>
                <w:szCs w:val="20"/>
              </w:rPr>
              <w:t xml:space="preserve"> technological Advancement through the National data centre</w:t>
            </w:r>
            <w:r w:rsidR="00DE2691" w:rsidRPr="00C14BBA">
              <w:rPr>
                <w:rFonts w:ascii="Tahoma" w:hAnsi="Tahoma" w:cs="Tahoma"/>
                <w:sz w:val="20"/>
                <w:szCs w:val="20"/>
              </w:rPr>
              <w:t>.</w:t>
            </w:r>
          </w:p>
          <w:p w14:paraId="59C4DC97" w14:textId="14688D10" w:rsidR="00B0427C" w:rsidRDefault="00DE2691" w:rsidP="00C14BBA">
            <w:pPr>
              <w:spacing w:after="0"/>
              <w:rPr>
                <w:rFonts w:ascii="Tahoma" w:hAnsi="Tahoma" w:cs="Tahoma"/>
                <w:sz w:val="20"/>
                <w:szCs w:val="20"/>
              </w:rPr>
            </w:pPr>
            <w:r>
              <w:rPr>
                <w:rFonts w:ascii="Tahoma" w:hAnsi="Tahoma" w:cs="Tahoma"/>
                <w:sz w:val="20"/>
                <w:szCs w:val="20"/>
              </w:rPr>
              <w:t>-</w:t>
            </w:r>
            <w:r w:rsidR="00B0427C">
              <w:rPr>
                <w:rFonts w:ascii="Tahoma" w:hAnsi="Tahoma" w:cs="Tahoma"/>
                <w:sz w:val="20"/>
                <w:szCs w:val="20"/>
              </w:rPr>
              <w:t xml:space="preserve">Improved connectivity with </w:t>
            </w:r>
            <w:proofErr w:type="spellStart"/>
            <w:r w:rsidR="00B0427C">
              <w:rPr>
                <w:rFonts w:ascii="Tahoma" w:hAnsi="Tahoma" w:cs="Tahoma"/>
                <w:sz w:val="20"/>
                <w:szCs w:val="20"/>
              </w:rPr>
              <w:t>starlink</w:t>
            </w:r>
            <w:proofErr w:type="spellEnd"/>
            <w:r w:rsidR="00B0427C">
              <w:rPr>
                <w:rFonts w:ascii="Tahoma" w:hAnsi="Tahoma" w:cs="Tahoma"/>
                <w:sz w:val="20"/>
                <w:szCs w:val="20"/>
              </w:rPr>
              <w:t>.</w:t>
            </w:r>
          </w:p>
          <w:p w14:paraId="09B72AB0" w14:textId="432E1412" w:rsidR="00391AFC" w:rsidRDefault="00391AFC" w:rsidP="00C14BBA">
            <w:pPr>
              <w:spacing w:after="0"/>
              <w:rPr>
                <w:rFonts w:ascii="Tahoma" w:hAnsi="Tahoma" w:cs="Tahoma"/>
                <w:sz w:val="20"/>
                <w:szCs w:val="20"/>
              </w:rPr>
            </w:pPr>
            <w:r>
              <w:rPr>
                <w:rFonts w:ascii="Tahoma" w:hAnsi="Tahoma" w:cs="Tahoma"/>
                <w:sz w:val="20"/>
                <w:szCs w:val="20"/>
              </w:rPr>
              <w:t>Commitment to digital inclusion.</w:t>
            </w:r>
          </w:p>
          <w:p w14:paraId="19524EE9" w14:textId="637A9AC5" w:rsidR="00391AFC" w:rsidRDefault="00391AFC" w:rsidP="00C14BBA">
            <w:pPr>
              <w:spacing w:after="0"/>
              <w:rPr>
                <w:rFonts w:ascii="Tahoma" w:hAnsi="Tahoma" w:cs="Tahoma"/>
                <w:sz w:val="20"/>
                <w:szCs w:val="20"/>
              </w:rPr>
            </w:pPr>
            <w:r>
              <w:rPr>
                <w:rFonts w:ascii="Tahoma" w:hAnsi="Tahoma" w:cs="Tahoma"/>
                <w:sz w:val="20"/>
                <w:szCs w:val="20"/>
              </w:rPr>
              <w:t>-Significant investments in technology infrastructure.</w:t>
            </w:r>
          </w:p>
          <w:p w14:paraId="39915676" w14:textId="52ED5111" w:rsidR="00C14BBA" w:rsidRPr="00C14BBA" w:rsidRDefault="00391AFC" w:rsidP="00C14BBA">
            <w:pPr>
              <w:spacing w:after="0"/>
              <w:rPr>
                <w:rFonts w:ascii="Tahoma" w:hAnsi="Tahoma" w:cs="Tahoma"/>
                <w:sz w:val="20"/>
                <w:szCs w:val="20"/>
              </w:rPr>
            </w:pPr>
            <w:r>
              <w:rPr>
                <w:rFonts w:ascii="Tahoma" w:hAnsi="Tahoma" w:cs="Tahoma"/>
                <w:sz w:val="20"/>
                <w:szCs w:val="20"/>
              </w:rPr>
              <w:t>-</w:t>
            </w:r>
            <w:r w:rsidR="00C14BBA" w:rsidRPr="00C14BBA">
              <w:rPr>
                <w:rFonts w:ascii="Tahoma" w:hAnsi="Tahoma" w:cs="Tahoma"/>
                <w:sz w:val="20"/>
                <w:szCs w:val="20"/>
              </w:rPr>
              <w:t xml:space="preserve">High ICT coverage in urban areas. </w:t>
            </w:r>
          </w:p>
          <w:p w14:paraId="17AEC8BB"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-High ICT usage</w:t>
            </w:r>
          </w:p>
          <w:p w14:paraId="3A952270" w14:textId="13459837"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w:t>
            </w:r>
            <w:r w:rsidRPr="00D7672E">
              <w:rPr>
                <w:rFonts w:ascii="Tahoma" w:hAnsi="Tahoma" w:cs="Tahoma"/>
                <w:sz w:val="20"/>
                <w:szCs w:val="20"/>
              </w:rPr>
              <w:t xml:space="preserve">High internet penetration levels – </w:t>
            </w:r>
            <w:r w:rsidR="00F26C2A" w:rsidRPr="00D7672E">
              <w:rPr>
                <w:rFonts w:ascii="Tahoma" w:hAnsi="Tahoma" w:cs="Tahoma"/>
                <w:sz w:val="20"/>
                <w:szCs w:val="20"/>
              </w:rPr>
              <w:t>73.3</w:t>
            </w:r>
            <w:r w:rsidRPr="00D7672E">
              <w:rPr>
                <w:rFonts w:ascii="Tahoma" w:hAnsi="Tahoma" w:cs="Tahoma"/>
                <w:sz w:val="20"/>
                <w:szCs w:val="20"/>
              </w:rPr>
              <w:t>%</w:t>
            </w:r>
            <w:r w:rsidRPr="00C14BBA">
              <w:rPr>
                <w:rFonts w:ascii="Tahoma" w:hAnsi="Tahoma" w:cs="Tahoma"/>
                <w:sz w:val="20"/>
                <w:szCs w:val="20"/>
              </w:rPr>
              <w:t xml:space="preserve"> </w:t>
            </w:r>
          </w:p>
        </w:tc>
        <w:tc>
          <w:tcPr>
            <w:tcW w:w="2790" w:type="dxa"/>
          </w:tcPr>
          <w:p w14:paraId="623A5D09"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 Lack of resources to adopt new technologies and roll out appropriate products. </w:t>
            </w:r>
          </w:p>
          <w:p w14:paraId="4AF418E8" w14:textId="77777777" w:rsidR="00C14BBA" w:rsidRDefault="00C14BBA" w:rsidP="00C14BBA">
            <w:pPr>
              <w:spacing w:after="0"/>
              <w:rPr>
                <w:rFonts w:ascii="Tahoma" w:hAnsi="Tahoma" w:cs="Tahoma"/>
                <w:sz w:val="20"/>
                <w:szCs w:val="20"/>
              </w:rPr>
            </w:pPr>
            <w:r w:rsidRPr="00C14BBA">
              <w:rPr>
                <w:rFonts w:ascii="Tahoma" w:hAnsi="Tahoma" w:cs="Tahoma"/>
                <w:sz w:val="20"/>
                <w:szCs w:val="20"/>
              </w:rPr>
              <w:t xml:space="preserve">-Inadequate ICT coverage in rural areas. </w:t>
            </w:r>
          </w:p>
          <w:p w14:paraId="0FD2B162" w14:textId="2B70865C" w:rsidR="00391AFC" w:rsidRDefault="00391AFC" w:rsidP="00C14BBA">
            <w:pPr>
              <w:spacing w:after="0"/>
              <w:rPr>
                <w:rFonts w:ascii="Tahoma" w:hAnsi="Tahoma" w:cs="Tahoma"/>
                <w:sz w:val="20"/>
                <w:szCs w:val="20"/>
              </w:rPr>
            </w:pPr>
            <w:r>
              <w:rPr>
                <w:rFonts w:ascii="Tahoma" w:hAnsi="Tahoma" w:cs="Tahoma"/>
                <w:sz w:val="20"/>
                <w:szCs w:val="20"/>
              </w:rPr>
              <w:t xml:space="preserve">-Slow pace in </w:t>
            </w:r>
            <w:proofErr w:type="gramStart"/>
            <w:r>
              <w:rPr>
                <w:rFonts w:ascii="Tahoma" w:hAnsi="Tahoma" w:cs="Tahoma"/>
                <w:sz w:val="20"/>
                <w:szCs w:val="20"/>
              </w:rPr>
              <w:t>technological  infrastructure</w:t>
            </w:r>
            <w:proofErr w:type="gramEnd"/>
            <w:r>
              <w:rPr>
                <w:rFonts w:ascii="Tahoma" w:hAnsi="Tahoma" w:cs="Tahoma"/>
                <w:sz w:val="20"/>
                <w:szCs w:val="20"/>
              </w:rPr>
              <w:t xml:space="preserve"> development.</w:t>
            </w:r>
          </w:p>
          <w:p w14:paraId="0656F08B" w14:textId="2352B61A" w:rsidR="00391AFC" w:rsidRPr="00C14BBA" w:rsidRDefault="00391AFC" w:rsidP="00C14BBA">
            <w:pPr>
              <w:spacing w:after="0"/>
              <w:rPr>
                <w:rFonts w:ascii="Tahoma" w:hAnsi="Tahoma" w:cs="Tahoma"/>
                <w:sz w:val="20"/>
                <w:szCs w:val="20"/>
                <w:lang w:val="en-US"/>
              </w:rPr>
            </w:pPr>
            <w:r>
              <w:rPr>
                <w:rFonts w:ascii="Tahoma" w:hAnsi="Tahoma" w:cs="Tahoma"/>
                <w:sz w:val="20"/>
                <w:szCs w:val="20"/>
              </w:rPr>
              <w:t>-dependency on external technology providers.</w:t>
            </w:r>
          </w:p>
        </w:tc>
        <w:tc>
          <w:tcPr>
            <w:tcW w:w="2790" w:type="dxa"/>
          </w:tcPr>
          <w:p w14:paraId="2E8D8EBF" w14:textId="39DAC943" w:rsidR="00B0427C" w:rsidRDefault="00C14BBA" w:rsidP="00C14BBA">
            <w:pPr>
              <w:spacing w:after="0"/>
              <w:rPr>
                <w:rFonts w:ascii="Tahoma" w:hAnsi="Tahoma" w:cs="Tahoma"/>
                <w:sz w:val="20"/>
                <w:szCs w:val="20"/>
              </w:rPr>
            </w:pPr>
            <w:r w:rsidRPr="00C14BBA">
              <w:rPr>
                <w:rFonts w:ascii="Tahoma" w:hAnsi="Tahoma" w:cs="Tahoma"/>
                <w:sz w:val="20"/>
                <w:szCs w:val="20"/>
              </w:rPr>
              <w:t>-</w:t>
            </w:r>
            <w:r w:rsidR="00B0427C">
              <w:rPr>
                <w:rFonts w:ascii="Tahoma" w:hAnsi="Tahoma" w:cs="Tahoma"/>
                <w:sz w:val="20"/>
                <w:szCs w:val="20"/>
              </w:rPr>
              <w:t>ICT Workforce development.</w:t>
            </w:r>
          </w:p>
          <w:p w14:paraId="7F6952A2" w14:textId="07A9FE72" w:rsidR="00391AFC" w:rsidRDefault="00B0427C" w:rsidP="00C14BBA">
            <w:pPr>
              <w:spacing w:after="0"/>
              <w:rPr>
                <w:rFonts w:ascii="Tahoma" w:hAnsi="Tahoma" w:cs="Tahoma"/>
                <w:sz w:val="20"/>
                <w:szCs w:val="20"/>
              </w:rPr>
            </w:pPr>
            <w:r>
              <w:rPr>
                <w:rFonts w:ascii="Tahoma" w:hAnsi="Tahoma" w:cs="Tahoma"/>
                <w:sz w:val="20"/>
                <w:szCs w:val="20"/>
              </w:rPr>
              <w:t>-</w:t>
            </w:r>
            <w:r w:rsidR="00C14BBA" w:rsidRPr="00C14BBA">
              <w:rPr>
                <w:rFonts w:ascii="Tahoma" w:hAnsi="Tahoma" w:cs="Tahoma"/>
                <w:sz w:val="20"/>
                <w:szCs w:val="20"/>
              </w:rPr>
              <w:t>Development of ICT backbone in rural areas.</w:t>
            </w:r>
          </w:p>
          <w:p w14:paraId="20CE8268" w14:textId="77777777" w:rsidR="00391AFC" w:rsidRDefault="00391AFC" w:rsidP="00C14BBA">
            <w:pPr>
              <w:spacing w:after="0"/>
              <w:rPr>
                <w:rFonts w:ascii="Tahoma" w:hAnsi="Tahoma" w:cs="Tahoma"/>
                <w:sz w:val="20"/>
                <w:szCs w:val="20"/>
              </w:rPr>
            </w:pPr>
            <w:r>
              <w:rPr>
                <w:rFonts w:ascii="Tahoma" w:hAnsi="Tahoma" w:cs="Tahoma"/>
                <w:sz w:val="20"/>
                <w:szCs w:val="20"/>
              </w:rPr>
              <w:t>-expansion of e-government services.</w:t>
            </w:r>
          </w:p>
          <w:p w14:paraId="240E126F" w14:textId="4F8D1A1C" w:rsidR="00C14BBA" w:rsidRPr="00C14BBA" w:rsidRDefault="00391AFC" w:rsidP="00C14BBA">
            <w:pPr>
              <w:spacing w:after="0"/>
              <w:rPr>
                <w:rFonts w:ascii="Tahoma" w:hAnsi="Tahoma" w:cs="Tahoma"/>
                <w:sz w:val="20"/>
                <w:szCs w:val="20"/>
              </w:rPr>
            </w:pPr>
            <w:r>
              <w:rPr>
                <w:rFonts w:ascii="Tahoma" w:hAnsi="Tahoma" w:cs="Tahoma"/>
                <w:sz w:val="20"/>
                <w:szCs w:val="20"/>
              </w:rPr>
              <w:t>-leverage technology for social and economic development.</w:t>
            </w:r>
            <w:r w:rsidR="00C14BBA" w:rsidRPr="00C14BBA">
              <w:rPr>
                <w:rFonts w:ascii="Tahoma" w:hAnsi="Tahoma" w:cs="Tahoma"/>
                <w:sz w:val="20"/>
                <w:szCs w:val="20"/>
              </w:rPr>
              <w:t xml:space="preserve"> </w:t>
            </w:r>
          </w:p>
          <w:p w14:paraId="5056AD68" w14:textId="181546A9" w:rsidR="00C14BBA" w:rsidRPr="00C14BBA" w:rsidRDefault="00C14BBA" w:rsidP="00C14BBA">
            <w:pPr>
              <w:spacing w:after="0"/>
              <w:rPr>
                <w:rFonts w:ascii="Tahoma" w:hAnsi="Tahoma" w:cs="Tahoma"/>
                <w:sz w:val="20"/>
                <w:szCs w:val="20"/>
                <w:lang w:val="en-US"/>
              </w:rPr>
            </w:pPr>
          </w:p>
        </w:tc>
        <w:tc>
          <w:tcPr>
            <w:tcW w:w="2790" w:type="dxa"/>
          </w:tcPr>
          <w:p w14:paraId="0F6FAE85" w14:textId="4A86EA86" w:rsidR="00B0427C" w:rsidRDefault="00C14BBA" w:rsidP="00C14BBA">
            <w:pPr>
              <w:spacing w:after="0"/>
              <w:rPr>
                <w:rFonts w:ascii="Tahoma" w:hAnsi="Tahoma" w:cs="Tahoma"/>
                <w:sz w:val="20"/>
                <w:szCs w:val="20"/>
              </w:rPr>
            </w:pPr>
            <w:r w:rsidRPr="00C14BBA">
              <w:rPr>
                <w:rFonts w:ascii="Tahoma" w:hAnsi="Tahoma" w:cs="Tahoma"/>
                <w:sz w:val="20"/>
                <w:szCs w:val="20"/>
              </w:rPr>
              <w:t xml:space="preserve">- </w:t>
            </w:r>
            <w:r w:rsidR="00B0427C">
              <w:rPr>
                <w:rFonts w:ascii="Tahoma" w:hAnsi="Tahoma" w:cs="Tahoma"/>
                <w:sz w:val="20"/>
                <w:szCs w:val="20"/>
              </w:rPr>
              <w:t>High cost of Starlink Services.</w:t>
            </w:r>
          </w:p>
          <w:p w14:paraId="43077445" w14:textId="11E99561" w:rsidR="00B0427C" w:rsidRDefault="00B0427C" w:rsidP="00C14BBA">
            <w:pPr>
              <w:spacing w:after="0"/>
              <w:rPr>
                <w:rFonts w:ascii="Tahoma" w:hAnsi="Tahoma" w:cs="Tahoma"/>
                <w:sz w:val="20"/>
                <w:szCs w:val="20"/>
              </w:rPr>
            </w:pPr>
            <w:r>
              <w:rPr>
                <w:rFonts w:ascii="Tahoma" w:hAnsi="Tahoma" w:cs="Tahoma"/>
                <w:sz w:val="20"/>
                <w:szCs w:val="20"/>
              </w:rPr>
              <w:t>-economic inequality from technology costs.</w:t>
            </w:r>
          </w:p>
          <w:p w14:paraId="6F5CE6C5" w14:textId="34DFF816" w:rsidR="00C14BBA" w:rsidRDefault="00B0427C" w:rsidP="00C14BBA">
            <w:pPr>
              <w:spacing w:after="0"/>
              <w:rPr>
                <w:rFonts w:ascii="Tahoma" w:hAnsi="Tahoma" w:cs="Tahoma"/>
                <w:sz w:val="20"/>
                <w:szCs w:val="20"/>
              </w:rPr>
            </w:pPr>
            <w:r>
              <w:rPr>
                <w:rFonts w:ascii="Tahoma" w:hAnsi="Tahoma" w:cs="Tahoma"/>
                <w:sz w:val="20"/>
                <w:szCs w:val="20"/>
              </w:rPr>
              <w:t>-</w:t>
            </w:r>
            <w:r w:rsidR="00391AFC">
              <w:rPr>
                <w:rFonts w:ascii="Tahoma" w:hAnsi="Tahoma" w:cs="Tahoma"/>
                <w:sz w:val="20"/>
                <w:szCs w:val="20"/>
              </w:rPr>
              <w:t>cybersecurity risks.</w:t>
            </w:r>
          </w:p>
          <w:p w14:paraId="5DBBD637" w14:textId="77777777" w:rsidR="00391AFC" w:rsidRDefault="00391AFC" w:rsidP="00C14BBA">
            <w:pPr>
              <w:spacing w:after="0"/>
              <w:rPr>
                <w:rFonts w:ascii="Tahoma" w:hAnsi="Tahoma" w:cs="Tahoma"/>
                <w:sz w:val="20"/>
                <w:szCs w:val="20"/>
              </w:rPr>
            </w:pPr>
            <w:r>
              <w:rPr>
                <w:rFonts w:ascii="Tahoma" w:hAnsi="Tahoma" w:cs="Tahoma"/>
                <w:sz w:val="20"/>
                <w:szCs w:val="20"/>
              </w:rPr>
              <w:t>-risk of widening the digital divide if infrastructure and skills development are not evenly distributed.</w:t>
            </w:r>
          </w:p>
          <w:p w14:paraId="28474F5E" w14:textId="0C777478" w:rsidR="00391AFC" w:rsidRPr="00C14BBA" w:rsidRDefault="00391AFC" w:rsidP="00C14BBA">
            <w:pPr>
              <w:spacing w:after="0"/>
              <w:rPr>
                <w:rFonts w:ascii="Tahoma" w:hAnsi="Tahoma" w:cs="Tahoma"/>
                <w:sz w:val="20"/>
                <w:szCs w:val="20"/>
                <w:lang w:val="en-US"/>
              </w:rPr>
            </w:pPr>
          </w:p>
        </w:tc>
      </w:tr>
      <w:tr w:rsidR="00C14BBA" w:rsidRPr="00C14BBA" w14:paraId="5134FE87" w14:textId="77777777" w:rsidTr="00C14BBA">
        <w:tc>
          <w:tcPr>
            <w:tcW w:w="2789" w:type="dxa"/>
          </w:tcPr>
          <w:p w14:paraId="24CC2EE0" w14:textId="47DDF88B"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 xml:space="preserve">LEGAL </w:t>
            </w:r>
          </w:p>
        </w:tc>
        <w:tc>
          <w:tcPr>
            <w:tcW w:w="2789" w:type="dxa"/>
          </w:tcPr>
          <w:p w14:paraId="261169D9" w14:textId="696D6B61" w:rsidR="00BE0A2F" w:rsidRDefault="00C14BBA" w:rsidP="00C14BBA">
            <w:pPr>
              <w:spacing w:after="0"/>
              <w:rPr>
                <w:rFonts w:ascii="Tahoma" w:hAnsi="Tahoma" w:cs="Tahoma"/>
                <w:sz w:val="20"/>
                <w:szCs w:val="20"/>
              </w:rPr>
            </w:pPr>
            <w:r w:rsidRPr="00C14BBA">
              <w:rPr>
                <w:rFonts w:ascii="Tahoma" w:hAnsi="Tahoma" w:cs="Tahoma"/>
                <w:sz w:val="20"/>
                <w:szCs w:val="20"/>
              </w:rPr>
              <w:t>-</w:t>
            </w:r>
            <w:r w:rsidR="00BE0A2F">
              <w:rPr>
                <w:rFonts w:ascii="Tahoma" w:hAnsi="Tahoma" w:cs="Tahoma"/>
                <w:sz w:val="20"/>
                <w:szCs w:val="20"/>
              </w:rPr>
              <w:t>Regulatory reforms in ICT and Finance.</w:t>
            </w:r>
          </w:p>
          <w:p w14:paraId="6A0F9D3F" w14:textId="05167896" w:rsidR="00C14BBA" w:rsidRPr="00C14BBA" w:rsidRDefault="00BE0A2F" w:rsidP="00C14BBA">
            <w:pPr>
              <w:spacing w:after="0"/>
              <w:rPr>
                <w:rFonts w:ascii="Tahoma" w:hAnsi="Tahoma" w:cs="Tahoma"/>
                <w:sz w:val="20"/>
                <w:szCs w:val="20"/>
              </w:rPr>
            </w:pPr>
            <w:r>
              <w:rPr>
                <w:rFonts w:ascii="Tahoma" w:hAnsi="Tahoma" w:cs="Tahoma"/>
                <w:sz w:val="20"/>
                <w:szCs w:val="20"/>
              </w:rPr>
              <w:t>-</w:t>
            </w:r>
            <w:r w:rsidR="00C14BBA" w:rsidRPr="00C14BBA">
              <w:rPr>
                <w:rFonts w:ascii="Tahoma" w:hAnsi="Tahoma" w:cs="Tahoma"/>
                <w:sz w:val="20"/>
                <w:szCs w:val="20"/>
              </w:rPr>
              <w:t xml:space="preserve">Judicial Independence </w:t>
            </w:r>
          </w:p>
          <w:p w14:paraId="74106242"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 Ease of doing business reforms. </w:t>
            </w:r>
          </w:p>
          <w:p w14:paraId="482F10F4" w14:textId="4651BF6D"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lastRenderedPageBreak/>
              <w:t xml:space="preserve">- Supportive legal environment. </w:t>
            </w:r>
          </w:p>
        </w:tc>
        <w:tc>
          <w:tcPr>
            <w:tcW w:w="2790" w:type="dxa"/>
          </w:tcPr>
          <w:p w14:paraId="160AF593" w14:textId="7C428EBC" w:rsidR="00C14BBA" w:rsidRDefault="00C14BBA" w:rsidP="00C14BBA">
            <w:pPr>
              <w:spacing w:after="0"/>
              <w:rPr>
                <w:rFonts w:ascii="Tahoma" w:hAnsi="Tahoma" w:cs="Tahoma"/>
                <w:sz w:val="20"/>
                <w:szCs w:val="20"/>
              </w:rPr>
            </w:pPr>
            <w:r w:rsidRPr="00C14BBA">
              <w:rPr>
                <w:rFonts w:ascii="Tahoma" w:hAnsi="Tahoma" w:cs="Tahoma"/>
                <w:sz w:val="20"/>
                <w:szCs w:val="20"/>
              </w:rPr>
              <w:lastRenderedPageBreak/>
              <w:t xml:space="preserve">- Slow progress in passing Bills that are meant to promote ease of doing business. </w:t>
            </w:r>
          </w:p>
          <w:p w14:paraId="206ACB7E" w14:textId="5EDE360C" w:rsidR="00196A3A" w:rsidRPr="00C14BBA" w:rsidRDefault="00196A3A" w:rsidP="00C14BBA">
            <w:pPr>
              <w:spacing w:after="0"/>
              <w:rPr>
                <w:rFonts w:ascii="Tahoma" w:hAnsi="Tahoma" w:cs="Tahoma"/>
                <w:sz w:val="20"/>
                <w:szCs w:val="20"/>
              </w:rPr>
            </w:pPr>
            <w:r>
              <w:rPr>
                <w:rFonts w:ascii="Tahoma" w:hAnsi="Tahoma" w:cs="Tahoma"/>
                <w:sz w:val="20"/>
                <w:szCs w:val="20"/>
              </w:rPr>
              <w:lastRenderedPageBreak/>
              <w:t>-lingering issues related to public trust in the legal system particularly legal reforms and appointments.</w:t>
            </w:r>
          </w:p>
          <w:p w14:paraId="50AA48B7" w14:textId="49298FAA"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 xml:space="preserve"> </w:t>
            </w:r>
          </w:p>
        </w:tc>
        <w:tc>
          <w:tcPr>
            <w:tcW w:w="2790" w:type="dxa"/>
          </w:tcPr>
          <w:p w14:paraId="48BB5A8C" w14:textId="50B2014C" w:rsidR="00DE2691" w:rsidRDefault="00DE2691" w:rsidP="00C14BBA">
            <w:pPr>
              <w:spacing w:after="0"/>
              <w:rPr>
                <w:rFonts w:ascii="Tahoma" w:hAnsi="Tahoma" w:cs="Tahoma"/>
                <w:sz w:val="20"/>
                <w:szCs w:val="20"/>
              </w:rPr>
            </w:pPr>
            <w:r>
              <w:rPr>
                <w:rFonts w:ascii="Tahoma" w:hAnsi="Tahoma" w:cs="Tahoma"/>
                <w:sz w:val="20"/>
                <w:szCs w:val="20"/>
              </w:rPr>
              <w:lastRenderedPageBreak/>
              <w:t>--Land tenure legal reforms</w:t>
            </w:r>
          </w:p>
          <w:p w14:paraId="3085C330" w14:textId="729B3E8B" w:rsidR="00747DBC" w:rsidRDefault="00C14BBA" w:rsidP="00C14BBA">
            <w:pPr>
              <w:spacing w:after="0"/>
              <w:rPr>
                <w:rFonts w:ascii="Tahoma" w:hAnsi="Tahoma" w:cs="Tahoma"/>
                <w:sz w:val="20"/>
                <w:szCs w:val="20"/>
              </w:rPr>
            </w:pPr>
            <w:r w:rsidRPr="00C14BBA">
              <w:rPr>
                <w:rFonts w:ascii="Tahoma" w:hAnsi="Tahoma" w:cs="Tahoma"/>
                <w:sz w:val="20"/>
                <w:szCs w:val="20"/>
              </w:rPr>
              <w:t>-</w:t>
            </w:r>
            <w:r w:rsidR="00747DBC">
              <w:rPr>
                <w:rFonts w:ascii="Tahoma" w:hAnsi="Tahoma" w:cs="Tahoma"/>
                <w:sz w:val="20"/>
                <w:szCs w:val="20"/>
              </w:rPr>
              <w:t>New ICT apprenticeship regulations aimed at enhancing human capital in the sector.</w:t>
            </w:r>
          </w:p>
          <w:p w14:paraId="42CDF360" w14:textId="169DCB20" w:rsidR="00C14BBA" w:rsidRPr="00C14BBA" w:rsidRDefault="00747DBC" w:rsidP="00C14BBA">
            <w:pPr>
              <w:spacing w:after="0"/>
              <w:rPr>
                <w:rFonts w:ascii="Tahoma" w:hAnsi="Tahoma" w:cs="Tahoma"/>
                <w:sz w:val="20"/>
                <w:szCs w:val="20"/>
              </w:rPr>
            </w:pPr>
            <w:r>
              <w:rPr>
                <w:rFonts w:ascii="Tahoma" w:hAnsi="Tahoma" w:cs="Tahoma"/>
                <w:sz w:val="20"/>
                <w:szCs w:val="20"/>
              </w:rPr>
              <w:lastRenderedPageBreak/>
              <w:t>-</w:t>
            </w:r>
            <w:r w:rsidR="00C14BBA" w:rsidRPr="00C14BBA">
              <w:rPr>
                <w:rFonts w:ascii="Tahoma" w:hAnsi="Tahoma" w:cs="Tahoma"/>
                <w:sz w:val="20"/>
                <w:szCs w:val="20"/>
              </w:rPr>
              <w:t xml:space="preserve">Special Economic Zones Act/ Policy. </w:t>
            </w:r>
          </w:p>
          <w:p w14:paraId="71FE7CBE"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-Ease of Settling, Commercial and other Disputes Bill.</w:t>
            </w:r>
          </w:p>
          <w:p w14:paraId="3BB363BD" w14:textId="77777777" w:rsidR="00C14BBA" w:rsidRDefault="00C14BBA" w:rsidP="00C14BBA">
            <w:pPr>
              <w:spacing w:after="0"/>
              <w:rPr>
                <w:rFonts w:ascii="Tahoma" w:hAnsi="Tahoma" w:cs="Tahoma"/>
                <w:sz w:val="20"/>
                <w:szCs w:val="20"/>
              </w:rPr>
            </w:pPr>
            <w:r w:rsidRPr="00C14BBA">
              <w:rPr>
                <w:rFonts w:ascii="Tahoma" w:hAnsi="Tahoma" w:cs="Tahoma"/>
                <w:sz w:val="20"/>
                <w:szCs w:val="20"/>
              </w:rPr>
              <w:t>-Amendment of the Indigenization and Economic Empowerment Policy</w:t>
            </w:r>
          </w:p>
          <w:p w14:paraId="2FB479C9" w14:textId="3C724AD5" w:rsidR="00196A3A" w:rsidRPr="00C14BBA" w:rsidRDefault="00196A3A" w:rsidP="00C14BBA">
            <w:pPr>
              <w:spacing w:after="0"/>
              <w:rPr>
                <w:rFonts w:ascii="Tahoma" w:hAnsi="Tahoma" w:cs="Tahoma"/>
                <w:sz w:val="20"/>
                <w:szCs w:val="20"/>
                <w:lang w:val="en-US"/>
              </w:rPr>
            </w:pPr>
            <w:r>
              <w:rPr>
                <w:rFonts w:ascii="Tahoma" w:hAnsi="Tahoma" w:cs="Tahoma"/>
                <w:sz w:val="20"/>
                <w:szCs w:val="20"/>
              </w:rPr>
              <w:t>-Abolition of death penalty aligns with progressive human rights standards.</w:t>
            </w:r>
          </w:p>
        </w:tc>
        <w:tc>
          <w:tcPr>
            <w:tcW w:w="2790" w:type="dxa"/>
          </w:tcPr>
          <w:p w14:paraId="2ADC9E1F"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lastRenderedPageBreak/>
              <w:t xml:space="preserve">-Slow progress in resolving commercial court cases. </w:t>
            </w:r>
          </w:p>
          <w:p w14:paraId="6CAAE57A" w14:textId="247F4BC0" w:rsidR="00C14BBA" w:rsidRDefault="00196A3A" w:rsidP="00C14BBA">
            <w:pPr>
              <w:spacing w:after="0"/>
              <w:rPr>
                <w:rFonts w:ascii="Tahoma" w:hAnsi="Tahoma" w:cs="Tahoma"/>
                <w:sz w:val="20"/>
                <w:szCs w:val="20"/>
              </w:rPr>
            </w:pPr>
            <w:r>
              <w:rPr>
                <w:rFonts w:ascii="Tahoma" w:hAnsi="Tahoma" w:cs="Tahoma"/>
                <w:sz w:val="20"/>
                <w:szCs w:val="20"/>
              </w:rPr>
              <w:t>-judicial independence</w:t>
            </w:r>
          </w:p>
          <w:p w14:paraId="4289D7D8" w14:textId="7927F2AC" w:rsidR="00196A3A" w:rsidRPr="00C14BBA" w:rsidRDefault="00196A3A" w:rsidP="00C14BBA">
            <w:pPr>
              <w:spacing w:after="0"/>
              <w:rPr>
                <w:rFonts w:ascii="Tahoma" w:hAnsi="Tahoma" w:cs="Tahoma"/>
                <w:sz w:val="20"/>
                <w:szCs w:val="20"/>
              </w:rPr>
            </w:pPr>
            <w:r>
              <w:rPr>
                <w:rFonts w:ascii="Tahoma" w:hAnsi="Tahoma" w:cs="Tahoma"/>
                <w:sz w:val="20"/>
                <w:szCs w:val="20"/>
              </w:rPr>
              <w:lastRenderedPageBreak/>
              <w:t>-potential for legal disputes with the transition to new currency.</w:t>
            </w:r>
          </w:p>
          <w:p w14:paraId="39B0DDAD" w14:textId="77777777" w:rsidR="00C14BBA" w:rsidRPr="00C14BBA" w:rsidRDefault="00C14BBA" w:rsidP="00C14BBA">
            <w:pPr>
              <w:spacing w:after="0"/>
              <w:rPr>
                <w:rFonts w:ascii="Tahoma" w:hAnsi="Tahoma" w:cs="Tahoma"/>
                <w:sz w:val="20"/>
                <w:szCs w:val="20"/>
                <w:lang w:val="en-US"/>
              </w:rPr>
            </w:pPr>
          </w:p>
        </w:tc>
      </w:tr>
      <w:tr w:rsidR="00C14BBA" w:rsidRPr="00C14BBA" w14:paraId="70796ADB" w14:textId="77777777" w:rsidTr="00C14BBA">
        <w:tc>
          <w:tcPr>
            <w:tcW w:w="2789" w:type="dxa"/>
          </w:tcPr>
          <w:p w14:paraId="0D7EF9C9" w14:textId="4E5B2274" w:rsidR="00C14BBA" w:rsidRPr="00C14BBA" w:rsidRDefault="00D7672E" w:rsidP="00C14BBA">
            <w:pPr>
              <w:spacing w:after="0"/>
              <w:rPr>
                <w:rFonts w:ascii="Tahoma" w:hAnsi="Tahoma" w:cs="Tahoma"/>
                <w:b/>
                <w:sz w:val="20"/>
                <w:szCs w:val="20"/>
              </w:rPr>
            </w:pPr>
            <w:r w:rsidRPr="00C14BBA">
              <w:rPr>
                <w:rFonts w:ascii="Tahoma" w:hAnsi="Tahoma" w:cs="Tahoma"/>
                <w:b/>
                <w:sz w:val="20"/>
                <w:szCs w:val="20"/>
              </w:rPr>
              <w:t xml:space="preserve">ENVIRONMENTAL </w:t>
            </w:r>
          </w:p>
        </w:tc>
        <w:tc>
          <w:tcPr>
            <w:tcW w:w="2789" w:type="dxa"/>
          </w:tcPr>
          <w:p w14:paraId="01BB08FF" w14:textId="337CDBED" w:rsidR="00BE0A2F" w:rsidRDefault="00C14BBA" w:rsidP="00C14BBA">
            <w:pPr>
              <w:spacing w:after="0"/>
              <w:rPr>
                <w:rFonts w:ascii="Tahoma" w:hAnsi="Tahoma" w:cs="Tahoma"/>
                <w:sz w:val="20"/>
                <w:szCs w:val="20"/>
              </w:rPr>
            </w:pPr>
            <w:r w:rsidRPr="00C14BBA">
              <w:rPr>
                <w:rFonts w:ascii="Tahoma" w:hAnsi="Tahoma" w:cs="Tahoma"/>
                <w:sz w:val="20"/>
                <w:szCs w:val="20"/>
              </w:rPr>
              <w:t>-</w:t>
            </w:r>
            <w:r w:rsidR="00BE0A2F">
              <w:rPr>
                <w:rFonts w:ascii="Tahoma" w:hAnsi="Tahoma" w:cs="Tahoma"/>
                <w:sz w:val="20"/>
                <w:szCs w:val="20"/>
              </w:rPr>
              <w:t>Commitment to climate action.</w:t>
            </w:r>
          </w:p>
          <w:p w14:paraId="627206AB" w14:textId="7F54BCD4" w:rsidR="00196A3A" w:rsidRDefault="00BE0A2F" w:rsidP="00C14BBA">
            <w:pPr>
              <w:spacing w:after="0"/>
              <w:rPr>
                <w:rFonts w:ascii="Tahoma" w:hAnsi="Tahoma" w:cs="Tahoma"/>
                <w:sz w:val="20"/>
                <w:szCs w:val="20"/>
              </w:rPr>
            </w:pPr>
            <w:r>
              <w:rPr>
                <w:rFonts w:ascii="Tahoma" w:hAnsi="Tahoma" w:cs="Tahoma"/>
                <w:sz w:val="20"/>
                <w:szCs w:val="20"/>
              </w:rPr>
              <w:t>-</w:t>
            </w:r>
            <w:r w:rsidR="00196A3A">
              <w:rPr>
                <w:rFonts w:ascii="Tahoma" w:hAnsi="Tahoma" w:cs="Tahoma"/>
                <w:sz w:val="20"/>
                <w:szCs w:val="20"/>
              </w:rPr>
              <w:t>Active environmental engagement.</w:t>
            </w:r>
          </w:p>
          <w:p w14:paraId="5B413985" w14:textId="285816C6" w:rsidR="00C14BBA" w:rsidRPr="00C14BBA" w:rsidRDefault="00196A3A" w:rsidP="00C14BBA">
            <w:pPr>
              <w:spacing w:after="0"/>
              <w:rPr>
                <w:rFonts w:ascii="Tahoma" w:hAnsi="Tahoma" w:cs="Tahoma"/>
                <w:sz w:val="20"/>
                <w:szCs w:val="20"/>
                <w:lang w:val="en-US"/>
              </w:rPr>
            </w:pPr>
            <w:r>
              <w:rPr>
                <w:rFonts w:ascii="Tahoma" w:hAnsi="Tahoma" w:cs="Tahoma"/>
                <w:sz w:val="20"/>
                <w:szCs w:val="20"/>
              </w:rPr>
              <w:t>-Legislative efforts (Climate Change Bill)</w:t>
            </w:r>
          </w:p>
        </w:tc>
        <w:tc>
          <w:tcPr>
            <w:tcW w:w="2790" w:type="dxa"/>
          </w:tcPr>
          <w:p w14:paraId="3E00EF2D" w14:textId="00C3C0FD" w:rsidR="00C14BBA" w:rsidRDefault="00C14BBA" w:rsidP="00C14BBA">
            <w:pPr>
              <w:spacing w:after="0"/>
              <w:rPr>
                <w:rFonts w:ascii="Tahoma" w:hAnsi="Tahoma" w:cs="Tahoma"/>
                <w:sz w:val="20"/>
                <w:szCs w:val="20"/>
              </w:rPr>
            </w:pPr>
            <w:r w:rsidRPr="00C14BBA">
              <w:rPr>
                <w:rFonts w:ascii="Tahoma" w:hAnsi="Tahoma" w:cs="Tahoma"/>
                <w:sz w:val="20"/>
                <w:szCs w:val="20"/>
              </w:rPr>
              <w:t xml:space="preserve">- High regulatory fees. </w:t>
            </w:r>
          </w:p>
          <w:p w14:paraId="70CF4F99" w14:textId="67AF6CB4" w:rsidR="00196A3A" w:rsidRDefault="00196A3A" w:rsidP="00C14BBA">
            <w:pPr>
              <w:spacing w:after="0"/>
              <w:rPr>
                <w:rFonts w:ascii="Tahoma" w:hAnsi="Tahoma" w:cs="Tahoma"/>
                <w:sz w:val="20"/>
                <w:szCs w:val="20"/>
              </w:rPr>
            </w:pPr>
            <w:r>
              <w:rPr>
                <w:rFonts w:ascii="Tahoma" w:hAnsi="Tahoma" w:cs="Tahoma"/>
                <w:sz w:val="20"/>
                <w:szCs w:val="20"/>
              </w:rPr>
              <w:t>-vulnerability to climate change</w:t>
            </w:r>
          </w:p>
          <w:p w14:paraId="4FEA36CB" w14:textId="57187778" w:rsidR="00196A3A" w:rsidRPr="00C14BBA" w:rsidRDefault="00196A3A" w:rsidP="00C14BBA">
            <w:pPr>
              <w:spacing w:after="0"/>
              <w:rPr>
                <w:rFonts w:ascii="Tahoma" w:hAnsi="Tahoma" w:cs="Tahoma"/>
                <w:sz w:val="20"/>
                <w:szCs w:val="20"/>
              </w:rPr>
            </w:pPr>
          </w:p>
          <w:p w14:paraId="70488CED" w14:textId="77777777" w:rsidR="00C14BBA" w:rsidRPr="00C14BBA" w:rsidRDefault="00C14BBA" w:rsidP="005917AE">
            <w:pPr>
              <w:spacing w:after="0"/>
              <w:rPr>
                <w:rFonts w:ascii="Tahoma" w:hAnsi="Tahoma" w:cs="Tahoma"/>
                <w:sz w:val="20"/>
                <w:szCs w:val="20"/>
                <w:lang w:val="en-US"/>
              </w:rPr>
            </w:pPr>
          </w:p>
        </w:tc>
        <w:tc>
          <w:tcPr>
            <w:tcW w:w="2790" w:type="dxa"/>
          </w:tcPr>
          <w:p w14:paraId="7F74F73F" w14:textId="71A1FBFA" w:rsidR="00DE2691" w:rsidRDefault="00DE2691" w:rsidP="00C14BBA">
            <w:pPr>
              <w:spacing w:after="0"/>
              <w:rPr>
                <w:rFonts w:ascii="Tahoma" w:hAnsi="Tahoma" w:cs="Tahoma"/>
                <w:sz w:val="20"/>
                <w:szCs w:val="20"/>
              </w:rPr>
            </w:pPr>
            <w:r>
              <w:rPr>
                <w:rFonts w:ascii="Tahoma" w:hAnsi="Tahoma" w:cs="Tahoma"/>
                <w:sz w:val="20"/>
                <w:szCs w:val="20"/>
              </w:rPr>
              <w:t>-</w:t>
            </w:r>
            <w:r w:rsidRPr="00C14BBA">
              <w:rPr>
                <w:rFonts w:ascii="Tahoma" w:hAnsi="Tahoma" w:cs="Tahoma"/>
                <w:sz w:val="20"/>
                <w:szCs w:val="20"/>
              </w:rPr>
              <w:t>-</w:t>
            </w:r>
            <w:r>
              <w:rPr>
                <w:rFonts w:ascii="Tahoma" w:hAnsi="Tahoma" w:cs="Tahoma"/>
                <w:sz w:val="20"/>
                <w:szCs w:val="20"/>
              </w:rPr>
              <w:t>climate finance initiatives</w:t>
            </w:r>
          </w:p>
          <w:p w14:paraId="4327ADB2" w14:textId="279E5022" w:rsidR="00C14BBA" w:rsidRDefault="00C14BBA" w:rsidP="00C14BBA">
            <w:pPr>
              <w:spacing w:after="0"/>
              <w:rPr>
                <w:rFonts w:ascii="Tahoma" w:hAnsi="Tahoma" w:cs="Tahoma"/>
                <w:sz w:val="20"/>
                <w:szCs w:val="20"/>
              </w:rPr>
            </w:pPr>
            <w:r w:rsidRPr="00C14BBA">
              <w:rPr>
                <w:rFonts w:ascii="Tahoma" w:hAnsi="Tahoma" w:cs="Tahoma"/>
                <w:sz w:val="20"/>
                <w:szCs w:val="20"/>
              </w:rPr>
              <w:t xml:space="preserve">-Increasing global and national interest in climate change.  </w:t>
            </w:r>
          </w:p>
          <w:p w14:paraId="2A534DF2" w14:textId="7AF8D638" w:rsidR="00196A3A" w:rsidRPr="00C14BBA" w:rsidRDefault="00196A3A" w:rsidP="00C14BBA">
            <w:pPr>
              <w:spacing w:after="0"/>
              <w:rPr>
                <w:rFonts w:ascii="Tahoma" w:hAnsi="Tahoma" w:cs="Tahoma"/>
                <w:sz w:val="20"/>
                <w:szCs w:val="20"/>
                <w:lang w:val="en-US"/>
              </w:rPr>
            </w:pPr>
            <w:r>
              <w:rPr>
                <w:rFonts w:ascii="Tahoma" w:hAnsi="Tahoma" w:cs="Tahoma"/>
                <w:sz w:val="20"/>
                <w:szCs w:val="20"/>
              </w:rPr>
              <w:t>-public awareness and education.</w:t>
            </w:r>
          </w:p>
        </w:tc>
        <w:tc>
          <w:tcPr>
            <w:tcW w:w="2790" w:type="dxa"/>
          </w:tcPr>
          <w:p w14:paraId="01A7C5E6" w14:textId="3F6B5E0D" w:rsidR="00DE2691" w:rsidRDefault="00DE2691" w:rsidP="00C14BBA">
            <w:pPr>
              <w:spacing w:after="0"/>
              <w:rPr>
                <w:rFonts w:ascii="Tahoma" w:hAnsi="Tahoma" w:cs="Tahoma"/>
                <w:sz w:val="20"/>
                <w:szCs w:val="20"/>
              </w:rPr>
            </w:pPr>
            <w:r>
              <w:rPr>
                <w:rFonts w:ascii="Tahoma" w:hAnsi="Tahoma" w:cs="Tahoma"/>
                <w:sz w:val="20"/>
                <w:szCs w:val="20"/>
              </w:rPr>
              <w:t>-Climate change impacts.</w:t>
            </w:r>
          </w:p>
          <w:p w14:paraId="703C4B19" w14:textId="0A372C36" w:rsidR="00196A3A" w:rsidRDefault="00C14BBA" w:rsidP="00C14BBA">
            <w:pPr>
              <w:spacing w:after="0"/>
              <w:rPr>
                <w:rFonts w:ascii="Tahoma" w:hAnsi="Tahoma" w:cs="Tahoma"/>
                <w:sz w:val="20"/>
                <w:szCs w:val="20"/>
              </w:rPr>
            </w:pPr>
            <w:r w:rsidRPr="00C14BBA">
              <w:rPr>
                <w:rFonts w:ascii="Tahoma" w:hAnsi="Tahoma" w:cs="Tahoma"/>
                <w:sz w:val="20"/>
                <w:szCs w:val="20"/>
              </w:rPr>
              <w:t xml:space="preserve">- </w:t>
            </w:r>
            <w:r w:rsidR="00196A3A">
              <w:rPr>
                <w:rFonts w:ascii="Tahoma" w:hAnsi="Tahoma" w:cs="Tahoma"/>
                <w:sz w:val="20"/>
                <w:szCs w:val="20"/>
              </w:rPr>
              <w:t>Environmental degradation</w:t>
            </w:r>
          </w:p>
          <w:p w14:paraId="58E1FB7A" w14:textId="30459D7D" w:rsidR="00C14BBA" w:rsidRPr="005917AE" w:rsidRDefault="00196A3A" w:rsidP="00C14BBA">
            <w:pPr>
              <w:spacing w:after="0"/>
              <w:rPr>
                <w:rFonts w:ascii="Tahoma" w:hAnsi="Tahoma" w:cs="Tahoma"/>
                <w:sz w:val="20"/>
                <w:szCs w:val="20"/>
              </w:rPr>
            </w:pPr>
            <w:r>
              <w:rPr>
                <w:rFonts w:ascii="Tahoma" w:hAnsi="Tahoma" w:cs="Tahoma"/>
                <w:sz w:val="20"/>
                <w:szCs w:val="20"/>
              </w:rPr>
              <w:t>-implementation and enforcement of environmental regulations.</w:t>
            </w:r>
            <w:r w:rsidR="00C14BBA" w:rsidRPr="00C14BBA">
              <w:rPr>
                <w:rFonts w:ascii="Tahoma" w:hAnsi="Tahoma" w:cs="Tahoma"/>
                <w:sz w:val="20"/>
                <w:szCs w:val="20"/>
              </w:rPr>
              <w:t xml:space="preserve">  </w:t>
            </w:r>
          </w:p>
        </w:tc>
      </w:tr>
    </w:tbl>
    <w:p w14:paraId="72253237" w14:textId="77777777" w:rsidR="00C14BBA" w:rsidRDefault="00C14BBA">
      <w:pPr>
        <w:rPr>
          <w:rFonts w:ascii="Tahoma" w:hAnsi="Tahoma" w:cs="Tahoma"/>
          <w:sz w:val="24"/>
          <w:szCs w:val="24"/>
          <w:lang w:val="en-US"/>
        </w:rPr>
      </w:pPr>
    </w:p>
    <w:p w14:paraId="16875F7B" w14:textId="77777777" w:rsidR="00C14BBA" w:rsidRDefault="00C14BBA">
      <w:pPr>
        <w:rPr>
          <w:rFonts w:ascii="Tahoma" w:hAnsi="Tahoma" w:cs="Tahoma"/>
          <w:sz w:val="24"/>
          <w:szCs w:val="24"/>
          <w:lang w:val="en-US"/>
        </w:rPr>
      </w:pPr>
    </w:p>
    <w:p w14:paraId="167E0DA1" w14:textId="77777777" w:rsidR="00C14BBA" w:rsidRDefault="00C14BBA">
      <w:pPr>
        <w:rPr>
          <w:rFonts w:ascii="Tahoma" w:hAnsi="Tahoma" w:cs="Tahoma"/>
          <w:sz w:val="24"/>
          <w:szCs w:val="24"/>
          <w:lang w:val="en-US"/>
        </w:rPr>
      </w:pPr>
    </w:p>
    <w:p w14:paraId="7C41B24C" w14:textId="77777777" w:rsidR="00F26C2A" w:rsidRDefault="00F26C2A">
      <w:pPr>
        <w:rPr>
          <w:rFonts w:ascii="Tahoma" w:hAnsi="Tahoma" w:cs="Tahoma"/>
          <w:sz w:val="24"/>
          <w:szCs w:val="24"/>
          <w:lang w:val="en-US"/>
        </w:rPr>
      </w:pPr>
    </w:p>
    <w:p w14:paraId="6E150930" w14:textId="77777777" w:rsidR="00F26C2A" w:rsidRDefault="00F26C2A">
      <w:pPr>
        <w:rPr>
          <w:rFonts w:ascii="Tahoma" w:hAnsi="Tahoma" w:cs="Tahoma"/>
          <w:sz w:val="24"/>
          <w:szCs w:val="24"/>
          <w:lang w:val="en-US"/>
        </w:rPr>
      </w:pPr>
    </w:p>
    <w:p w14:paraId="1D158CE6" w14:textId="77777777" w:rsidR="00F26C2A" w:rsidRDefault="00F26C2A">
      <w:pPr>
        <w:rPr>
          <w:rFonts w:ascii="Tahoma" w:hAnsi="Tahoma" w:cs="Tahoma"/>
          <w:sz w:val="24"/>
          <w:szCs w:val="24"/>
          <w:lang w:val="en-US"/>
        </w:rPr>
      </w:pPr>
    </w:p>
    <w:p w14:paraId="2E88E7B1" w14:textId="09A98A0F" w:rsidR="00F26C2A" w:rsidRPr="00F26C2A" w:rsidRDefault="00F26C2A" w:rsidP="00F26C2A">
      <w:pPr>
        <w:ind w:left="10800"/>
        <w:rPr>
          <w:rFonts w:ascii="Tahoma" w:hAnsi="Tahoma" w:cs="Tahoma"/>
          <w:b/>
          <w:bCs/>
          <w:sz w:val="24"/>
          <w:szCs w:val="24"/>
          <w:lang w:val="en-US"/>
        </w:rPr>
      </w:pPr>
      <w:r w:rsidRPr="00F26C2A">
        <w:rPr>
          <w:rFonts w:ascii="Tahoma" w:hAnsi="Tahoma" w:cs="Tahoma"/>
          <w:b/>
          <w:bCs/>
          <w:sz w:val="24"/>
          <w:szCs w:val="24"/>
          <w:lang w:val="en-US"/>
        </w:rPr>
        <w:t>NECF Secretariat 2024</w:t>
      </w:r>
      <w:r w:rsidRPr="00F26C2A">
        <w:rPr>
          <w:rFonts w:ascii="Tahoma" w:hAnsi="Tahoma" w:cs="Tahoma"/>
          <w:b/>
          <w:bCs/>
          <w:sz w:val="24"/>
          <w:szCs w:val="24"/>
          <w:lang w:val="en-US"/>
        </w:rPr>
        <w:tab/>
      </w:r>
    </w:p>
    <w:sectPr w:rsidR="00F26C2A" w:rsidRPr="00F26C2A" w:rsidSect="00D7672E">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F9383" w14:textId="77777777" w:rsidR="005F1C16" w:rsidRPr="00593E73" w:rsidRDefault="005F1C16" w:rsidP="00654F03">
      <w:pPr>
        <w:spacing w:after="0" w:line="240" w:lineRule="auto"/>
      </w:pPr>
      <w:r w:rsidRPr="00593E73">
        <w:separator/>
      </w:r>
    </w:p>
  </w:endnote>
  <w:endnote w:type="continuationSeparator" w:id="0">
    <w:p w14:paraId="74CFF07B" w14:textId="77777777" w:rsidR="005F1C16" w:rsidRPr="00593E73" w:rsidRDefault="005F1C16" w:rsidP="00654F03">
      <w:pPr>
        <w:spacing w:after="0" w:line="240" w:lineRule="auto"/>
      </w:pPr>
      <w:r w:rsidRPr="00593E7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8459993"/>
      <w:docPartObj>
        <w:docPartGallery w:val="Page Numbers (Bottom of Page)"/>
        <w:docPartUnique/>
      </w:docPartObj>
    </w:sdtPr>
    <w:sdtEndPr>
      <w:rPr>
        <w:color w:val="7F7F7F" w:themeColor="background1" w:themeShade="7F"/>
        <w:spacing w:val="60"/>
      </w:rPr>
    </w:sdtEndPr>
    <w:sdtContent>
      <w:p w14:paraId="4356CE5E" w14:textId="3E9B0047" w:rsidR="00D969D2" w:rsidRDefault="00D969D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NECF SECRETARIAT, 2024</w:t>
        </w:r>
      </w:p>
    </w:sdtContent>
  </w:sdt>
  <w:p w14:paraId="4C6DA4C3" w14:textId="77777777" w:rsidR="00022BFE" w:rsidRPr="00593E73" w:rsidRDefault="00022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65789" w14:textId="77777777" w:rsidR="005F1C16" w:rsidRPr="00593E73" w:rsidRDefault="005F1C16" w:rsidP="00654F03">
      <w:pPr>
        <w:spacing w:after="0" w:line="240" w:lineRule="auto"/>
      </w:pPr>
      <w:r w:rsidRPr="00593E73">
        <w:separator/>
      </w:r>
    </w:p>
  </w:footnote>
  <w:footnote w:type="continuationSeparator" w:id="0">
    <w:p w14:paraId="3F54F74E" w14:textId="77777777" w:rsidR="005F1C16" w:rsidRPr="00593E73" w:rsidRDefault="005F1C16" w:rsidP="00654F03">
      <w:pPr>
        <w:spacing w:after="0" w:line="240" w:lineRule="auto"/>
      </w:pPr>
      <w:r w:rsidRPr="00593E7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62359" w14:textId="77777777" w:rsidR="00D969D2" w:rsidRDefault="00D96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4C0E9" w14:textId="77777777" w:rsidR="00022BFE" w:rsidRPr="00593E73" w:rsidRDefault="00022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B0455"/>
    <w:multiLevelType w:val="multilevel"/>
    <w:tmpl w:val="C85A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85203"/>
    <w:multiLevelType w:val="multilevel"/>
    <w:tmpl w:val="17A44E38"/>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6457C93"/>
    <w:multiLevelType w:val="hybridMultilevel"/>
    <w:tmpl w:val="DD2C933A"/>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2D0B4CEB"/>
    <w:multiLevelType w:val="multilevel"/>
    <w:tmpl w:val="346E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B547E"/>
    <w:multiLevelType w:val="hybridMultilevel"/>
    <w:tmpl w:val="73B8ED60"/>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5" w15:restartNumberingAfterBreak="0">
    <w:nsid w:val="3DAE724D"/>
    <w:multiLevelType w:val="hybridMultilevel"/>
    <w:tmpl w:val="7F80F74A"/>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6" w15:restartNumberingAfterBreak="0">
    <w:nsid w:val="41BC791D"/>
    <w:multiLevelType w:val="multilevel"/>
    <w:tmpl w:val="8ADEE224"/>
    <w:lvl w:ilvl="0">
      <w:start w:val="1"/>
      <w:numFmt w:val="decimal"/>
      <w:lvlText w:val="%1."/>
      <w:lvlJc w:val="left"/>
      <w:pPr>
        <w:ind w:left="360" w:hanging="360"/>
      </w:pPr>
      <w:rPr>
        <w:rFonts w:cs="Times New Roman"/>
        <w:b w:val="0"/>
        <w:i w:val="0"/>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45285847"/>
    <w:multiLevelType w:val="multilevel"/>
    <w:tmpl w:val="E6E683FE"/>
    <w:lvl w:ilvl="0">
      <w:start w:val="8"/>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85A6EB9"/>
    <w:multiLevelType w:val="hybridMultilevel"/>
    <w:tmpl w:val="0764C950"/>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15:restartNumberingAfterBreak="0">
    <w:nsid w:val="49366134"/>
    <w:multiLevelType w:val="multilevel"/>
    <w:tmpl w:val="42EE3B14"/>
    <w:lvl w:ilvl="0">
      <w:start w:val="1"/>
      <w:numFmt w:val="decimal"/>
      <w:lvlText w:val="%1"/>
      <w:lvlJc w:val="left"/>
      <w:pPr>
        <w:ind w:left="420" w:hanging="420"/>
      </w:pPr>
      <w:rPr>
        <w:rFonts w:eastAsia="Calibri" w:hint="default"/>
        <w:b w:val="0"/>
        <w:color w:val="auto"/>
        <w:sz w:val="24"/>
      </w:rPr>
    </w:lvl>
    <w:lvl w:ilvl="1">
      <w:start w:val="1"/>
      <w:numFmt w:val="decimal"/>
      <w:lvlText w:val="%1.%2"/>
      <w:lvlJc w:val="left"/>
      <w:pPr>
        <w:ind w:left="720" w:hanging="720"/>
      </w:pPr>
      <w:rPr>
        <w:rFonts w:eastAsia="Calibri" w:hint="default"/>
        <w:b w:val="0"/>
        <w:color w:val="auto"/>
        <w:sz w:val="24"/>
      </w:rPr>
    </w:lvl>
    <w:lvl w:ilvl="2">
      <w:start w:val="1"/>
      <w:numFmt w:val="decimal"/>
      <w:lvlText w:val="%1.%2.%3"/>
      <w:lvlJc w:val="left"/>
      <w:pPr>
        <w:ind w:left="720" w:hanging="720"/>
      </w:pPr>
      <w:rPr>
        <w:rFonts w:eastAsia="Calibri" w:hint="default"/>
        <w:b w:val="0"/>
        <w:color w:val="auto"/>
        <w:sz w:val="24"/>
      </w:rPr>
    </w:lvl>
    <w:lvl w:ilvl="3">
      <w:start w:val="1"/>
      <w:numFmt w:val="decimal"/>
      <w:lvlText w:val="%1.%2.%3.%4"/>
      <w:lvlJc w:val="left"/>
      <w:pPr>
        <w:ind w:left="1080" w:hanging="1080"/>
      </w:pPr>
      <w:rPr>
        <w:rFonts w:eastAsia="Calibri" w:hint="default"/>
        <w:b w:val="0"/>
        <w:color w:val="auto"/>
        <w:sz w:val="24"/>
      </w:rPr>
    </w:lvl>
    <w:lvl w:ilvl="4">
      <w:start w:val="1"/>
      <w:numFmt w:val="decimal"/>
      <w:lvlText w:val="%1.%2.%3.%4.%5"/>
      <w:lvlJc w:val="left"/>
      <w:pPr>
        <w:ind w:left="1440" w:hanging="1440"/>
      </w:pPr>
      <w:rPr>
        <w:rFonts w:eastAsia="Calibri" w:hint="default"/>
        <w:b w:val="0"/>
        <w:color w:val="auto"/>
        <w:sz w:val="24"/>
      </w:rPr>
    </w:lvl>
    <w:lvl w:ilvl="5">
      <w:start w:val="1"/>
      <w:numFmt w:val="decimal"/>
      <w:lvlText w:val="%1.%2.%3.%4.%5.%6"/>
      <w:lvlJc w:val="left"/>
      <w:pPr>
        <w:ind w:left="1440" w:hanging="1440"/>
      </w:pPr>
      <w:rPr>
        <w:rFonts w:eastAsia="Calibri" w:hint="default"/>
        <w:b w:val="0"/>
        <w:color w:val="auto"/>
        <w:sz w:val="24"/>
      </w:rPr>
    </w:lvl>
    <w:lvl w:ilvl="6">
      <w:start w:val="1"/>
      <w:numFmt w:val="decimal"/>
      <w:lvlText w:val="%1.%2.%3.%4.%5.%6.%7"/>
      <w:lvlJc w:val="left"/>
      <w:pPr>
        <w:ind w:left="1800" w:hanging="1800"/>
      </w:pPr>
      <w:rPr>
        <w:rFonts w:eastAsia="Calibri" w:hint="default"/>
        <w:b w:val="0"/>
        <w:color w:val="auto"/>
        <w:sz w:val="24"/>
      </w:rPr>
    </w:lvl>
    <w:lvl w:ilvl="7">
      <w:start w:val="1"/>
      <w:numFmt w:val="decimal"/>
      <w:lvlText w:val="%1.%2.%3.%4.%5.%6.%7.%8"/>
      <w:lvlJc w:val="left"/>
      <w:pPr>
        <w:ind w:left="2160" w:hanging="2160"/>
      </w:pPr>
      <w:rPr>
        <w:rFonts w:eastAsia="Calibri" w:hint="default"/>
        <w:b w:val="0"/>
        <w:color w:val="auto"/>
        <w:sz w:val="24"/>
      </w:rPr>
    </w:lvl>
    <w:lvl w:ilvl="8">
      <w:start w:val="1"/>
      <w:numFmt w:val="decimal"/>
      <w:lvlText w:val="%1.%2.%3.%4.%5.%6.%7.%8.%9"/>
      <w:lvlJc w:val="left"/>
      <w:pPr>
        <w:ind w:left="2160" w:hanging="2160"/>
      </w:pPr>
      <w:rPr>
        <w:rFonts w:eastAsia="Calibri" w:hint="default"/>
        <w:b w:val="0"/>
        <w:color w:val="auto"/>
        <w:sz w:val="24"/>
      </w:rPr>
    </w:lvl>
  </w:abstractNum>
  <w:abstractNum w:abstractNumId="10" w15:restartNumberingAfterBreak="0">
    <w:nsid w:val="498653C7"/>
    <w:multiLevelType w:val="multilevel"/>
    <w:tmpl w:val="749626A8"/>
    <w:lvl w:ilvl="0">
      <w:start w:val="8"/>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5D04A29"/>
    <w:multiLevelType w:val="hybridMultilevel"/>
    <w:tmpl w:val="8E3E6264"/>
    <w:lvl w:ilvl="0" w:tplc="30090001">
      <w:start w:val="1"/>
      <w:numFmt w:val="bullet"/>
      <w:lvlText w:val=""/>
      <w:lvlJc w:val="left"/>
      <w:pPr>
        <w:ind w:left="1800" w:hanging="360"/>
      </w:pPr>
      <w:rPr>
        <w:rFonts w:ascii="Symbol" w:hAnsi="Symbol" w:hint="default"/>
      </w:rPr>
    </w:lvl>
    <w:lvl w:ilvl="1" w:tplc="30090003" w:tentative="1">
      <w:start w:val="1"/>
      <w:numFmt w:val="bullet"/>
      <w:lvlText w:val="o"/>
      <w:lvlJc w:val="left"/>
      <w:pPr>
        <w:ind w:left="2520" w:hanging="360"/>
      </w:pPr>
      <w:rPr>
        <w:rFonts w:ascii="Courier New" w:hAnsi="Courier New" w:hint="default"/>
      </w:rPr>
    </w:lvl>
    <w:lvl w:ilvl="2" w:tplc="30090005" w:tentative="1">
      <w:start w:val="1"/>
      <w:numFmt w:val="bullet"/>
      <w:lvlText w:val=""/>
      <w:lvlJc w:val="left"/>
      <w:pPr>
        <w:ind w:left="3240" w:hanging="360"/>
      </w:pPr>
      <w:rPr>
        <w:rFonts w:ascii="Wingdings" w:hAnsi="Wingdings" w:hint="default"/>
      </w:rPr>
    </w:lvl>
    <w:lvl w:ilvl="3" w:tplc="30090001" w:tentative="1">
      <w:start w:val="1"/>
      <w:numFmt w:val="bullet"/>
      <w:lvlText w:val=""/>
      <w:lvlJc w:val="left"/>
      <w:pPr>
        <w:ind w:left="3960" w:hanging="360"/>
      </w:pPr>
      <w:rPr>
        <w:rFonts w:ascii="Symbol" w:hAnsi="Symbol" w:hint="default"/>
      </w:rPr>
    </w:lvl>
    <w:lvl w:ilvl="4" w:tplc="30090003" w:tentative="1">
      <w:start w:val="1"/>
      <w:numFmt w:val="bullet"/>
      <w:lvlText w:val="o"/>
      <w:lvlJc w:val="left"/>
      <w:pPr>
        <w:ind w:left="4680" w:hanging="360"/>
      </w:pPr>
      <w:rPr>
        <w:rFonts w:ascii="Courier New" w:hAnsi="Courier New" w:hint="default"/>
      </w:rPr>
    </w:lvl>
    <w:lvl w:ilvl="5" w:tplc="30090005" w:tentative="1">
      <w:start w:val="1"/>
      <w:numFmt w:val="bullet"/>
      <w:lvlText w:val=""/>
      <w:lvlJc w:val="left"/>
      <w:pPr>
        <w:ind w:left="5400" w:hanging="360"/>
      </w:pPr>
      <w:rPr>
        <w:rFonts w:ascii="Wingdings" w:hAnsi="Wingdings" w:hint="default"/>
      </w:rPr>
    </w:lvl>
    <w:lvl w:ilvl="6" w:tplc="30090001" w:tentative="1">
      <w:start w:val="1"/>
      <w:numFmt w:val="bullet"/>
      <w:lvlText w:val=""/>
      <w:lvlJc w:val="left"/>
      <w:pPr>
        <w:ind w:left="6120" w:hanging="360"/>
      </w:pPr>
      <w:rPr>
        <w:rFonts w:ascii="Symbol" w:hAnsi="Symbol" w:hint="default"/>
      </w:rPr>
    </w:lvl>
    <w:lvl w:ilvl="7" w:tplc="30090003" w:tentative="1">
      <w:start w:val="1"/>
      <w:numFmt w:val="bullet"/>
      <w:lvlText w:val="o"/>
      <w:lvlJc w:val="left"/>
      <w:pPr>
        <w:ind w:left="6840" w:hanging="360"/>
      </w:pPr>
      <w:rPr>
        <w:rFonts w:ascii="Courier New" w:hAnsi="Courier New" w:hint="default"/>
      </w:rPr>
    </w:lvl>
    <w:lvl w:ilvl="8" w:tplc="30090005" w:tentative="1">
      <w:start w:val="1"/>
      <w:numFmt w:val="bullet"/>
      <w:lvlText w:val=""/>
      <w:lvlJc w:val="left"/>
      <w:pPr>
        <w:ind w:left="7560" w:hanging="360"/>
      </w:pPr>
      <w:rPr>
        <w:rFonts w:ascii="Wingdings" w:hAnsi="Wingdings" w:hint="default"/>
      </w:rPr>
    </w:lvl>
  </w:abstractNum>
  <w:abstractNum w:abstractNumId="12" w15:restartNumberingAfterBreak="0">
    <w:nsid w:val="59F261F1"/>
    <w:multiLevelType w:val="multilevel"/>
    <w:tmpl w:val="33AE0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441AB5"/>
    <w:multiLevelType w:val="multilevel"/>
    <w:tmpl w:val="896800EA"/>
    <w:lvl w:ilvl="0">
      <w:start w:val="8"/>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3EE651B"/>
    <w:multiLevelType w:val="multilevel"/>
    <w:tmpl w:val="01927C0E"/>
    <w:lvl w:ilvl="0">
      <w:start w:val="8"/>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3FD3EA3"/>
    <w:multiLevelType w:val="multilevel"/>
    <w:tmpl w:val="6AE8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60895"/>
    <w:multiLevelType w:val="hybridMultilevel"/>
    <w:tmpl w:val="D0AAC91E"/>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65E551DB"/>
    <w:multiLevelType w:val="multilevel"/>
    <w:tmpl w:val="E50EDB26"/>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C9C682D"/>
    <w:multiLevelType w:val="multilevel"/>
    <w:tmpl w:val="85769544"/>
    <w:lvl w:ilvl="0">
      <w:start w:val="3"/>
      <w:numFmt w:val="decimal"/>
      <w:lvlText w:val="%1"/>
      <w:lvlJc w:val="left"/>
      <w:pPr>
        <w:ind w:left="384" w:hanging="384"/>
      </w:pPr>
      <w:rPr>
        <w:rFonts w:hint="default"/>
      </w:rPr>
    </w:lvl>
    <w:lvl w:ilvl="1">
      <w:start w:val="9"/>
      <w:numFmt w:val="decimal"/>
      <w:lvlText w:val="%1.%2"/>
      <w:lvlJc w:val="left"/>
      <w:pPr>
        <w:ind w:left="1146"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6F5675DC"/>
    <w:multiLevelType w:val="multilevel"/>
    <w:tmpl w:val="91EE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42EB4"/>
    <w:multiLevelType w:val="multilevel"/>
    <w:tmpl w:val="D20E2082"/>
    <w:lvl w:ilvl="0">
      <w:start w:val="8"/>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6F31EE6"/>
    <w:multiLevelType w:val="multilevel"/>
    <w:tmpl w:val="095672D6"/>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A321889"/>
    <w:multiLevelType w:val="multilevel"/>
    <w:tmpl w:val="33303B1C"/>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AD517EF"/>
    <w:multiLevelType w:val="multilevel"/>
    <w:tmpl w:val="DCECC8D4"/>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B872C8B"/>
    <w:multiLevelType w:val="multilevel"/>
    <w:tmpl w:val="14C6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D101F2"/>
    <w:multiLevelType w:val="hybridMultilevel"/>
    <w:tmpl w:val="9D2E818C"/>
    <w:lvl w:ilvl="0" w:tplc="3009000F">
      <w:start w:val="1"/>
      <w:numFmt w:val="decimal"/>
      <w:lvlText w:val="%1."/>
      <w:lvlJc w:val="left"/>
      <w:pPr>
        <w:ind w:left="720" w:hanging="360"/>
      </w:pPr>
    </w:lvl>
    <w:lvl w:ilvl="1" w:tplc="3009000F">
      <w:start w:val="1"/>
      <w:numFmt w:val="decimal"/>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6" w15:restartNumberingAfterBreak="0">
    <w:nsid w:val="7E7E0899"/>
    <w:multiLevelType w:val="multilevel"/>
    <w:tmpl w:val="2AAEB062"/>
    <w:lvl w:ilvl="0">
      <w:start w:val="1"/>
      <w:numFmt w:val="decimal"/>
      <w:lvlText w:val="%1."/>
      <w:lvlJc w:val="left"/>
      <w:pPr>
        <w:tabs>
          <w:tab w:val="num" w:pos="720"/>
        </w:tabs>
        <w:ind w:left="720" w:hanging="360"/>
      </w:pPr>
    </w:lvl>
    <w:lvl w:ilvl="1">
      <w:start w:val="1"/>
      <w:numFmt w:val="bullet"/>
      <w:lvlText w:val="o"/>
      <w:lvlJc w:val="left"/>
      <w:pPr>
        <w:tabs>
          <w:tab w:val="num" w:pos="1636"/>
        </w:tabs>
        <w:ind w:left="163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9656670">
    <w:abstractNumId w:val="16"/>
  </w:num>
  <w:num w:numId="2" w16cid:durableId="1390760387">
    <w:abstractNumId w:val="25"/>
  </w:num>
  <w:num w:numId="3" w16cid:durableId="485710463">
    <w:abstractNumId w:val="6"/>
  </w:num>
  <w:num w:numId="4" w16cid:durableId="558975633">
    <w:abstractNumId w:val="9"/>
  </w:num>
  <w:num w:numId="5" w16cid:durableId="435952192">
    <w:abstractNumId w:val="11"/>
  </w:num>
  <w:num w:numId="6" w16cid:durableId="1447582770">
    <w:abstractNumId w:val="5"/>
  </w:num>
  <w:num w:numId="7" w16cid:durableId="905380935">
    <w:abstractNumId w:val="0"/>
  </w:num>
  <w:num w:numId="8" w16cid:durableId="1355425594">
    <w:abstractNumId w:val="1"/>
  </w:num>
  <w:num w:numId="9" w16cid:durableId="1093356872">
    <w:abstractNumId w:val="12"/>
  </w:num>
  <w:num w:numId="10" w16cid:durableId="1548755857">
    <w:abstractNumId w:val="22"/>
  </w:num>
  <w:num w:numId="11" w16cid:durableId="680358998">
    <w:abstractNumId w:val="23"/>
  </w:num>
  <w:num w:numId="12" w16cid:durableId="1936791509">
    <w:abstractNumId w:val="21"/>
  </w:num>
  <w:num w:numId="13" w16cid:durableId="800611154">
    <w:abstractNumId w:val="8"/>
  </w:num>
  <w:num w:numId="14" w16cid:durableId="951014175">
    <w:abstractNumId w:val="26"/>
  </w:num>
  <w:num w:numId="15" w16cid:durableId="570581077">
    <w:abstractNumId w:val="15"/>
  </w:num>
  <w:num w:numId="16" w16cid:durableId="494958171">
    <w:abstractNumId w:val="2"/>
  </w:num>
  <w:num w:numId="17" w16cid:durableId="1581409637">
    <w:abstractNumId w:val="17"/>
  </w:num>
  <w:num w:numId="18" w16cid:durableId="508101164">
    <w:abstractNumId w:val="14"/>
  </w:num>
  <w:num w:numId="19" w16cid:durableId="1770614739">
    <w:abstractNumId w:val="13"/>
  </w:num>
  <w:num w:numId="20" w16cid:durableId="1773621522">
    <w:abstractNumId w:val="7"/>
  </w:num>
  <w:num w:numId="21" w16cid:durableId="1262102634">
    <w:abstractNumId w:val="10"/>
  </w:num>
  <w:num w:numId="22" w16cid:durableId="318308874">
    <w:abstractNumId w:val="20"/>
  </w:num>
  <w:num w:numId="23" w16cid:durableId="1112167560">
    <w:abstractNumId w:val="24"/>
  </w:num>
  <w:num w:numId="24" w16cid:durableId="379789613">
    <w:abstractNumId w:val="18"/>
  </w:num>
  <w:num w:numId="25" w16cid:durableId="207379861">
    <w:abstractNumId w:val="3"/>
  </w:num>
  <w:num w:numId="26" w16cid:durableId="433132453">
    <w:abstractNumId w:val="19"/>
  </w:num>
  <w:num w:numId="27" w16cid:durableId="186873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48"/>
    <w:rsid w:val="000006AD"/>
    <w:rsid w:val="00002CB5"/>
    <w:rsid w:val="00005CD9"/>
    <w:rsid w:val="00006703"/>
    <w:rsid w:val="0001032B"/>
    <w:rsid w:val="0001158F"/>
    <w:rsid w:val="00011D06"/>
    <w:rsid w:val="0001248B"/>
    <w:rsid w:val="00015BFA"/>
    <w:rsid w:val="00017442"/>
    <w:rsid w:val="00022BFE"/>
    <w:rsid w:val="000230D4"/>
    <w:rsid w:val="000256BE"/>
    <w:rsid w:val="0003098D"/>
    <w:rsid w:val="00030D9F"/>
    <w:rsid w:val="000313AF"/>
    <w:rsid w:val="00031F79"/>
    <w:rsid w:val="00043702"/>
    <w:rsid w:val="0004434C"/>
    <w:rsid w:val="00052A14"/>
    <w:rsid w:val="0005346F"/>
    <w:rsid w:val="00056B67"/>
    <w:rsid w:val="00070FAF"/>
    <w:rsid w:val="000714AC"/>
    <w:rsid w:val="00072A7E"/>
    <w:rsid w:val="000732CC"/>
    <w:rsid w:val="00073ACB"/>
    <w:rsid w:val="000756E0"/>
    <w:rsid w:val="000767D5"/>
    <w:rsid w:val="00076888"/>
    <w:rsid w:val="00082CC0"/>
    <w:rsid w:val="00090964"/>
    <w:rsid w:val="0009105E"/>
    <w:rsid w:val="0009160E"/>
    <w:rsid w:val="00091D38"/>
    <w:rsid w:val="00092459"/>
    <w:rsid w:val="00092F0C"/>
    <w:rsid w:val="0009352D"/>
    <w:rsid w:val="000957B8"/>
    <w:rsid w:val="00097B35"/>
    <w:rsid w:val="000A19C2"/>
    <w:rsid w:val="000A2A56"/>
    <w:rsid w:val="000B0655"/>
    <w:rsid w:val="000B3D2F"/>
    <w:rsid w:val="000B3F9A"/>
    <w:rsid w:val="000B4023"/>
    <w:rsid w:val="000B47F6"/>
    <w:rsid w:val="000B5CE5"/>
    <w:rsid w:val="000B67BC"/>
    <w:rsid w:val="000C3FDB"/>
    <w:rsid w:val="000C40C0"/>
    <w:rsid w:val="000D157E"/>
    <w:rsid w:val="000D197B"/>
    <w:rsid w:val="000D2EA2"/>
    <w:rsid w:val="000D5AA6"/>
    <w:rsid w:val="000D7517"/>
    <w:rsid w:val="000E223D"/>
    <w:rsid w:val="000E3187"/>
    <w:rsid w:val="000E5485"/>
    <w:rsid w:val="000E7C1B"/>
    <w:rsid w:val="000F07CF"/>
    <w:rsid w:val="000F202A"/>
    <w:rsid w:val="000F38C3"/>
    <w:rsid w:val="000F38DC"/>
    <w:rsid w:val="000F4931"/>
    <w:rsid w:val="00100A3B"/>
    <w:rsid w:val="001038F2"/>
    <w:rsid w:val="00104CDD"/>
    <w:rsid w:val="00107789"/>
    <w:rsid w:val="001110A5"/>
    <w:rsid w:val="0011186B"/>
    <w:rsid w:val="001155E4"/>
    <w:rsid w:val="00120FAA"/>
    <w:rsid w:val="00121D52"/>
    <w:rsid w:val="00125D48"/>
    <w:rsid w:val="00125E9D"/>
    <w:rsid w:val="00130E18"/>
    <w:rsid w:val="0013256C"/>
    <w:rsid w:val="00132EAF"/>
    <w:rsid w:val="00136222"/>
    <w:rsid w:val="00143CF1"/>
    <w:rsid w:val="00143D9A"/>
    <w:rsid w:val="00144F21"/>
    <w:rsid w:val="001456BE"/>
    <w:rsid w:val="00145C78"/>
    <w:rsid w:val="0015798B"/>
    <w:rsid w:val="001609C4"/>
    <w:rsid w:val="00161D6E"/>
    <w:rsid w:val="00163FF6"/>
    <w:rsid w:val="00174617"/>
    <w:rsid w:val="00180C12"/>
    <w:rsid w:val="00181AB1"/>
    <w:rsid w:val="00184FA3"/>
    <w:rsid w:val="0018530E"/>
    <w:rsid w:val="0019165E"/>
    <w:rsid w:val="00194CE3"/>
    <w:rsid w:val="0019695F"/>
    <w:rsid w:val="00196A3A"/>
    <w:rsid w:val="00197040"/>
    <w:rsid w:val="001A0C02"/>
    <w:rsid w:val="001A3B7F"/>
    <w:rsid w:val="001B1012"/>
    <w:rsid w:val="001B31D3"/>
    <w:rsid w:val="001C52C0"/>
    <w:rsid w:val="001C6200"/>
    <w:rsid w:val="001D33CF"/>
    <w:rsid w:val="001E0610"/>
    <w:rsid w:val="001E21B7"/>
    <w:rsid w:val="001F1A94"/>
    <w:rsid w:val="001F1E00"/>
    <w:rsid w:val="001F3F4D"/>
    <w:rsid w:val="001F5E72"/>
    <w:rsid w:val="001F5F52"/>
    <w:rsid w:val="00204209"/>
    <w:rsid w:val="00204726"/>
    <w:rsid w:val="00206AD2"/>
    <w:rsid w:val="00212854"/>
    <w:rsid w:val="0021509E"/>
    <w:rsid w:val="00215EBB"/>
    <w:rsid w:val="002168D1"/>
    <w:rsid w:val="002267BC"/>
    <w:rsid w:val="002278EC"/>
    <w:rsid w:val="002404D2"/>
    <w:rsid w:val="00243C51"/>
    <w:rsid w:val="00244E7E"/>
    <w:rsid w:val="00245AD4"/>
    <w:rsid w:val="0025220D"/>
    <w:rsid w:val="00253C33"/>
    <w:rsid w:val="0025517A"/>
    <w:rsid w:val="00256902"/>
    <w:rsid w:val="00257EF4"/>
    <w:rsid w:val="00265AEC"/>
    <w:rsid w:val="00265D55"/>
    <w:rsid w:val="002744FB"/>
    <w:rsid w:val="00276086"/>
    <w:rsid w:val="0028029B"/>
    <w:rsid w:val="002809A7"/>
    <w:rsid w:val="00281991"/>
    <w:rsid w:val="00281D4F"/>
    <w:rsid w:val="00282E99"/>
    <w:rsid w:val="0028543E"/>
    <w:rsid w:val="002902E0"/>
    <w:rsid w:val="00291EBE"/>
    <w:rsid w:val="00295E7B"/>
    <w:rsid w:val="00296B34"/>
    <w:rsid w:val="002975E4"/>
    <w:rsid w:val="002A26F9"/>
    <w:rsid w:val="002A5337"/>
    <w:rsid w:val="002B3205"/>
    <w:rsid w:val="002B7539"/>
    <w:rsid w:val="002C0276"/>
    <w:rsid w:val="002C0538"/>
    <w:rsid w:val="002C2091"/>
    <w:rsid w:val="002C4A3F"/>
    <w:rsid w:val="002C75E9"/>
    <w:rsid w:val="002D143C"/>
    <w:rsid w:val="002D3BAB"/>
    <w:rsid w:val="002D41DB"/>
    <w:rsid w:val="002D5992"/>
    <w:rsid w:val="002E1398"/>
    <w:rsid w:val="002E2497"/>
    <w:rsid w:val="002E5818"/>
    <w:rsid w:val="002E6CDA"/>
    <w:rsid w:val="002F2049"/>
    <w:rsid w:val="002F21B6"/>
    <w:rsid w:val="002F32B0"/>
    <w:rsid w:val="002F3674"/>
    <w:rsid w:val="002F4F2A"/>
    <w:rsid w:val="002F547B"/>
    <w:rsid w:val="002F597D"/>
    <w:rsid w:val="002F6D76"/>
    <w:rsid w:val="002F7BB8"/>
    <w:rsid w:val="002F7D36"/>
    <w:rsid w:val="00300389"/>
    <w:rsid w:val="00300BB3"/>
    <w:rsid w:val="00300DC9"/>
    <w:rsid w:val="00302DD1"/>
    <w:rsid w:val="00303A8B"/>
    <w:rsid w:val="0030562C"/>
    <w:rsid w:val="00305A8C"/>
    <w:rsid w:val="00305D09"/>
    <w:rsid w:val="00307081"/>
    <w:rsid w:val="0031393E"/>
    <w:rsid w:val="0031428C"/>
    <w:rsid w:val="00314D22"/>
    <w:rsid w:val="00314E1C"/>
    <w:rsid w:val="00317366"/>
    <w:rsid w:val="00317754"/>
    <w:rsid w:val="00321A23"/>
    <w:rsid w:val="00324047"/>
    <w:rsid w:val="00325E68"/>
    <w:rsid w:val="00327B40"/>
    <w:rsid w:val="00327F11"/>
    <w:rsid w:val="003308BE"/>
    <w:rsid w:val="00334589"/>
    <w:rsid w:val="003419E5"/>
    <w:rsid w:val="00345EA5"/>
    <w:rsid w:val="003501D5"/>
    <w:rsid w:val="0035023B"/>
    <w:rsid w:val="00351327"/>
    <w:rsid w:val="0035234B"/>
    <w:rsid w:val="003530BE"/>
    <w:rsid w:val="00354D7A"/>
    <w:rsid w:val="00355493"/>
    <w:rsid w:val="003557F6"/>
    <w:rsid w:val="00355AC7"/>
    <w:rsid w:val="00361821"/>
    <w:rsid w:val="00363B22"/>
    <w:rsid w:val="0036489F"/>
    <w:rsid w:val="00364947"/>
    <w:rsid w:val="003658A9"/>
    <w:rsid w:val="00370C38"/>
    <w:rsid w:val="00375B52"/>
    <w:rsid w:val="003810F9"/>
    <w:rsid w:val="00381AC3"/>
    <w:rsid w:val="00382CC2"/>
    <w:rsid w:val="00383E09"/>
    <w:rsid w:val="00385A53"/>
    <w:rsid w:val="00391AFC"/>
    <w:rsid w:val="003944CA"/>
    <w:rsid w:val="0039796E"/>
    <w:rsid w:val="00397E34"/>
    <w:rsid w:val="003A151A"/>
    <w:rsid w:val="003A1635"/>
    <w:rsid w:val="003A6E02"/>
    <w:rsid w:val="003B4E20"/>
    <w:rsid w:val="003C1D2F"/>
    <w:rsid w:val="003C4069"/>
    <w:rsid w:val="003C44FD"/>
    <w:rsid w:val="003C5EEA"/>
    <w:rsid w:val="003C78AF"/>
    <w:rsid w:val="003D307A"/>
    <w:rsid w:val="003D48B8"/>
    <w:rsid w:val="003D7035"/>
    <w:rsid w:val="003E051C"/>
    <w:rsid w:val="003E0E17"/>
    <w:rsid w:val="003E20E9"/>
    <w:rsid w:val="003E24E9"/>
    <w:rsid w:val="003E31AF"/>
    <w:rsid w:val="003F09DF"/>
    <w:rsid w:val="003F1E70"/>
    <w:rsid w:val="00400894"/>
    <w:rsid w:val="004021A2"/>
    <w:rsid w:val="004045BD"/>
    <w:rsid w:val="00404A19"/>
    <w:rsid w:val="004057BB"/>
    <w:rsid w:val="00405F3C"/>
    <w:rsid w:val="00414C6D"/>
    <w:rsid w:val="00416E13"/>
    <w:rsid w:val="00417D62"/>
    <w:rsid w:val="004206DB"/>
    <w:rsid w:val="00424417"/>
    <w:rsid w:val="00425E15"/>
    <w:rsid w:val="004276D7"/>
    <w:rsid w:val="004326AC"/>
    <w:rsid w:val="00433552"/>
    <w:rsid w:val="00433A53"/>
    <w:rsid w:val="004411CE"/>
    <w:rsid w:val="00445FDB"/>
    <w:rsid w:val="00452269"/>
    <w:rsid w:val="00453373"/>
    <w:rsid w:val="004540DB"/>
    <w:rsid w:val="00454826"/>
    <w:rsid w:val="00456E42"/>
    <w:rsid w:val="004609E4"/>
    <w:rsid w:val="00460D78"/>
    <w:rsid w:val="0046116C"/>
    <w:rsid w:val="0046125E"/>
    <w:rsid w:val="004618CC"/>
    <w:rsid w:val="004624DA"/>
    <w:rsid w:val="00464B47"/>
    <w:rsid w:val="004718A7"/>
    <w:rsid w:val="00474B82"/>
    <w:rsid w:val="00474E3B"/>
    <w:rsid w:val="004753FA"/>
    <w:rsid w:val="00476766"/>
    <w:rsid w:val="0048233A"/>
    <w:rsid w:val="00482EB9"/>
    <w:rsid w:val="004859B6"/>
    <w:rsid w:val="00492502"/>
    <w:rsid w:val="004A038C"/>
    <w:rsid w:val="004A358B"/>
    <w:rsid w:val="004A455E"/>
    <w:rsid w:val="004A6C29"/>
    <w:rsid w:val="004B0800"/>
    <w:rsid w:val="004B1355"/>
    <w:rsid w:val="004B15EE"/>
    <w:rsid w:val="004B4D39"/>
    <w:rsid w:val="004B5592"/>
    <w:rsid w:val="004B5B2A"/>
    <w:rsid w:val="004B785F"/>
    <w:rsid w:val="004C16D1"/>
    <w:rsid w:val="004C3AFE"/>
    <w:rsid w:val="004C7E36"/>
    <w:rsid w:val="004D27FE"/>
    <w:rsid w:val="004D34CE"/>
    <w:rsid w:val="004E0210"/>
    <w:rsid w:val="004E0DF9"/>
    <w:rsid w:val="004E159C"/>
    <w:rsid w:val="004E20BA"/>
    <w:rsid w:val="004E5FD6"/>
    <w:rsid w:val="004F153F"/>
    <w:rsid w:val="004F45EE"/>
    <w:rsid w:val="004F5123"/>
    <w:rsid w:val="004F680D"/>
    <w:rsid w:val="005021AF"/>
    <w:rsid w:val="005049CF"/>
    <w:rsid w:val="00506776"/>
    <w:rsid w:val="0051138D"/>
    <w:rsid w:val="0051154E"/>
    <w:rsid w:val="00517A72"/>
    <w:rsid w:val="00527FAE"/>
    <w:rsid w:val="00532AC0"/>
    <w:rsid w:val="00543B7F"/>
    <w:rsid w:val="005448CC"/>
    <w:rsid w:val="00547B93"/>
    <w:rsid w:val="00550340"/>
    <w:rsid w:val="00554C67"/>
    <w:rsid w:val="005563CE"/>
    <w:rsid w:val="00556B54"/>
    <w:rsid w:val="00557EB2"/>
    <w:rsid w:val="005636F3"/>
    <w:rsid w:val="00563A90"/>
    <w:rsid w:val="00564B53"/>
    <w:rsid w:val="00564D2D"/>
    <w:rsid w:val="00567040"/>
    <w:rsid w:val="00567997"/>
    <w:rsid w:val="005679B9"/>
    <w:rsid w:val="005708CC"/>
    <w:rsid w:val="00571EB2"/>
    <w:rsid w:val="0057567C"/>
    <w:rsid w:val="005759A1"/>
    <w:rsid w:val="0057611D"/>
    <w:rsid w:val="005773FD"/>
    <w:rsid w:val="00577520"/>
    <w:rsid w:val="00591570"/>
    <w:rsid w:val="005917AE"/>
    <w:rsid w:val="005928A8"/>
    <w:rsid w:val="0059387A"/>
    <w:rsid w:val="00593E73"/>
    <w:rsid w:val="00597D4C"/>
    <w:rsid w:val="005A041F"/>
    <w:rsid w:val="005A6362"/>
    <w:rsid w:val="005B168A"/>
    <w:rsid w:val="005B4640"/>
    <w:rsid w:val="005C1E19"/>
    <w:rsid w:val="005C2F0C"/>
    <w:rsid w:val="005C3CD1"/>
    <w:rsid w:val="005D062F"/>
    <w:rsid w:val="005D3157"/>
    <w:rsid w:val="005D4459"/>
    <w:rsid w:val="005D61B6"/>
    <w:rsid w:val="005E1D93"/>
    <w:rsid w:val="005E2BF2"/>
    <w:rsid w:val="005F1C16"/>
    <w:rsid w:val="005F2050"/>
    <w:rsid w:val="005F782A"/>
    <w:rsid w:val="00602BA6"/>
    <w:rsid w:val="00606F1A"/>
    <w:rsid w:val="00610CF9"/>
    <w:rsid w:val="0061120E"/>
    <w:rsid w:val="006114AF"/>
    <w:rsid w:val="00613E17"/>
    <w:rsid w:val="00614554"/>
    <w:rsid w:val="0062024E"/>
    <w:rsid w:val="006222AB"/>
    <w:rsid w:val="00624B94"/>
    <w:rsid w:val="00624EFE"/>
    <w:rsid w:val="00626E9C"/>
    <w:rsid w:val="00631AEE"/>
    <w:rsid w:val="0063401B"/>
    <w:rsid w:val="00636B43"/>
    <w:rsid w:val="00643521"/>
    <w:rsid w:val="00644DD8"/>
    <w:rsid w:val="006527BB"/>
    <w:rsid w:val="006541AC"/>
    <w:rsid w:val="00654F03"/>
    <w:rsid w:val="006601A8"/>
    <w:rsid w:val="0066280B"/>
    <w:rsid w:val="006632EC"/>
    <w:rsid w:val="00665822"/>
    <w:rsid w:val="00665E33"/>
    <w:rsid w:val="0066679D"/>
    <w:rsid w:val="0066708C"/>
    <w:rsid w:val="00670A4D"/>
    <w:rsid w:val="00671525"/>
    <w:rsid w:val="00672F0C"/>
    <w:rsid w:val="006737AB"/>
    <w:rsid w:val="00677B3B"/>
    <w:rsid w:val="00683787"/>
    <w:rsid w:val="00693DB1"/>
    <w:rsid w:val="00696C10"/>
    <w:rsid w:val="00696FB3"/>
    <w:rsid w:val="00697921"/>
    <w:rsid w:val="006A0534"/>
    <w:rsid w:val="006A4078"/>
    <w:rsid w:val="006A4658"/>
    <w:rsid w:val="006A6773"/>
    <w:rsid w:val="006B0EC1"/>
    <w:rsid w:val="006B0EE6"/>
    <w:rsid w:val="006B3019"/>
    <w:rsid w:val="006B564F"/>
    <w:rsid w:val="006C032C"/>
    <w:rsid w:val="006C339D"/>
    <w:rsid w:val="006C5F93"/>
    <w:rsid w:val="006D2D5D"/>
    <w:rsid w:val="006D3DAA"/>
    <w:rsid w:val="006D57D8"/>
    <w:rsid w:val="006D5E79"/>
    <w:rsid w:val="006D76AF"/>
    <w:rsid w:val="006D7BC6"/>
    <w:rsid w:val="006E0710"/>
    <w:rsid w:val="006E6FF3"/>
    <w:rsid w:val="006F1347"/>
    <w:rsid w:val="006F3330"/>
    <w:rsid w:val="00700012"/>
    <w:rsid w:val="00702DC9"/>
    <w:rsid w:val="00704155"/>
    <w:rsid w:val="0070506F"/>
    <w:rsid w:val="00706FC9"/>
    <w:rsid w:val="00710886"/>
    <w:rsid w:val="00713152"/>
    <w:rsid w:val="00713A14"/>
    <w:rsid w:val="0071443C"/>
    <w:rsid w:val="00715B7B"/>
    <w:rsid w:val="00717270"/>
    <w:rsid w:val="007177AE"/>
    <w:rsid w:val="0072006F"/>
    <w:rsid w:val="0072354F"/>
    <w:rsid w:val="007245DF"/>
    <w:rsid w:val="00725AD4"/>
    <w:rsid w:val="00726237"/>
    <w:rsid w:val="007305A8"/>
    <w:rsid w:val="00731EA7"/>
    <w:rsid w:val="00732CDB"/>
    <w:rsid w:val="0073560C"/>
    <w:rsid w:val="00744127"/>
    <w:rsid w:val="007442ED"/>
    <w:rsid w:val="00746F97"/>
    <w:rsid w:val="00747031"/>
    <w:rsid w:val="00747DBC"/>
    <w:rsid w:val="00750AE0"/>
    <w:rsid w:val="007515C9"/>
    <w:rsid w:val="00753356"/>
    <w:rsid w:val="007543EA"/>
    <w:rsid w:val="007552B7"/>
    <w:rsid w:val="0076510E"/>
    <w:rsid w:val="0076540F"/>
    <w:rsid w:val="00767B41"/>
    <w:rsid w:val="007718E3"/>
    <w:rsid w:val="007722ED"/>
    <w:rsid w:val="007723FC"/>
    <w:rsid w:val="0077305E"/>
    <w:rsid w:val="007746E2"/>
    <w:rsid w:val="007756E5"/>
    <w:rsid w:val="00776AE1"/>
    <w:rsid w:val="00777008"/>
    <w:rsid w:val="00781789"/>
    <w:rsid w:val="00782DEA"/>
    <w:rsid w:val="0078658D"/>
    <w:rsid w:val="0079222C"/>
    <w:rsid w:val="00795BBE"/>
    <w:rsid w:val="007961C9"/>
    <w:rsid w:val="007964F1"/>
    <w:rsid w:val="007A1263"/>
    <w:rsid w:val="007A1864"/>
    <w:rsid w:val="007A1F36"/>
    <w:rsid w:val="007A3E1D"/>
    <w:rsid w:val="007A4F1A"/>
    <w:rsid w:val="007B3EF1"/>
    <w:rsid w:val="007B4B7B"/>
    <w:rsid w:val="007B5A06"/>
    <w:rsid w:val="007B73BE"/>
    <w:rsid w:val="007C3AF3"/>
    <w:rsid w:val="007C596C"/>
    <w:rsid w:val="007C7CB6"/>
    <w:rsid w:val="007D022E"/>
    <w:rsid w:val="007D1E2F"/>
    <w:rsid w:val="007D268D"/>
    <w:rsid w:val="007D65F2"/>
    <w:rsid w:val="007E3E78"/>
    <w:rsid w:val="007E688D"/>
    <w:rsid w:val="007F14BD"/>
    <w:rsid w:val="007F58D4"/>
    <w:rsid w:val="00804885"/>
    <w:rsid w:val="0081385F"/>
    <w:rsid w:val="00814173"/>
    <w:rsid w:val="00814A9F"/>
    <w:rsid w:val="00815F2D"/>
    <w:rsid w:val="0081715C"/>
    <w:rsid w:val="00821465"/>
    <w:rsid w:val="008234AF"/>
    <w:rsid w:val="008237EF"/>
    <w:rsid w:val="00824026"/>
    <w:rsid w:val="00826D84"/>
    <w:rsid w:val="00830633"/>
    <w:rsid w:val="00830E8D"/>
    <w:rsid w:val="0083165A"/>
    <w:rsid w:val="00834E3C"/>
    <w:rsid w:val="00840D04"/>
    <w:rsid w:val="0084157F"/>
    <w:rsid w:val="00841D2E"/>
    <w:rsid w:val="008444F6"/>
    <w:rsid w:val="00847B50"/>
    <w:rsid w:val="0085181E"/>
    <w:rsid w:val="00853E84"/>
    <w:rsid w:val="008572B1"/>
    <w:rsid w:val="00861FB8"/>
    <w:rsid w:val="0086304E"/>
    <w:rsid w:val="00863123"/>
    <w:rsid w:val="00863276"/>
    <w:rsid w:val="00865499"/>
    <w:rsid w:val="008677CC"/>
    <w:rsid w:val="008752DB"/>
    <w:rsid w:val="00881BFE"/>
    <w:rsid w:val="00883156"/>
    <w:rsid w:val="0088319D"/>
    <w:rsid w:val="00885ABB"/>
    <w:rsid w:val="00887E8B"/>
    <w:rsid w:val="00891E8C"/>
    <w:rsid w:val="00893F28"/>
    <w:rsid w:val="00894FEC"/>
    <w:rsid w:val="008A47C4"/>
    <w:rsid w:val="008A565D"/>
    <w:rsid w:val="008A68CC"/>
    <w:rsid w:val="008A6BBF"/>
    <w:rsid w:val="008A7422"/>
    <w:rsid w:val="008A7B89"/>
    <w:rsid w:val="008A7EEC"/>
    <w:rsid w:val="008B18CD"/>
    <w:rsid w:val="008B2B61"/>
    <w:rsid w:val="008B3881"/>
    <w:rsid w:val="008B3EBC"/>
    <w:rsid w:val="008B40A8"/>
    <w:rsid w:val="008B44A1"/>
    <w:rsid w:val="008B5BBE"/>
    <w:rsid w:val="008B6D4D"/>
    <w:rsid w:val="008C157D"/>
    <w:rsid w:val="008C5443"/>
    <w:rsid w:val="008E21C2"/>
    <w:rsid w:val="008E4C8F"/>
    <w:rsid w:val="008E6430"/>
    <w:rsid w:val="008E7BF1"/>
    <w:rsid w:val="008F5F3D"/>
    <w:rsid w:val="008F647E"/>
    <w:rsid w:val="00902D18"/>
    <w:rsid w:val="00903A89"/>
    <w:rsid w:val="009045A5"/>
    <w:rsid w:val="00911957"/>
    <w:rsid w:val="00914B98"/>
    <w:rsid w:val="00915C60"/>
    <w:rsid w:val="00917B01"/>
    <w:rsid w:val="00917CA3"/>
    <w:rsid w:val="00922B74"/>
    <w:rsid w:val="00925178"/>
    <w:rsid w:val="009251E3"/>
    <w:rsid w:val="00930402"/>
    <w:rsid w:val="00934F8C"/>
    <w:rsid w:val="009448DB"/>
    <w:rsid w:val="009566C3"/>
    <w:rsid w:val="00956CEE"/>
    <w:rsid w:val="00957682"/>
    <w:rsid w:val="0096019F"/>
    <w:rsid w:val="009729AA"/>
    <w:rsid w:val="00972CE3"/>
    <w:rsid w:val="00973679"/>
    <w:rsid w:val="009765FD"/>
    <w:rsid w:val="00976EA8"/>
    <w:rsid w:val="00981942"/>
    <w:rsid w:val="00982CFF"/>
    <w:rsid w:val="009916D5"/>
    <w:rsid w:val="00992438"/>
    <w:rsid w:val="00995995"/>
    <w:rsid w:val="00997271"/>
    <w:rsid w:val="009A2130"/>
    <w:rsid w:val="009B052B"/>
    <w:rsid w:val="009B3A2A"/>
    <w:rsid w:val="009C0BD8"/>
    <w:rsid w:val="009C3027"/>
    <w:rsid w:val="009C738C"/>
    <w:rsid w:val="009C7483"/>
    <w:rsid w:val="009C7BE3"/>
    <w:rsid w:val="009C7C30"/>
    <w:rsid w:val="009D007C"/>
    <w:rsid w:val="009D0C49"/>
    <w:rsid w:val="009D14BB"/>
    <w:rsid w:val="009D1E8A"/>
    <w:rsid w:val="009D2BFB"/>
    <w:rsid w:val="009D3C4B"/>
    <w:rsid w:val="009E0D4B"/>
    <w:rsid w:val="009E2BAF"/>
    <w:rsid w:val="009E2E7B"/>
    <w:rsid w:val="009E5E52"/>
    <w:rsid w:val="009E7255"/>
    <w:rsid w:val="009F06C9"/>
    <w:rsid w:val="009F2A60"/>
    <w:rsid w:val="009F4633"/>
    <w:rsid w:val="009F5CE5"/>
    <w:rsid w:val="009F6D15"/>
    <w:rsid w:val="00A021BB"/>
    <w:rsid w:val="00A07164"/>
    <w:rsid w:val="00A075FD"/>
    <w:rsid w:val="00A1165E"/>
    <w:rsid w:val="00A15789"/>
    <w:rsid w:val="00A1611A"/>
    <w:rsid w:val="00A168A0"/>
    <w:rsid w:val="00A175B4"/>
    <w:rsid w:val="00A17938"/>
    <w:rsid w:val="00A20E97"/>
    <w:rsid w:val="00A22854"/>
    <w:rsid w:val="00A25BDC"/>
    <w:rsid w:val="00A34C15"/>
    <w:rsid w:val="00A36ECA"/>
    <w:rsid w:val="00A4086E"/>
    <w:rsid w:val="00A40AAF"/>
    <w:rsid w:val="00A4212F"/>
    <w:rsid w:val="00A45BB1"/>
    <w:rsid w:val="00A4641E"/>
    <w:rsid w:val="00A50A89"/>
    <w:rsid w:val="00A510EE"/>
    <w:rsid w:val="00A5247B"/>
    <w:rsid w:val="00A524AA"/>
    <w:rsid w:val="00A52716"/>
    <w:rsid w:val="00A52B61"/>
    <w:rsid w:val="00A57B21"/>
    <w:rsid w:val="00A60431"/>
    <w:rsid w:val="00A60768"/>
    <w:rsid w:val="00A62920"/>
    <w:rsid w:val="00A62C4B"/>
    <w:rsid w:val="00A63BF1"/>
    <w:rsid w:val="00A66A0C"/>
    <w:rsid w:val="00A67B02"/>
    <w:rsid w:val="00A72F7D"/>
    <w:rsid w:val="00A76C61"/>
    <w:rsid w:val="00A80046"/>
    <w:rsid w:val="00A836E6"/>
    <w:rsid w:val="00A85496"/>
    <w:rsid w:val="00A85A64"/>
    <w:rsid w:val="00A87D12"/>
    <w:rsid w:val="00A91EB1"/>
    <w:rsid w:val="00A92E0D"/>
    <w:rsid w:val="00A952A6"/>
    <w:rsid w:val="00A9536D"/>
    <w:rsid w:val="00A95407"/>
    <w:rsid w:val="00AA0EDB"/>
    <w:rsid w:val="00AA147A"/>
    <w:rsid w:val="00AA2D50"/>
    <w:rsid w:val="00AA77E4"/>
    <w:rsid w:val="00AB1BCE"/>
    <w:rsid w:val="00AB4D3A"/>
    <w:rsid w:val="00AB6331"/>
    <w:rsid w:val="00AB665D"/>
    <w:rsid w:val="00AC0715"/>
    <w:rsid w:val="00AC0D70"/>
    <w:rsid w:val="00AC3249"/>
    <w:rsid w:val="00AD1E83"/>
    <w:rsid w:val="00AE068D"/>
    <w:rsid w:val="00AE25B0"/>
    <w:rsid w:val="00AE4A62"/>
    <w:rsid w:val="00AF46F8"/>
    <w:rsid w:val="00B01BD2"/>
    <w:rsid w:val="00B0427C"/>
    <w:rsid w:val="00B07D6B"/>
    <w:rsid w:val="00B14CF4"/>
    <w:rsid w:val="00B158C7"/>
    <w:rsid w:val="00B1678A"/>
    <w:rsid w:val="00B21C34"/>
    <w:rsid w:val="00B23164"/>
    <w:rsid w:val="00B23B31"/>
    <w:rsid w:val="00B23FC2"/>
    <w:rsid w:val="00B26B43"/>
    <w:rsid w:val="00B32458"/>
    <w:rsid w:val="00B331DE"/>
    <w:rsid w:val="00B34139"/>
    <w:rsid w:val="00B357AC"/>
    <w:rsid w:val="00B40F58"/>
    <w:rsid w:val="00B4324A"/>
    <w:rsid w:val="00B460B0"/>
    <w:rsid w:val="00B46E0A"/>
    <w:rsid w:val="00B473CC"/>
    <w:rsid w:val="00B57F49"/>
    <w:rsid w:val="00B64C55"/>
    <w:rsid w:val="00B65977"/>
    <w:rsid w:val="00B65A2A"/>
    <w:rsid w:val="00B670D6"/>
    <w:rsid w:val="00B67DBB"/>
    <w:rsid w:val="00B71652"/>
    <w:rsid w:val="00B71A34"/>
    <w:rsid w:val="00B77563"/>
    <w:rsid w:val="00B81D72"/>
    <w:rsid w:val="00B82154"/>
    <w:rsid w:val="00B90911"/>
    <w:rsid w:val="00B9187F"/>
    <w:rsid w:val="00B934E9"/>
    <w:rsid w:val="00B961AA"/>
    <w:rsid w:val="00B96FF2"/>
    <w:rsid w:val="00B973BE"/>
    <w:rsid w:val="00BA3B18"/>
    <w:rsid w:val="00BA580D"/>
    <w:rsid w:val="00BA6671"/>
    <w:rsid w:val="00BB097C"/>
    <w:rsid w:val="00BB228A"/>
    <w:rsid w:val="00BB2C77"/>
    <w:rsid w:val="00BB3288"/>
    <w:rsid w:val="00BB335E"/>
    <w:rsid w:val="00BB38B1"/>
    <w:rsid w:val="00BB6E27"/>
    <w:rsid w:val="00BB6F78"/>
    <w:rsid w:val="00BC03D6"/>
    <w:rsid w:val="00BC5A90"/>
    <w:rsid w:val="00BC5E57"/>
    <w:rsid w:val="00BC7C8F"/>
    <w:rsid w:val="00BD22CE"/>
    <w:rsid w:val="00BD23F6"/>
    <w:rsid w:val="00BD242A"/>
    <w:rsid w:val="00BD2E48"/>
    <w:rsid w:val="00BD45F4"/>
    <w:rsid w:val="00BD6597"/>
    <w:rsid w:val="00BE029D"/>
    <w:rsid w:val="00BE0A2F"/>
    <w:rsid w:val="00BE1F73"/>
    <w:rsid w:val="00BE53BB"/>
    <w:rsid w:val="00BE64E8"/>
    <w:rsid w:val="00BF02CC"/>
    <w:rsid w:val="00BF0A88"/>
    <w:rsid w:val="00BF0FFB"/>
    <w:rsid w:val="00BF188F"/>
    <w:rsid w:val="00BF18FB"/>
    <w:rsid w:val="00BF3DF6"/>
    <w:rsid w:val="00BF5455"/>
    <w:rsid w:val="00BF5863"/>
    <w:rsid w:val="00BF7149"/>
    <w:rsid w:val="00C011CE"/>
    <w:rsid w:val="00C03F1D"/>
    <w:rsid w:val="00C0548B"/>
    <w:rsid w:val="00C0551A"/>
    <w:rsid w:val="00C11EB9"/>
    <w:rsid w:val="00C14BBA"/>
    <w:rsid w:val="00C15AC0"/>
    <w:rsid w:val="00C1657F"/>
    <w:rsid w:val="00C17EBE"/>
    <w:rsid w:val="00C20719"/>
    <w:rsid w:val="00C215BF"/>
    <w:rsid w:val="00C21DC8"/>
    <w:rsid w:val="00C22D53"/>
    <w:rsid w:val="00C30207"/>
    <w:rsid w:val="00C3163B"/>
    <w:rsid w:val="00C36184"/>
    <w:rsid w:val="00C417D7"/>
    <w:rsid w:val="00C4353A"/>
    <w:rsid w:val="00C435A7"/>
    <w:rsid w:val="00C52C3C"/>
    <w:rsid w:val="00C53BA2"/>
    <w:rsid w:val="00C564ED"/>
    <w:rsid w:val="00C573BC"/>
    <w:rsid w:val="00C65CC6"/>
    <w:rsid w:val="00C66AB4"/>
    <w:rsid w:val="00C73F3A"/>
    <w:rsid w:val="00C76411"/>
    <w:rsid w:val="00C777EF"/>
    <w:rsid w:val="00C77C43"/>
    <w:rsid w:val="00C818C7"/>
    <w:rsid w:val="00C81C7A"/>
    <w:rsid w:val="00C82EA7"/>
    <w:rsid w:val="00C8370F"/>
    <w:rsid w:val="00C91B45"/>
    <w:rsid w:val="00C97F53"/>
    <w:rsid w:val="00CA0358"/>
    <w:rsid w:val="00CA529A"/>
    <w:rsid w:val="00CB017E"/>
    <w:rsid w:val="00CB3634"/>
    <w:rsid w:val="00CB573C"/>
    <w:rsid w:val="00CC51F7"/>
    <w:rsid w:val="00CC5496"/>
    <w:rsid w:val="00CC72D5"/>
    <w:rsid w:val="00CE0345"/>
    <w:rsid w:val="00CE1706"/>
    <w:rsid w:val="00CE197B"/>
    <w:rsid w:val="00CE37C3"/>
    <w:rsid w:val="00CE5543"/>
    <w:rsid w:val="00CE61EF"/>
    <w:rsid w:val="00CE706D"/>
    <w:rsid w:val="00CF6077"/>
    <w:rsid w:val="00D00386"/>
    <w:rsid w:val="00D00464"/>
    <w:rsid w:val="00D0077B"/>
    <w:rsid w:val="00D01618"/>
    <w:rsid w:val="00D03284"/>
    <w:rsid w:val="00D05A48"/>
    <w:rsid w:val="00D07581"/>
    <w:rsid w:val="00D11407"/>
    <w:rsid w:val="00D11C7F"/>
    <w:rsid w:val="00D15CBA"/>
    <w:rsid w:val="00D17BB2"/>
    <w:rsid w:val="00D20D8D"/>
    <w:rsid w:val="00D2205E"/>
    <w:rsid w:val="00D278C8"/>
    <w:rsid w:val="00D31E7E"/>
    <w:rsid w:val="00D33D50"/>
    <w:rsid w:val="00D34398"/>
    <w:rsid w:val="00D37132"/>
    <w:rsid w:val="00D37A58"/>
    <w:rsid w:val="00D40331"/>
    <w:rsid w:val="00D4187E"/>
    <w:rsid w:val="00D4479E"/>
    <w:rsid w:val="00D44CB1"/>
    <w:rsid w:val="00D45256"/>
    <w:rsid w:val="00D506B1"/>
    <w:rsid w:val="00D51BD2"/>
    <w:rsid w:val="00D52386"/>
    <w:rsid w:val="00D546F4"/>
    <w:rsid w:val="00D70A94"/>
    <w:rsid w:val="00D71F81"/>
    <w:rsid w:val="00D72FE0"/>
    <w:rsid w:val="00D75095"/>
    <w:rsid w:val="00D7672E"/>
    <w:rsid w:val="00D81672"/>
    <w:rsid w:val="00D878B8"/>
    <w:rsid w:val="00D902DC"/>
    <w:rsid w:val="00D93647"/>
    <w:rsid w:val="00D943E0"/>
    <w:rsid w:val="00D969D2"/>
    <w:rsid w:val="00D96DF6"/>
    <w:rsid w:val="00D97AB5"/>
    <w:rsid w:val="00DA01A1"/>
    <w:rsid w:val="00DA223C"/>
    <w:rsid w:val="00DA458A"/>
    <w:rsid w:val="00DA5A18"/>
    <w:rsid w:val="00DA6D5A"/>
    <w:rsid w:val="00DB1911"/>
    <w:rsid w:val="00DB1C79"/>
    <w:rsid w:val="00DB40B1"/>
    <w:rsid w:val="00DB437E"/>
    <w:rsid w:val="00DB7ACA"/>
    <w:rsid w:val="00DC632D"/>
    <w:rsid w:val="00DD4D08"/>
    <w:rsid w:val="00DD7223"/>
    <w:rsid w:val="00DE0A73"/>
    <w:rsid w:val="00DE0E7A"/>
    <w:rsid w:val="00DE2691"/>
    <w:rsid w:val="00DE43EC"/>
    <w:rsid w:val="00DE4D3A"/>
    <w:rsid w:val="00DE6FA2"/>
    <w:rsid w:val="00DF2210"/>
    <w:rsid w:val="00DF3238"/>
    <w:rsid w:val="00DF39CB"/>
    <w:rsid w:val="00DF547E"/>
    <w:rsid w:val="00E0023D"/>
    <w:rsid w:val="00E019B6"/>
    <w:rsid w:val="00E01DCE"/>
    <w:rsid w:val="00E03D0A"/>
    <w:rsid w:val="00E111E6"/>
    <w:rsid w:val="00E12B74"/>
    <w:rsid w:val="00E12F4D"/>
    <w:rsid w:val="00E17F8B"/>
    <w:rsid w:val="00E202C2"/>
    <w:rsid w:val="00E21984"/>
    <w:rsid w:val="00E22C77"/>
    <w:rsid w:val="00E233AB"/>
    <w:rsid w:val="00E275AC"/>
    <w:rsid w:val="00E31148"/>
    <w:rsid w:val="00E32E2E"/>
    <w:rsid w:val="00E33371"/>
    <w:rsid w:val="00E33754"/>
    <w:rsid w:val="00E33805"/>
    <w:rsid w:val="00E36BDC"/>
    <w:rsid w:val="00E36CF6"/>
    <w:rsid w:val="00E40716"/>
    <w:rsid w:val="00E44505"/>
    <w:rsid w:val="00E473B7"/>
    <w:rsid w:val="00E50631"/>
    <w:rsid w:val="00E54A43"/>
    <w:rsid w:val="00E56A33"/>
    <w:rsid w:val="00E57C56"/>
    <w:rsid w:val="00E65FDE"/>
    <w:rsid w:val="00E67CF3"/>
    <w:rsid w:val="00E709C2"/>
    <w:rsid w:val="00E724A6"/>
    <w:rsid w:val="00E769C1"/>
    <w:rsid w:val="00E82214"/>
    <w:rsid w:val="00E8244F"/>
    <w:rsid w:val="00E92516"/>
    <w:rsid w:val="00E929AA"/>
    <w:rsid w:val="00E929B0"/>
    <w:rsid w:val="00E92DA7"/>
    <w:rsid w:val="00E9427F"/>
    <w:rsid w:val="00EA41A6"/>
    <w:rsid w:val="00EA6D28"/>
    <w:rsid w:val="00EB0F4C"/>
    <w:rsid w:val="00EB3B35"/>
    <w:rsid w:val="00EB7E52"/>
    <w:rsid w:val="00EC6C43"/>
    <w:rsid w:val="00EC745E"/>
    <w:rsid w:val="00ED21D0"/>
    <w:rsid w:val="00ED3574"/>
    <w:rsid w:val="00ED507D"/>
    <w:rsid w:val="00ED5E6B"/>
    <w:rsid w:val="00EE1562"/>
    <w:rsid w:val="00EE28C4"/>
    <w:rsid w:val="00EE335E"/>
    <w:rsid w:val="00EE339B"/>
    <w:rsid w:val="00EE45DF"/>
    <w:rsid w:val="00EE60E9"/>
    <w:rsid w:val="00EF120E"/>
    <w:rsid w:val="00EF25BB"/>
    <w:rsid w:val="00EF37FE"/>
    <w:rsid w:val="00EF3AD6"/>
    <w:rsid w:val="00EF4869"/>
    <w:rsid w:val="00EF5FCC"/>
    <w:rsid w:val="00EF6B57"/>
    <w:rsid w:val="00F006C9"/>
    <w:rsid w:val="00F00C82"/>
    <w:rsid w:val="00F00CB6"/>
    <w:rsid w:val="00F02249"/>
    <w:rsid w:val="00F03CDF"/>
    <w:rsid w:val="00F1113C"/>
    <w:rsid w:val="00F117B5"/>
    <w:rsid w:val="00F15399"/>
    <w:rsid w:val="00F22ACD"/>
    <w:rsid w:val="00F22FEF"/>
    <w:rsid w:val="00F2503C"/>
    <w:rsid w:val="00F259BA"/>
    <w:rsid w:val="00F26C2A"/>
    <w:rsid w:val="00F2731E"/>
    <w:rsid w:val="00F31F3C"/>
    <w:rsid w:val="00F340C5"/>
    <w:rsid w:val="00F37720"/>
    <w:rsid w:val="00F50599"/>
    <w:rsid w:val="00F512A5"/>
    <w:rsid w:val="00F52368"/>
    <w:rsid w:val="00F535DF"/>
    <w:rsid w:val="00F5598A"/>
    <w:rsid w:val="00F6081E"/>
    <w:rsid w:val="00F613EE"/>
    <w:rsid w:val="00F61465"/>
    <w:rsid w:val="00F62D56"/>
    <w:rsid w:val="00F63C5D"/>
    <w:rsid w:val="00F643F8"/>
    <w:rsid w:val="00F647F8"/>
    <w:rsid w:val="00F67469"/>
    <w:rsid w:val="00F70C48"/>
    <w:rsid w:val="00F71C25"/>
    <w:rsid w:val="00F727B3"/>
    <w:rsid w:val="00F727F6"/>
    <w:rsid w:val="00F806ED"/>
    <w:rsid w:val="00F8466C"/>
    <w:rsid w:val="00F84FC8"/>
    <w:rsid w:val="00F852B2"/>
    <w:rsid w:val="00F8680E"/>
    <w:rsid w:val="00F924A2"/>
    <w:rsid w:val="00F92DCD"/>
    <w:rsid w:val="00F978B7"/>
    <w:rsid w:val="00FA165C"/>
    <w:rsid w:val="00FA2068"/>
    <w:rsid w:val="00FA2D55"/>
    <w:rsid w:val="00FA379F"/>
    <w:rsid w:val="00FA3E3E"/>
    <w:rsid w:val="00FA740F"/>
    <w:rsid w:val="00FA7D33"/>
    <w:rsid w:val="00FB3820"/>
    <w:rsid w:val="00FB55CB"/>
    <w:rsid w:val="00FC2E78"/>
    <w:rsid w:val="00FC4B18"/>
    <w:rsid w:val="00FC50BB"/>
    <w:rsid w:val="00FC5345"/>
    <w:rsid w:val="00FC703F"/>
    <w:rsid w:val="00FC71BF"/>
    <w:rsid w:val="00FD01DF"/>
    <w:rsid w:val="00FD24B4"/>
    <w:rsid w:val="00FD7319"/>
    <w:rsid w:val="00FD763D"/>
    <w:rsid w:val="00FE31EE"/>
    <w:rsid w:val="00FE4A8A"/>
    <w:rsid w:val="00FE60DC"/>
    <w:rsid w:val="00FE7406"/>
    <w:rsid w:val="00FE7E77"/>
    <w:rsid w:val="00FF0FB8"/>
    <w:rsid w:val="00FF6F9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66016"/>
  <w15:chartTrackingRefBased/>
  <w15:docId w15:val="{F46FFBA5-1D86-48EE-B8E8-D61FCF61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ZW" w:eastAsia="en-Z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12F"/>
    <w:pPr>
      <w:spacing w:after="160" w:line="259" w:lineRule="auto"/>
    </w:pPr>
    <w:rPr>
      <w:rFonts w:eastAsia="Times New Roman"/>
      <w:kern w:val="2"/>
      <w:sz w:val="22"/>
      <w:szCs w:val="22"/>
      <w:lang w:val="en-GB" w:eastAsia="en-US"/>
    </w:rPr>
  </w:style>
  <w:style w:type="paragraph" w:styleId="Heading1">
    <w:name w:val="heading 1"/>
    <w:basedOn w:val="Normal"/>
    <w:next w:val="Normal"/>
    <w:link w:val="Heading1Char"/>
    <w:uiPriority w:val="9"/>
    <w:qFormat/>
    <w:rsid w:val="00433552"/>
    <w:pPr>
      <w:keepNext/>
      <w:keepLines/>
      <w:spacing w:before="240" w:after="0"/>
      <w:outlineLvl w:val="0"/>
    </w:pPr>
    <w:rPr>
      <w:rFonts w:ascii="Tahoma" w:hAnsi="Tahoma"/>
      <w:b/>
      <w:sz w:val="24"/>
      <w:szCs w:val="32"/>
    </w:rPr>
  </w:style>
  <w:style w:type="paragraph" w:styleId="Heading2">
    <w:name w:val="heading 2"/>
    <w:basedOn w:val="Normal"/>
    <w:next w:val="Normal"/>
    <w:link w:val="Heading2Char"/>
    <w:uiPriority w:val="9"/>
    <w:unhideWhenUsed/>
    <w:qFormat/>
    <w:rsid w:val="00433552"/>
    <w:pPr>
      <w:keepNext/>
      <w:keepLines/>
      <w:spacing w:before="40" w:after="0"/>
      <w:outlineLvl w:val="1"/>
    </w:pPr>
    <w:rPr>
      <w:rFonts w:ascii="Tahoma" w:hAnsi="Tahoma"/>
      <w:b/>
      <w:sz w:val="24"/>
      <w:szCs w:val="26"/>
    </w:rPr>
  </w:style>
  <w:style w:type="paragraph" w:styleId="Heading3">
    <w:name w:val="heading 3"/>
    <w:basedOn w:val="Normal"/>
    <w:next w:val="Normal"/>
    <w:link w:val="Heading3Char"/>
    <w:uiPriority w:val="9"/>
    <w:semiHidden/>
    <w:unhideWhenUsed/>
    <w:qFormat/>
    <w:rsid w:val="007E688D"/>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1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3114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654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F03"/>
  </w:style>
  <w:style w:type="paragraph" w:styleId="Footer">
    <w:name w:val="footer"/>
    <w:basedOn w:val="Normal"/>
    <w:link w:val="FooterChar"/>
    <w:uiPriority w:val="99"/>
    <w:unhideWhenUsed/>
    <w:rsid w:val="00654F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F03"/>
  </w:style>
  <w:style w:type="character" w:customStyle="1" w:styleId="Heading1Char">
    <w:name w:val="Heading 1 Char"/>
    <w:link w:val="Heading1"/>
    <w:uiPriority w:val="9"/>
    <w:rsid w:val="00433552"/>
    <w:rPr>
      <w:rFonts w:ascii="Tahoma" w:eastAsia="Times New Roman" w:hAnsi="Tahoma"/>
      <w:b/>
      <w:kern w:val="2"/>
      <w:sz w:val="24"/>
      <w:szCs w:val="32"/>
      <w:lang w:eastAsia="en-US"/>
    </w:rPr>
  </w:style>
  <w:style w:type="character" w:customStyle="1" w:styleId="Heading2Char">
    <w:name w:val="Heading 2 Char"/>
    <w:link w:val="Heading2"/>
    <w:uiPriority w:val="9"/>
    <w:rsid w:val="00433552"/>
    <w:rPr>
      <w:rFonts w:ascii="Tahoma" w:eastAsia="Times New Roman" w:hAnsi="Tahoma"/>
      <w:b/>
      <w:kern w:val="2"/>
      <w:sz w:val="24"/>
      <w:szCs w:val="26"/>
      <w:lang w:eastAsia="en-US"/>
    </w:rPr>
  </w:style>
  <w:style w:type="paragraph" w:styleId="Caption">
    <w:name w:val="caption"/>
    <w:basedOn w:val="Normal"/>
    <w:next w:val="Normal"/>
    <w:uiPriority w:val="35"/>
    <w:unhideWhenUsed/>
    <w:qFormat/>
    <w:rsid w:val="00B32458"/>
    <w:pPr>
      <w:spacing w:after="200" w:line="240" w:lineRule="auto"/>
    </w:pPr>
    <w:rPr>
      <w:rFonts w:ascii="Tahoma" w:hAnsi="Tahoma"/>
      <w:b/>
      <w:iCs/>
      <w:sz w:val="24"/>
      <w:szCs w:val="18"/>
    </w:rPr>
  </w:style>
  <w:style w:type="paragraph" w:styleId="TableofFigures">
    <w:name w:val="table of figures"/>
    <w:basedOn w:val="Normal"/>
    <w:next w:val="Normal"/>
    <w:link w:val="TableofFiguresChar"/>
    <w:uiPriority w:val="99"/>
    <w:unhideWhenUsed/>
    <w:rsid w:val="00F512A5"/>
    <w:pPr>
      <w:spacing w:after="0"/>
    </w:pPr>
    <w:rPr>
      <w:rFonts w:ascii="Tahoma" w:hAnsi="Tahoma"/>
      <w:sz w:val="24"/>
    </w:rPr>
  </w:style>
  <w:style w:type="character" w:styleId="Hyperlink">
    <w:name w:val="Hyperlink"/>
    <w:uiPriority w:val="99"/>
    <w:unhideWhenUsed/>
    <w:rsid w:val="003C1D2F"/>
    <w:rPr>
      <w:color w:val="0563C1"/>
      <w:u w:val="single"/>
    </w:rPr>
  </w:style>
  <w:style w:type="paragraph" w:styleId="TOCHeading">
    <w:name w:val="TOC Heading"/>
    <w:basedOn w:val="Heading1"/>
    <w:next w:val="Normal"/>
    <w:uiPriority w:val="39"/>
    <w:unhideWhenUsed/>
    <w:qFormat/>
    <w:rsid w:val="00DA458A"/>
    <w:pPr>
      <w:outlineLvl w:val="9"/>
    </w:pPr>
    <w:rPr>
      <w:kern w:val="0"/>
      <w:lang w:val="en-US"/>
    </w:rPr>
  </w:style>
  <w:style w:type="paragraph" w:styleId="TOC1">
    <w:name w:val="toc 1"/>
    <w:basedOn w:val="Normal"/>
    <w:next w:val="Normal"/>
    <w:autoRedefine/>
    <w:uiPriority w:val="39"/>
    <w:unhideWhenUsed/>
    <w:rsid w:val="005679B9"/>
    <w:pPr>
      <w:tabs>
        <w:tab w:val="left" w:pos="720"/>
        <w:tab w:val="right" w:leader="dot" w:pos="9016"/>
      </w:tabs>
      <w:spacing w:after="100"/>
      <w:jc w:val="both"/>
    </w:pPr>
    <w:rPr>
      <w:rFonts w:ascii="Tahoma" w:hAnsi="Tahoma" w:cs="Tahoma"/>
      <w:b/>
      <w:bCs/>
      <w:noProof/>
      <w:sz w:val="24"/>
      <w:szCs w:val="24"/>
    </w:rPr>
  </w:style>
  <w:style w:type="paragraph" w:styleId="TOC2">
    <w:name w:val="toc 2"/>
    <w:basedOn w:val="Normal"/>
    <w:next w:val="Normal"/>
    <w:autoRedefine/>
    <w:uiPriority w:val="39"/>
    <w:unhideWhenUsed/>
    <w:rsid w:val="00DA458A"/>
    <w:pPr>
      <w:spacing w:after="100"/>
      <w:ind w:left="220"/>
    </w:pPr>
  </w:style>
  <w:style w:type="paragraph" w:styleId="ListParagraph">
    <w:name w:val="List Paragraph"/>
    <w:basedOn w:val="Normal"/>
    <w:uiPriority w:val="34"/>
    <w:qFormat/>
    <w:rsid w:val="00FC703F"/>
    <w:pPr>
      <w:ind w:left="720"/>
      <w:contextualSpacing/>
    </w:pPr>
  </w:style>
  <w:style w:type="paragraph" w:styleId="Revision">
    <w:name w:val="Revision"/>
    <w:hidden/>
    <w:uiPriority w:val="99"/>
    <w:semiHidden/>
    <w:rsid w:val="00300BB3"/>
    <w:rPr>
      <w:kern w:val="2"/>
      <w:sz w:val="22"/>
      <w:szCs w:val="22"/>
      <w:lang w:eastAsia="en-US"/>
    </w:rPr>
  </w:style>
  <w:style w:type="character" w:styleId="CommentReference">
    <w:name w:val="annotation reference"/>
    <w:uiPriority w:val="99"/>
    <w:semiHidden/>
    <w:unhideWhenUsed/>
    <w:rsid w:val="00300BB3"/>
    <w:rPr>
      <w:sz w:val="16"/>
      <w:szCs w:val="16"/>
    </w:rPr>
  </w:style>
  <w:style w:type="paragraph" w:styleId="CommentText">
    <w:name w:val="annotation text"/>
    <w:basedOn w:val="Normal"/>
    <w:link w:val="CommentTextChar"/>
    <w:uiPriority w:val="99"/>
    <w:semiHidden/>
    <w:unhideWhenUsed/>
    <w:rsid w:val="00300BB3"/>
    <w:pPr>
      <w:spacing w:line="240" w:lineRule="auto"/>
    </w:pPr>
    <w:rPr>
      <w:sz w:val="20"/>
      <w:szCs w:val="20"/>
    </w:rPr>
  </w:style>
  <w:style w:type="character" w:customStyle="1" w:styleId="CommentTextChar">
    <w:name w:val="Comment Text Char"/>
    <w:link w:val="CommentText"/>
    <w:uiPriority w:val="99"/>
    <w:semiHidden/>
    <w:rsid w:val="00300BB3"/>
    <w:rPr>
      <w:sz w:val="20"/>
      <w:szCs w:val="20"/>
    </w:rPr>
  </w:style>
  <w:style w:type="paragraph" w:styleId="CommentSubject">
    <w:name w:val="annotation subject"/>
    <w:basedOn w:val="CommentText"/>
    <w:next w:val="CommentText"/>
    <w:link w:val="CommentSubjectChar"/>
    <w:uiPriority w:val="99"/>
    <w:semiHidden/>
    <w:unhideWhenUsed/>
    <w:rsid w:val="00300BB3"/>
    <w:rPr>
      <w:b/>
      <w:bCs/>
    </w:rPr>
  </w:style>
  <w:style w:type="character" w:customStyle="1" w:styleId="CommentSubjectChar">
    <w:name w:val="Comment Subject Char"/>
    <w:link w:val="CommentSubject"/>
    <w:uiPriority w:val="99"/>
    <w:semiHidden/>
    <w:rsid w:val="00300BB3"/>
    <w:rPr>
      <w:b/>
      <w:bCs/>
      <w:sz w:val="20"/>
      <w:szCs w:val="20"/>
    </w:rPr>
  </w:style>
  <w:style w:type="paragraph" w:styleId="BalloonText">
    <w:name w:val="Balloon Text"/>
    <w:basedOn w:val="Normal"/>
    <w:link w:val="BalloonTextChar"/>
    <w:uiPriority w:val="99"/>
    <w:semiHidden/>
    <w:unhideWhenUsed/>
    <w:rsid w:val="0069792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97921"/>
    <w:rPr>
      <w:rFonts w:ascii="Segoe UI" w:hAnsi="Segoe UI" w:cs="Segoe UI"/>
      <w:kern w:val="2"/>
      <w:sz w:val="18"/>
      <w:szCs w:val="18"/>
      <w:lang w:eastAsia="en-US"/>
    </w:rPr>
  </w:style>
  <w:style w:type="character" w:styleId="Strong">
    <w:name w:val="Strong"/>
    <w:uiPriority w:val="22"/>
    <w:qFormat/>
    <w:rsid w:val="00D01618"/>
    <w:rPr>
      <w:b/>
      <w:bCs/>
    </w:rPr>
  </w:style>
  <w:style w:type="table" w:styleId="LightGrid-Accent5">
    <w:name w:val="Light Grid Accent 5"/>
    <w:basedOn w:val="TableNormal"/>
    <w:uiPriority w:val="62"/>
    <w:rsid w:val="00B460B0"/>
    <w:rPr>
      <w:rFonts w:eastAsia="Times New Roman"/>
      <w:sz w:val="22"/>
      <w:szCs w:val="22"/>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Roboto" w:eastAsia="Times New Roman" w:hAnsi="Roboto"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Roboto" w:eastAsia="Times New Roman" w:hAnsi="Roboto"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Roboto" w:eastAsia="Times New Roman" w:hAnsi="Roboto" w:cs="Times New Roman"/>
        <w:b/>
        <w:bCs/>
      </w:rPr>
    </w:tblStylePr>
    <w:tblStylePr w:type="lastCol">
      <w:rPr>
        <w:rFonts w:ascii="Roboto" w:eastAsia="Times New Roman" w:hAnsi="Roboto"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Heading3Char">
    <w:name w:val="Heading 3 Char"/>
    <w:link w:val="Heading3"/>
    <w:uiPriority w:val="9"/>
    <w:semiHidden/>
    <w:rsid w:val="007E688D"/>
    <w:rPr>
      <w:rFonts w:ascii="Calibri Light" w:eastAsia="Times New Roman" w:hAnsi="Calibri Light" w:cs="Times New Roman"/>
      <w:b/>
      <w:bCs/>
      <w:kern w:val="2"/>
      <w:sz w:val="26"/>
      <w:szCs w:val="26"/>
      <w:lang w:eastAsia="en-US"/>
    </w:rPr>
  </w:style>
  <w:style w:type="paragraph" w:customStyle="1" w:styleId="elementor-image-box-description">
    <w:name w:val="elementor-image-box-description"/>
    <w:basedOn w:val="Normal"/>
    <w:rsid w:val="007E688D"/>
    <w:pPr>
      <w:spacing w:before="100" w:beforeAutospacing="1" w:after="100" w:afterAutospacing="1" w:line="240" w:lineRule="auto"/>
    </w:pPr>
    <w:rPr>
      <w:rFonts w:ascii="Times New Roman" w:hAnsi="Times New Roman"/>
      <w:kern w:val="0"/>
      <w:sz w:val="24"/>
      <w:szCs w:val="24"/>
      <w:lang w:eastAsia="en-ZW"/>
    </w:rPr>
  </w:style>
  <w:style w:type="character" w:customStyle="1" w:styleId="source-present">
    <w:name w:val="source-present"/>
    <w:basedOn w:val="DefaultParagraphFont"/>
    <w:rsid w:val="002D143C"/>
  </w:style>
  <w:style w:type="paragraph" w:styleId="NormalWeb">
    <w:name w:val="Normal (Web)"/>
    <w:basedOn w:val="Normal"/>
    <w:uiPriority w:val="99"/>
    <w:unhideWhenUsed/>
    <w:rsid w:val="002B3205"/>
    <w:pPr>
      <w:spacing w:before="100" w:beforeAutospacing="1" w:after="100" w:afterAutospacing="1" w:line="240" w:lineRule="auto"/>
    </w:pPr>
    <w:rPr>
      <w:rFonts w:ascii="Times New Roman" w:hAnsi="Times New Roman"/>
      <w:kern w:val="0"/>
      <w:sz w:val="24"/>
      <w:szCs w:val="24"/>
      <w:lang w:eastAsia="en-ZW"/>
    </w:rPr>
  </w:style>
  <w:style w:type="character" w:styleId="FollowedHyperlink">
    <w:name w:val="FollowedHyperlink"/>
    <w:uiPriority w:val="99"/>
    <w:semiHidden/>
    <w:unhideWhenUsed/>
    <w:rsid w:val="004618CC"/>
    <w:rPr>
      <w:color w:val="954F72"/>
      <w:u w:val="single"/>
    </w:rPr>
  </w:style>
  <w:style w:type="character" w:styleId="UnresolvedMention">
    <w:name w:val="Unresolved Mention"/>
    <w:uiPriority w:val="99"/>
    <w:semiHidden/>
    <w:unhideWhenUsed/>
    <w:rsid w:val="001E0610"/>
    <w:rPr>
      <w:color w:val="605E5C"/>
      <w:shd w:val="clear" w:color="auto" w:fill="E1DFDD"/>
    </w:rPr>
  </w:style>
  <w:style w:type="table" w:styleId="GridTable4-Accent1">
    <w:name w:val="Grid Table 4 Accent 1"/>
    <w:basedOn w:val="TableNormal"/>
    <w:uiPriority w:val="49"/>
    <w:rsid w:val="006E6FF3"/>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Bibliography">
    <w:name w:val="Bibliography"/>
    <w:basedOn w:val="Normal"/>
    <w:next w:val="Normal"/>
    <w:uiPriority w:val="37"/>
    <w:unhideWhenUsed/>
    <w:rsid w:val="002902E0"/>
    <w:rPr>
      <w:rFonts w:eastAsia="Calibri"/>
      <w:lang w:val="en-ZW"/>
    </w:rPr>
  </w:style>
  <w:style w:type="paragraph" w:styleId="FootnoteText">
    <w:name w:val="footnote text"/>
    <w:basedOn w:val="Normal"/>
    <w:link w:val="FootnoteTextChar"/>
    <w:uiPriority w:val="99"/>
    <w:semiHidden/>
    <w:unhideWhenUsed/>
    <w:rsid w:val="00957682"/>
    <w:pPr>
      <w:spacing w:after="0" w:line="240" w:lineRule="auto"/>
    </w:pPr>
    <w:rPr>
      <w:rFonts w:asciiTheme="minorHAnsi" w:eastAsiaTheme="minorHAnsi" w:hAnsiTheme="minorHAnsi" w:cstheme="minorBidi"/>
      <w:kern w:val="0"/>
      <w:sz w:val="20"/>
      <w:szCs w:val="20"/>
      <w:lang w:val="en-US"/>
    </w:rPr>
  </w:style>
  <w:style w:type="character" w:customStyle="1" w:styleId="FootnoteTextChar">
    <w:name w:val="Footnote Text Char"/>
    <w:basedOn w:val="DefaultParagraphFont"/>
    <w:link w:val="FootnoteText"/>
    <w:uiPriority w:val="99"/>
    <w:semiHidden/>
    <w:rsid w:val="00957682"/>
    <w:rPr>
      <w:rFonts w:asciiTheme="minorHAnsi" w:eastAsiaTheme="minorHAnsi" w:hAnsiTheme="minorHAnsi" w:cstheme="minorBidi"/>
      <w:lang w:val="en-US" w:eastAsia="en-US"/>
    </w:rPr>
  </w:style>
  <w:style w:type="character" w:styleId="FootnoteReference">
    <w:name w:val="footnote reference"/>
    <w:basedOn w:val="DefaultParagraphFont"/>
    <w:uiPriority w:val="99"/>
    <w:semiHidden/>
    <w:unhideWhenUsed/>
    <w:rsid w:val="00957682"/>
    <w:rPr>
      <w:vertAlign w:val="superscript"/>
    </w:rPr>
  </w:style>
  <w:style w:type="table" w:styleId="GridTable5Dark-Accent1">
    <w:name w:val="Grid Table 5 Dark Accent 1"/>
    <w:basedOn w:val="TableNormal"/>
    <w:uiPriority w:val="50"/>
    <w:rsid w:val="00EA41A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customStyle="1" w:styleId="ListofTables">
    <w:name w:val="List of Tables"/>
    <w:basedOn w:val="Caption"/>
    <w:next w:val="Caption"/>
    <w:link w:val="ListofTablesChar"/>
    <w:qFormat/>
    <w:rsid w:val="00C818C7"/>
    <w:pPr>
      <w:tabs>
        <w:tab w:val="right" w:leader="dot" w:pos="9016"/>
      </w:tabs>
    </w:pPr>
    <w:rPr>
      <w:rFonts w:cs="Tahoma"/>
      <w:bCs/>
      <w:noProof/>
      <w:szCs w:val="24"/>
    </w:rPr>
  </w:style>
  <w:style w:type="character" w:customStyle="1" w:styleId="TableofFiguresChar">
    <w:name w:val="Table of Figures Char"/>
    <w:basedOn w:val="DefaultParagraphFont"/>
    <w:link w:val="TableofFigures"/>
    <w:uiPriority w:val="99"/>
    <w:rsid w:val="00F512A5"/>
    <w:rPr>
      <w:rFonts w:ascii="Tahoma" w:eastAsia="Times New Roman" w:hAnsi="Tahoma"/>
      <w:kern w:val="2"/>
      <w:sz w:val="24"/>
      <w:szCs w:val="22"/>
      <w:lang w:val="en-GB" w:eastAsia="en-US"/>
    </w:rPr>
  </w:style>
  <w:style w:type="character" w:customStyle="1" w:styleId="ListofTablesChar">
    <w:name w:val="List of Tables Char"/>
    <w:basedOn w:val="TableofFiguresChar"/>
    <w:link w:val="ListofTables"/>
    <w:rsid w:val="00C818C7"/>
    <w:rPr>
      <w:rFonts w:ascii="Tahoma" w:eastAsia="Times New Roman" w:hAnsi="Tahoma" w:cs="Tahoma"/>
      <w:b/>
      <w:bCs/>
      <w:iCs/>
      <w:noProof/>
      <w:kern w:val="2"/>
      <w:sz w:val="24"/>
      <w:szCs w:val="24"/>
      <w:lang w:val="en-GB" w:eastAsia="en-US"/>
    </w:rPr>
  </w:style>
  <w:style w:type="paragraph" w:customStyle="1" w:styleId="ListofFigures">
    <w:name w:val="List of Figures"/>
    <w:basedOn w:val="Caption"/>
    <w:next w:val="Caption"/>
    <w:link w:val="ListofFiguresChar"/>
    <w:qFormat/>
    <w:rsid w:val="00C818C7"/>
  </w:style>
  <w:style w:type="character" w:customStyle="1" w:styleId="ListofFiguresChar">
    <w:name w:val="List of Figures Char"/>
    <w:basedOn w:val="ListofTablesChar"/>
    <w:link w:val="ListofFigures"/>
    <w:rsid w:val="00C818C7"/>
    <w:rPr>
      <w:rFonts w:ascii="Tahoma" w:eastAsia="Times New Roman" w:hAnsi="Tahoma" w:cs="Tahoma"/>
      <w:b/>
      <w:bCs w:val="0"/>
      <w:iCs/>
      <w:noProof/>
      <w:kern w:val="2"/>
      <w:sz w:val="24"/>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4755">
      <w:bodyDiv w:val="1"/>
      <w:marLeft w:val="0"/>
      <w:marRight w:val="0"/>
      <w:marTop w:val="0"/>
      <w:marBottom w:val="0"/>
      <w:divBdr>
        <w:top w:val="none" w:sz="0" w:space="0" w:color="auto"/>
        <w:left w:val="none" w:sz="0" w:space="0" w:color="auto"/>
        <w:bottom w:val="none" w:sz="0" w:space="0" w:color="auto"/>
        <w:right w:val="none" w:sz="0" w:space="0" w:color="auto"/>
      </w:divBdr>
    </w:div>
    <w:div w:id="23140630">
      <w:bodyDiv w:val="1"/>
      <w:marLeft w:val="0"/>
      <w:marRight w:val="0"/>
      <w:marTop w:val="0"/>
      <w:marBottom w:val="0"/>
      <w:divBdr>
        <w:top w:val="none" w:sz="0" w:space="0" w:color="auto"/>
        <w:left w:val="none" w:sz="0" w:space="0" w:color="auto"/>
        <w:bottom w:val="none" w:sz="0" w:space="0" w:color="auto"/>
        <w:right w:val="none" w:sz="0" w:space="0" w:color="auto"/>
      </w:divBdr>
    </w:div>
    <w:div w:id="130446434">
      <w:bodyDiv w:val="1"/>
      <w:marLeft w:val="0"/>
      <w:marRight w:val="0"/>
      <w:marTop w:val="0"/>
      <w:marBottom w:val="0"/>
      <w:divBdr>
        <w:top w:val="none" w:sz="0" w:space="0" w:color="auto"/>
        <w:left w:val="none" w:sz="0" w:space="0" w:color="auto"/>
        <w:bottom w:val="none" w:sz="0" w:space="0" w:color="auto"/>
        <w:right w:val="none" w:sz="0" w:space="0" w:color="auto"/>
      </w:divBdr>
    </w:div>
    <w:div w:id="150634479">
      <w:bodyDiv w:val="1"/>
      <w:marLeft w:val="0"/>
      <w:marRight w:val="0"/>
      <w:marTop w:val="0"/>
      <w:marBottom w:val="0"/>
      <w:divBdr>
        <w:top w:val="none" w:sz="0" w:space="0" w:color="auto"/>
        <w:left w:val="none" w:sz="0" w:space="0" w:color="auto"/>
        <w:bottom w:val="none" w:sz="0" w:space="0" w:color="auto"/>
        <w:right w:val="none" w:sz="0" w:space="0" w:color="auto"/>
      </w:divBdr>
    </w:div>
    <w:div w:id="167184236">
      <w:bodyDiv w:val="1"/>
      <w:marLeft w:val="0"/>
      <w:marRight w:val="0"/>
      <w:marTop w:val="0"/>
      <w:marBottom w:val="0"/>
      <w:divBdr>
        <w:top w:val="none" w:sz="0" w:space="0" w:color="auto"/>
        <w:left w:val="none" w:sz="0" w:space="0" w:color="auto"/>
        <w:bottom w:val="none" w:sz="0" w:space="0" w:color="auto"/>
        <w:right w:val="none" w:sz="0" w:space="0" w:color="auto"/>
      </w:divBdr>
    </w:div>
    <w:div w:id="191573578">
      <w:bodyDiv w:val="1"/>
      <w:marLeft w:val="0"/>
      <w:marRight w:val="0"/>
      <w:marTop w:val="0"/>
      <w:marBottom w:val="0"/>
      <w:divBdr>
        <w:top w:val="none" w:sz="0" w:space="0" w:color="auto"/>
        <w:left w:val="none" w:sz="0" w:space="0" w:color="auto"/>
        <w:bottom w:val="none" w:sz="0" w:space="0" w:color="auto"/>
        <w:right w:val="none" w:sz="0" w:space="0" w:color="auto"/>
      </w:divBdr>
    </w:div>
    <w:div w:id="280501957">
      <w:bodyDiv w:val="1"/>
      <w:marLeft w:val="0"/>
      <w:marRight w:val="0"/>
      <w:marTop w:val="0"/>
      <w:marBottom w:val="0"/>
      <w:divBdr>
        <w:top w:val="none" w:sz="0" w:space="0" w:color="auto"/>
        <w:left w:val="none" w:sz="0" w:space="0" w:color="auto"/>
        <w:bottom w:val="none" w:sz="0" w:space="0" w:color="auto"/>
        <w:right w:val="none" w:sz="0" w:space="0" w:color="auto"/>
      </w:divBdr>
    </w:div>
    <w:div w:id="326831000">
      <w:bodyDiv w:val="1"/>
      <w:marLeft w:val="0"/>
      <w:marRight w:val="0"/>
      <w:marTop w:val="0"/>
      <w:marBottom w:val="0"/>
      <w:divBdr>
        <w:top w:val="none" w:sz="0" w:space="0" w:color="auto"/>
        <w:left w:val="none" w:sz="0" w:space="0" w:color="auto"/>
        <w:bottom w:val="none" w:sz="0" w:space="0" w:color="auto"/>
        <w:right w:val="none" w:sz="0" w:space="0" w:color="auto"/>
      </w:divBdr>
    </w:div>
    <w:div w:id="364328128">
      <w:bodyDiv w:val="1"/>
      <w:marLeft w:val="0"/>
      <w:marRight w:val="0"/>
      <w:marTop w:val="0"/>
      <w:marBottom w:val="0"/>
      <w:divBdr>
        <w:top w:val="none" w:sz="0" w:space="0" w:color="auto"/>
        <w:left w:val="none" w:sz="0" w:space="0" w:color="auto"/>
        <w:bottom w:val="none" w:sz="0" w:space="0" w:color="auto"/>
        <w:right w:val="none" w:sz="0" w:space="0" w:color="auto"/>
      </w:divBdr>
    </w:div>
    <w:div w:id="417560435">
      <w:bodyDiv w:val="1"/>
      <w:marLeft w:val="0"/>
      <w:marRight w:val="0"/>
      <w:marTop w:val="0"/>
      <w:marBottom w:val="0"/>
      <w:divBdr>
        <w:top w:val="none" w:sz="0" w:space="0" w:color="auto"/>
        <w:left w:val="none" w:sz="0" w:space="0" w:color="auto"/>
        <w:bottom w:val="none" w:sz="0" w:space="0" w:color="auto"/>
        <w:right w:val="none" w:sz="0" w:space="0" w:color="auto"/>
      </w:divBdr>
    </w:div>
    <w:div w:id="420298280">
      <w:bodyDiv w:val="1"/>
      <w:marLeft w:val="0"/>
      <w:marRight w:val="0"/>
      <w:marTop w:val="0"/>
      <w:marBottom w:val="0"/>
      <w:divBdr>
        <w:top w:val="none" w:sz="0" w:space="0" w:color="auto"/>
        <w:left w:val="none" w:sz="0" w:space="0" w:color="auto"/>
        <w:bottom w:val="none" w:sz="0" w:space="0" w:color="auto"/>
        <w:right w:val="none" w:sz="0" w:space="0" w:color="auto"/>
      </w:divBdr>
    </w:div>
    <w:div w:id="514539570">
      <w:bodyDiv w:val="1"/>
      <w:marLeft w:val="0"/>
      <w:marRight w:val="0"/>
      <w:marTop w:val="0"/>
      <w:marBottom w:val="0"/>
      <w:divBdr>
        <w:top w:val="none" w:sz="0" w:space="0" w:color="auto"/>
        <w:left w:val="none" w:sz="0" w:space="0" w:color="auto"/>
        <w:bottom w:val="none" w:sz="0" w:space="0" w:color="auto"/>
        <w:right w:val="none" w:sz="0" w:space="0" w:color="auto"/>
      </w:divBdr>
    </w:div>
    <w:div w:id="537353572">
      <w:bodyDiv w:val="1"/>
      <w:marLeft w:val="0"/>
      <w:marRight w:val="0"/>
      <w:marTop w:val="0"/>
      <w:marBottom w:val="0"/>
      <w:divBdr>
        <w:top w:val="none" w:sz="0" w:space="0" w:color="auto"/>
        <w:left w:val="none" w:sz="0" w:space="0" w:color="auto"/>
        <w:bottom w:val="none" w:sz="0" w:space="0" w:color="auto"/>
        <w:right w:val="none" w:sz="0" w:space="0" w:color="auto"/>
      </w:divBdr>
    </w:div>
    <w:div w:id="537402758">
      <w:bodyDiv w:val="1"/>
      <w:marLeft w:val="0"/>
      <w:marRight w:val="0"/>
      <w:marTop w:val="0"/>
      <w:marBottom w:val="0"/>
      <w:divBdr>
        <w:top w:val="none" w:sz="0" w:space="0" w:color="auto"/>
        <w:left w:val="none" w:sz="0" w:space="0" w:color="auto"/>
        <w:bottom w:val="none" w:sz="0" w:space="0" w:color="auto"/>
        <w:right w:val="none" w:sz="0" w:space="0" w:color="auto"/>
      </w:divBdr>
    </w:div>
    <w:div w:id="608468549">
      <w:bodyDiv w:val="1"/>
      <w:marLeft w:val="0"/>
      <w:marRight w:val="0"/>
      <w:marTop w:val="0"/>
      <w:marBottom w:val="0"/>
      <w:divBdr>
        <w:top w:val="none" w:sz="0" w:space="0" w:color="auto"/>
        <w:left w:val="none" w:sz="0" w:space="0" w:color="auto"/>
        <w:bottom w:val="none" w:sz="0" w:space="0" w:color="auto"/>
        <w:right w:val="none" w:sz="0" w:space="0" w:color="auto"/>
      </w:divBdr>
    </w:div>
    <w:div w:id="618874057">
      <w:bodyDiv w:val="1"/>
      <w:marLeft w:val="0"/>
      <w:marRight w:val="0"/>
      <w:marTop w:val="0"/>
      <w:marBottom w:val="0"/>
      <w:divBdr>
        <w:top w:val="none" w:sz="0" w:space="0" w:color="auto"/>
        <w:left w:val="none" w:sz="0" w:space="0" w:color="auto"/>
        <w:bottom w:val="none" w:sz="0" w:space="0" w:color="auto"/>
        <w:right w:val="none" w:sz="0" w:space="0" w:color="auto"/>
      </w:divBdr>
    </w:div>
    <w:div w:id="681981034">
      <w:bodyDiv w:val="1"/>
      <w:marLeft w:val="0"/>
      <w:marRight w:val="0"/>
      <w:marTop w:val="0"/>
      <w:marBottom w:val="0"/>
      <w:divBdr>
        <w:top w:val="none" w:sz="0" w:space="0" w:color="auto"/>
        <w:left w:val="none" w:sz="0" w:space="0" w:color="auto"/>
        <w:bottom w:val="none" w:sz="0" w:space="0" w:color="auto"/>
        <w:right w:val="none" w:sz="0" w:space="0" w:color="auto"/>
      </w:divBdr>
    </w:div>
    <w:div w:id="953026592">
      <w:bodyDiv w:val="1"/>
      <w:marLeft w:val="0"/>
      <w:marRight w:val="0"/>
      <w:marTop w:val="0"/>
      <w:marBottom w:val="0"/>
      <w:divBdr>
        <w:top w:val="none" w:sz="0" w:space="0" w:color="auto"/>
        <w:left w:val="none" w:sz="0" w:space="0" w:color="auto"/>
        <w:bottom w:val="none" w:sz="0" w:space="0" w:color="auto"/>
        <w:right w:val="none" w:sz="0" w:space="0" w:color="auto"/>
      </w:divBdr>
    </w:div>
    <w:div w:id="977220917">
      <w:bodyDiv w:val="1"/>
      <w:marLeft w:val="0"/>
      <w:marRight w:val="0"/>
      <w:marTop w:val="0"/>
      <w:marBottom w:val="0"/>
      <w:divBdr>
        <w:top w:val="none" w:sz="0" w:space="0" w:color="auto"/>
        <w:left w:val="none" w:sz="0" w:space="0" w:color="auto"/>
        <w:bottom w:val="none" w:sz="0" w:space="0" w:color="auto"/>
        <w:right w:val="none" w:sz="0" w:space="0" w:color="auto"/>
      </w:divBdr>
    </w:div>
    <w:div w:id="993067920">
      <w:bodyDiv w:val="1"/>
      <w:marLeft w:val="0"/>
      <w:marRight w:val="0"/>
      <w:marTop w:val="0"/>
      <w:marBottom w:val="0"/>
      <w:divBdr>
        <w:top w:val="none" w:sz="0" w:space="0" w:color="auto"/>
        <w:left w:val="none" w:sz="0" w:space="0" w:color="auto"/>
        <w:bottom w:val="none" w:sz="0" w:space="0" w:color="auto"/>
        <w:right w:val="none" w:sz="0" w:space="0" w:color="auto"/>
      </w:divBdr>
    </w:div>
    <w:div w:id="1042746928">
      <w:bodyDiv w:val="1"/>
      <w:marLeft w:val="0"/>
      <w:marRight w:val="0"/>
      <w:marTop w:val="0"/>
      <w:marBottom w:val="0"/>
      <w:divBdr>
        <w:top w:val="none" w:sz="0" w:space="0" w:color="auto"/>
        <w:left w:val="none" w:sz="0" w:space="0" w:color="auto"/>
        <w:bottom w:val="none" w:sz="0" w:space="0" w:color="auto"/>
        <w:right w:val="none" w:sz="0" w:space="0" w:color="auto"/>
      </w:divBdr>
    </w:div>
    <w:div w:id="1068575386">
      <w:bodyDiv w:val="1"/>
      <w:marLeft w:val="0"/>
      <w:marRight w:val="0"/>
      <w:marTop w:val="0"/>
      <w:marBottom w:val="0"/>
      <w:divBdr>
        <w:top w:val="none" w:sz="0" w:space="0" w:color="auto"/>
        <w:left w:val="none" w:sz="0" w:space="0" w:color="auto"/>
        <w:bottom w:val="none" w:sz="0" w:space="0" w:color="auto"/>
        <w:right w:val="none" w:sz="0" w:space="0" w:color="auto"/>
      </w:divBdr>
    </w:div>
    <w:div w:id="1130630614">
      <w:bodyDiv w:val="1"/>
      <w:marLeft w:val="0"/>
      <w:marRight w:val="0"/>
      <w:marTop w:val="0"/>
      <w:marBottom w:val="0"/>
      <w:divBdr>
        <w:top w:val="none" w:sz="0" w:space="0" w:color="auto"/>
        <w:left w:val="none" w:sz="0" w:space="0" w:color="auto"/>
        <w:bottom w:val="none" w:sz="0" w:space="0" w:color="auto"/>
        <w:right w:val="none" w:sz="0" w:space="0" w:color="auto"/>
      </w:divBdr>
    </w:div>
    <w:div w:id="1134908284">
      <w:bodyDiv w:val="1"/>
      <w:marLeft w:val="0"/>
      <w:marRight w:val="0"/>
      <w:marTop w:val="0"/>
      <w:marBottom w:val="0"/>
      <w:divBdr>
        <w:top w:val="none" w:sz="0" w:space="0" w:color="auto"/>
        <w:left w:val="none" w:sz="0" w:space="0" w:color="auto"/>
        <w:bottom w:val="none" w:sz="0" w:space="0" w:color="auto"/>
        <w:right w:val="none" w:sz="0" w:space="0" w:color="auto"/>
      </w:divBdr>
    </w:div>
    <w:div w:id="1170483394">
      <w:bodyDiv w:val="1"/>
      <w:marLeft w:val="0"/>
      <w:marRight w:val="0"/>
      <w:marTop w:val="0"/>
      <w:marBottom w:val="0"/>
      <w:divBdr>
        <w:top w:val="none" w:sz="0" w:space="0" w:color="auto"/>
        <w:left w:val="none" w:sz="0" w:space="0" w:color="auto"/>
        <w:bottom w:val="none" w:sz="0" w:space="0" w:color="auto"/>
        <w:right w:val="none" w:sz="0" w:space="0" w:color="auto"/>
      </w:divBdr>
    </w:div>
    <w:div w:id="1199010566">
      <w:bodyDiv w:val="1"/>
      <w:marLeft w:val="0"/>
      <w:marRight w:val="0"/>
      <w:marTop w:val="0"/>
      <w:marBottom w:val="0"/>
      <w:divBdr>
        <w:top w:val="none" w:sz="0" w:space="0" w:color="auto"/>
        <w:left w:val="none" w:sz="0" w:space="0" w:color="auto"/>
        <w:bottom w:val="none" w:sz="0" w:space="0" w:color="auto"/>
        <w:right w:val="none" w:sz="0" w:space="0" w:color="auto"/>
      </w:divBdr>
    </w:div>
    <w:div w:id="1202133129">
      <w:bodyDiv w:val="1"/>
      <w:marLeft w:val="0"/>
      <w:marRight w:val="0"/>
      <w:marTop w:val="0"/>
      <w:marBottom w:val="0"/>
      <w:divBdr>
        <w:top w:val="none" w:sz="0" w:space="0" w:color="auto"/>
        <w:left w:val="none" w:sz="0" w:space="0" w:color="auto"/>
        <w:bottom w:val="none" w:sz="0" w:space="0" w:color="auto"/>
        <w:right w:val="none" w:sz="0" w:space="0" w:color="auto"/>
      </w:divBdr>
    </w:div>
    <w:div w:id="1278561351">
      <w:bodyDiv w:val="1"/>
      <w:marLeft w:val="0"/>
      <w:marRight w:val="0"/>
      <w:marTop w:val="0"/>
      <w:marBottom w:val="0"/>
      <w:divBdr>
        <w:top w:val="none" w:sz="0" w:space="0" w:color="auto"/>
        <w:left w:val="none" w:sz="0" w:space="0" w:color="auto"/>
        <w:bottom w:val="none" w:sz="0" w:space="0" w:color="auto"/>
        <w:right w:val="none" w:sz="0" w:space="0" w:color="auto"/>
      </w:divBdr>
    </w:div>
    <w:div w:id="1298754447">
      <w:bodyDiv w:val="1"/>
      <w:marLeft w:val="0"/>
      <w:marRight w:val="0"/>
      <w:marTop w:val="0"/>
      <w:marBottom w:val="0"/>
      <w:divBdr>
        <w:top w:val="none" w:sz="0" w:space="0" w:color="auto"/>
        <w:left w:val="none" w:sz="0" w:space="0" w:color="auto"/>
        <w:bottom w:val="none" w:sz="0" w:space="0" w:color="auto"/>
        <w:right w:val="none" w:sz="0" w:space="0" w:color="auto"/>
      </w:divBdr>
    </w:div>
    <w:div w:id="1444494363">
      <w:bodyDiv w:val="1"/>
      <w:marLeft w:val="0"/>
      <w:marRight w:val="0"/>
      <w:marTop w:val="0"/>
      <w:marBottom w:val="0"/>
      <w:divBdr>
        <w:top w:val="none" w:sz="0" w:space="0" w:color="auto"/>
        <w:left w:val="none" w:sz="0" w:space="0" w:color="auto"/>
        <w:bottom w:val="none" w:sz="0" w:space="0" w:color="auto"/>
        <w:right w:val="none" w:sz="0" w:space="0" w:color="auto"/>
      </w:divBdr>
    </w:div>
    <w:div w:id="1444685116">
      <w:bodyDiv w:val="1"/>
      <w:marLeft w:val="0"/>
      <w:marRight w:val="0"/>
      <w:marTop w:val="0"/>
      <w:marBottom w:val="0"/>
      <w:divBdr>
        <w:top w:val="none" w:sz="0" w:space="0" w:color="auto"/>
        <w:left w:val="none" w:sz="0" w:space="0" w:color="auto"/>
        <w:bottom w:val="none" w:sz="0" w:space="0" w:color="auto"/>
        <w:right w:val="none" w:sz="0" w:space="0" w:color="auto"/>
      </w:divBdr>
    </w:div>
    <w:div w:id="1492402823">
      <w:bodyDiv w:val="1"/>
      <w:marLeft w:val="0"/>
      <w:marRight w:val="0"/>
      <w:marTop w:val="0"/>
      <w:marBottom w:val="0"/>
      <w:divBdr>
        <w:top w:val="none" w:sz="0" w:space="0" w:color="auto"/>
        <w:left w:val="none" w:sz="0" w:space="0" w:color="auto"/>
        <w:bottom w:val="none" w:sz="0" w:space="0" w:color="auto"/>
        <w:right w:val="none" w:sz="0" w:space="0" w:color="auto"/>
      </w:divBdr>
      <w:divsChild>
        <w:div w:id="1915897723">
          <w:marLeft w:val="0"/>
          <w:marRight w:val="0"/>
          <w:marTop w:val="0"/>
          <w:marBottom w:val="0"/>
          <w:divBdr>
            <w:top w:val="none" w:sz="0" w:space="0" w:color="auto"/>
            <w:left w:val="none" w:sz="0" w:space="0" w:color="auto"/>
            <w:bottom w:val="none" w:sz="0" w:space="0" w:color="auto"/>
            <w:right w:val="none" w:sz="0" w:space="0" w:color="auto"/>
          </w:divBdr>
        </w:div>
      </w:divsChild>
    </w:div>
    <w:div w:id="1493334789">
      <w:bodyDiv w:val="1"/>
      <w:marLeft w:val="0"/>
      <w:marRight w:val="0"/>
      <w:marTop w:val="0"/>
      <w:marBottom w:val="0"/>
      <w:divBdr>
        <w:top w:val="none" w:sz="0" w:space="0" w:color="auto"/>
        <w:left w:val="none" w:sz="0" w:space="0" w:color="auto"/>
        <w:bottom w:val="none" w:sz="0" w:space="0" w:color="auto"/>
        <w:right w:val="none" w:sz="0" w:space="0" w:color="auto"/>
      </w:divBdr>
    </w:div>
    <w:div w:id="1538086052">
      <w:bodyDiv w:val="1"/>
      <w:marLeft w:val="0"/>
      <w:marRight w:val="0"/>
      <w:marTop w:val="0"/>
      <w:marBottom w:val="0"/>
      <w:divBdr>
        <w:top w:val="none" w:sz="0" w:space="0" w:color="auto"/>
        <w:left w:val="none" w:sz="0" w:space="0" w:color="auto"/>
        <w:bottom w:val="none" w:sz="0" w:space="0" w:color="auto"/>
        <w:right w:val="none" w:sz="0" w:space="0" w:color="auto"/>
      </w:divBdr>
    </w:div>
    <w:div w:id="1578592584">
      <w:bodyDiv w:val="1"/>
      <w:marLeft w:val="0"/>
      <w:marRight w:val="0"/>
      <w:marTop w:val="0"/>
      <w:marBottom w:val="0"/>
      <w:divBdr>
        <w:top w:val="none" w:sz="0" w:space="0" w:color="auto"/>
        <w:left w:val="none" w:sz="0" w:space="0" w:color="auto"/>
        <w:bottom w:val="none" w:sz="0" w:space="0" w:color="auto"/>
        <w:right w:val="none" w:sz="0" w:space="0" w:color="auto"/>
      </w:divBdr>
    </w:div>
    <w:div w:id="1660042349">
      <w:bodyDiv w:val="1"/>
      <w:marLeft w:val="0"/>
      <w:marRight w:val="0"/>
      <w:marTop w:val="0"/>
      <w:marBottom w:val="0"/>
      <w:divBdr>
        <w:top w:val="none" w:sz="0" w:space="0" w:color="auto"/>
        <w:left w:val="none" w:sz="0" w:space="0" w:color="auto"/>
        <w:bottom w:val="none" w:sz="0" w:space="0" w:color="auto"/>
        <w:right w:val="none" w:sz="0" w:space="0" w:color="auto"/>
      </w:divBdr>
    </w:div>
    <w:div w:id="1740245701">
      <w:bodyDiv w:val="1"/>
      <w:marLeft w:val="0"/>
      <w:marRight w:val="0"/>
      <w:marTop w:val="0"/>
      <w:marBottom w:val="0"/>
      <w:divBdr>
        <w:top w:val="none" w:sz="0" w:space="0" w:color="auto"/>
        <w:left w:val="none" w:sz="0" w:space="0" w:color="auto"/>
        <w:bottom w:val="none" w:sz="0" w:space="0" w:color="auto"/>
        <w:right w:val="none" w:sz="0" w:space="0" w:color="auto"/>
      </w:divBdr>
    </w:div>
    <w:div w:id="1821654380">
      <w:bodyDiv w:val="1"/>
      <w:marLeft w:val="0"/>
      <w:marRight w:val="0"/>
      <w:marTop w:val="0"/>
      <w:marBottom w:val="0"/>
      <w:divBdr>
        <w:top w:val="none" w:sz="0" w:space="0" w:color="auto"/>
        <w:left w:val="none" w:sz="0" w:space="0" w:color="auto"/>
        <w:bottom w:val="none" w:sz="0" w:space="0" w:color="auto"/>
        <w:right w:val="none" w:sz="0" w:space="0" w:color="auto"/>
      </w:divBdr>
    </w:div>
    <w:div w:id="1829205266">
      <w:bodyDiv w:val="1"/>
      <w:marLeft w:val="0"/>
      <w:marRight w:val="0"/>
      <w:marTop w:val="0"/>
      <w:marBottom w:val="0"/>
      <w:divBdr>
        <w:top w:val="none" w:sz="0" w:space="0" w:color="auto"/>
        <w:left w:val="none" w:sz="0" w:space="0" w:color="auto"/>
        <w:bottom w:val="none" w:sz="0" w:space="0" w:color="auto"/>
        <w:right w:val="none" w:sz="0" w:space="0" w:color="auto"/>
      </w:divBdr>
    </w:div>
    <w:div w:id="1875532174">
      <w:bodyDiv w:val="1"/>
      <w:marLeft w:val="0"/>
      <w:marRight w:val="0"/>
      <w:marTop w:val="0"/>
      <w:marBottom w:val="0"/>
      <w:divBdr>
        <w:top w:val="none" w:sz="0" w:space="0" w:color="auto"/>
        <w:left w:val="none" w:sz="0" w:space="0" w:color="auto"/>
        <w:bottom w:val="none" w:sz="0" w:space="0" w:color="auto"/>
        <w:right w:val="none" w:sz="0" w:space="0" w:color="auto"/>
      </w:divBdr>
    </w:div>
    <w:div w:id="2000033374">
      <w:bodyDiv w:val="1"/>
      <w:marLeft w:val="0"/>
      <w:marRight w:val="0"/>
      <w:marTop w:val="0"/>
      <w:marBottom w:val="0"/>
      <w:divBdr>
        <w:top w:val="none" w:sz="0" w:space="0" w:color="auto"/>
        <w:left w:val="none" w:sz="0" w:space="0" w:color="auto"/>
        <w:bottom w:val="none" w:sz="0" w:space="0" w:color="auto"/>
        <w:right w:val="none" w:sz="0" w:space="0" w:color="auto"/>
      </w:divBdr>
    </w:div>
    <w:div w:id="212307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conomics\Desktop\QEB%20Data%20(PEST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conomics\Desktop\QEB%20Data%20(PEST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conomics\Desktop\QEB%20Data%20(PESTL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'World Output '!$C$2</c:f>
              <c:strCache>
                <c:ptCount val="1"/>
                <c:pt idx="0">
                  <c:v>2023</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'World Output '!$B$3:$B$12</c:f>
              <c:strCache>
                <c:ptCount val="10"/>
                <c:pt idx="0">
                  <c:v>World Output </c:v>
                </c:pt>
                <c:pt idx="1">
                  <c:v>Advanced Economies </c:v>
                </c:pt>
                <c:pt idx="2">
                  <c:v>United States </c:v>
                </c:pt>
                <c:pt idx="3">
                  <c:v>Euro-area</c:v>
                </c:pt>
                <c:pt idx="4">
                  <c:v>Emerging Markets &amp; Developing Economies </c:v>
                </c:pt>
                <c:pt idx="5">
                  <c:v>China </c:v>
                </c:pt>
                <c:pt idx="6">
                  <c:v>India </c:v>
                </c:pt>
                <c:pt idx="7">
                  <c:v>Sub-Saharan Africa </c:v>
                </c:pt>
                <c:pt idx="8">
                  <c:v>South Africa </c:v>
                </c:pt>
                <c:pt idx="9">
                  <c:v>Zimbabwe</c:v>
                </c:pt>
              </c:strCache>
            </c:strRef>
          </c:cat>
          <c:val>
            <c:numRef>
              <c:f>'World Output '!$C$3:$C$12</c:f>
              <c:numCache>
                <c:formatCode>0.0</c:formatCode>
                <c:ptCount val="10"/>
                <c:pt idx="0">
                  <c:v>3.3</c:v>
                </c:pt>
                <c:pt idx="1">
                  <c:v>1.7</c:v>
                </c:pt>
                <c:pt idx="2">
                  <c:v>2.9</c:v>
                </c:pt>
                <c:pt idx="3">
                  <c:v>0.4</c:v>
                </c:pt>
                <c:pt idx="4">
                  <c:v>4.4000000000000004</c:v>
                </c:pt>
                <c:pt idx="5">
                  <c:v>5.2</c:v>
                </c:pt>
                <c:pt idx="6">
                  <c:v>8.1999999999999993</c:v>
                </c:pt>
                <c:pt idx="7">
                  <c:v>3.6</c:v>
                </c:pt>
                <c:pt idx="8">
                  <c:v>0.7</c:v>
                </c:pt>
                <c:pt idx="9">
                  <c:v>4.0999999999999996</c:v>
                </c:pt>
              </c:numCache>
            </c:numRef>
          </c:val>
          <c:extLst>
            <c:ext xmlns:c16="http://schemas.microsoft.com/office/drawing/2014/chart" uri="{C3380CC4-5D6E-409C-BE32-E72D297353CC}">
              <c16:uniqueId val="{00000000-BD59-4B6C-8E34-9DE06C0C70D9}"/>
            </c:ext>
          </c:extLst>
        </c:ser>
        <c:ser>
          <c:idx val="1"/>
          <c:order val="1"/>
          <c:tx>
            <c:strRef>
              <c:f>'World Output '!$D$2</c:f>
              <c:strCache>
                <c:ptCount val="1"/>
                <c:pt idx="0">
                  <c:v>2024</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'World Output '!$B$3:$B$12</c:f>
              <c:strCache>
                <c:ptCount val="10"/>
                <c:pt idx="0">
                  <c:v>World Output </c:v>
                </c:pt>
                <c:pt idx="1">
                  <c:v>Advanced Economies </c:v>
                </c:pt>
                <c:pt idx="2">
                  <c:v>United States </c:v>
                </c:pt>
                <c:pt idx="3">
                  <c:v>Euro-area</c:v>
                </c:pt>
                <c:pt idx="4">
                  <c:v>Emerging Markets &amp; Developing Economies </c:v>
                </c:pt>
                <c:pt idx="5">
                  <c:v>China </c:v>
                </c:pt>
                <c:pt idx="6">
                  <c:v>India </c:v>
                </c:pt>
                <c:pt idx="7">
                  <c:v>Sub-Saharan Africa </c:v>
                </c:pt>
                <c:pt idx="8">
                  <c:v>South Africa </c:v>
                </c:pt>
                <c:pt idx="9">
                  <c:v>Zimbabwe</c:v>
                </c:pt>
              </c:strCache>
            </c:strRef>
          </c:cat>
          <c:val>
            <c:numRef>
              <c:f>'World Output '!$D$3:$D$12</c:f>
              <c:numCache>
                <c:formatCode>0.0</c:formatCode>
                <c:ptCount val="10"/>
                <c:pt idx="0">
                  <c:v>3.2</c:v>
                </c:pt>
                <c:pt idx="1">
                  <c:v>1.8</c:v>
                </c:pt>
                <c:pt idx="2">
                  <c:v>2.8</c:v>
                </c:pt>
                <c:pt idx="3">
                  <c:v>0.8</c:v>
                </c:pt>
                <c:pt idx="4">
                  <c:v>4.2</c:v>
                </c:pt>
                <c:pt idx="5">
                  <c:v>4.8</c:v>
                </c:pt>
                <c:pt idx="6">
                  <c:v>7</c:v>
                </c:pt>
                <c:pt idx="7">
                  <c:v>3.6</c:v>
                </c:pt>
                <c:pt idx="8">
                  <c:v>1.1000000000000001</c:v>
                </c:pt>
                <c:pt idx="9">
                  <c:v>2</c:v>
                </c:pt>
              </c:numCache>
            </c:numRef>
          </c:val>
          <c:extLst>
            <c:ext xmlns:c16="http://schemas.microsoft.com/office/drawing/2014/chart" uri="{C3380CC4-5D6E-409C-BE32-E72D297353CC}">
              <c16:uniqueId val="{00000001-BD59-4B6C-8E34-9DE06C0C70D9}"/>
            </c:ext>
          </c:extLst>
        </c:ser>
        <c:ser>
          <c:idx val="2"/>
          <c:order val="2"/>
          <c:tx>
            <c:strRef>
              <c:f>'World Output '!$E$2</c:f>
              <c:strCache>
                <c:ptCount val="1"/>
                <c:pt idx="0">
                  <c:v>2025</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'World Output '!$B$3:$B$12</c:f>
              <c:strCache>
                <c:ptCount val="10"/>
                <c:pt idx="0">
                  <c:v>World Output </c:v>
                </c:pt>
                <c:pt idx="1">
                  <c:v>Advanced Economies </c:v>
                </c:pt>
                <c:pt idx="2">
                  <c:v>United States </c:v>
                </c:pt>
                <c:pt idx="3">
                  <c:v>Euro-area</c:v>
                </c:pt>
                <c:pt idx="4">
                  <c:v>Emerging Markets &amp; Developing Economies </c:v>
                </c:pt>
                <c:pt idx="5">
                  <c:v>China </c:v>
                </c:pt>
                <c:pt idx="6">
                  <c:v>India </c:v>
                </c:pt>
                <c:pt idx="7">
                  <c:v>Sub-Saharan Africa </c:v>
                </c:pt>
                <c:pt idx="8">
                  <c:v>South Africa </c:v>
                </c:pt>
                <c:pt idx="9">
                  <c:v>Zimbabwe</c:v>
                </c:pt>
              </c:strCache>
            </c:strRef>
          </c:cat>
          <c:val>
            <c:numRef>
              <c:f>'World Output '!$E$3:$E$12</c:f>
              <c:numCache>
                <c:formatCode>0.0</c:formatCode>
                <c:ptCount val="10"/>
                <c:pt idx="0">
                  <c:v>3.2</c:v>
                </c:pt>
                <c:pt idx="1">
                  <c:v>1.8</c:v>
                </c:pt>
                <c:pt idx="2">
                  <c:v>2.2000000000000002</c:v>
                </c:pt>
                <c:pt idx="3">
                  <c:v>1</c:v>
                </c:pt>
                <c:pt idx="4">
                  <c:v>4.2</c:v>
                </c:pt>
                <c:pt idx="5">
                  <c:v>4.5</c:v>
                </c:pt>
                <c:pt idx="6">
                  <c:v>6.5</c:v>
                </c:pt>
                <c:pt idx="7">
                  <c:v>4.2</c:v>
                </c:pt>
                <c:pt idx="8">
                  <c:v>1.5</c:v>
                </c:pt>
                <c:pt idx="9">
                  <c:v>6</c:v>
                </c:pt>
              </c:numCache>
            </c:numRef>
          </c:val>
          <c:extLst>
            <c:ext xmlns:c16="http://schemas.microsoft.com/office/drawing/2014/chart" uri="{C3380CC4-5D6E-409C-BE32-E72D297353CC}">
              <c16:uniqueId val="{00000002-BD59-4B6C-8E34-9DE06C0C70D9}"/>
            </c:ext>
          </c:extLst>
        </c:ser>
        <c:dLbls>
          <c:dLblPos val="outEnd"/>
          <c:showLegendKey val="0"/>
          <c:showVal val="1"/>
          <c:showCatName val="0"/>
          <c:showSerName val="0"/>
          <c:showPercent val="0"/>
          <c:showBubbleSize val="0"/>
        </c:dLbls>
        <c:gapWidth val="444"/>
        <c:overlap val="-90"/>
        <c:axId val="416129183"/>
        <c:axId val="416123359"/>
      </c:barChart>
      <c:catAx>
        <c:axId val="4161291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6123359"/>
        <c:crosses val="autoZero"/>
        <c:auto val="1"/>
        <c:lblAlgn val="ctr"/>
        <c:lblOffset val="100"/>
        <c:noMultiLvlLbl val="0"/>
      </c:catAx>
      <c:valAx>
        <c:axId val="416123359"/>
        <c:scaling>
          <c:orientation val="minMax"/>
        </c:scaling>
        <c:delete val="1"/>
        <c:axPos val="l"/>
        <c:numFmt formatCode="0.0" sourceLinked="1"/>
        <c:majorTickMark val="none"/>
        <c:minorTickMark val="none"/>
        <c:tickLblPos val="nextTo"/>
        <c:crossAx val="416129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'Zim GDP'!$B$4</c:f>
              <c:strCache>
                <c:ptCount val="1"/>
                <c:pt idx="0">
                  <c:v>MoFED </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'Zim GDP'!$C$3:$E$3</c:f>
              <c:numCache>
                <c:formatCode>General</c:formatCode>
                <c:ptCount val="3"/>
                <c:pt idx="0">
                  <c:v>2023</c:v>
                </c:pt>
                <c:pt idx="1">
                  <c:v>2024</c:v>
                </c:pt>
                <c:pt idx="2">
                  <c:v>2025</c:v>
                </c:pt>
              </c:numCache>
            </c:numRef>
          </c:cat>
          <c:val>
            <c:numRef>
              <c:f>'Zim GDP'!$C$4:$E$4</c:f>
              <c:numCache>
                <c:formatCode>0.0</c:formatCode>
                <c:ptCount val="3"/>
                <c:pt idx="0">
                  <c:v>5.3</c:v>
                </c:pt>
                <c:pt idx="1">
                  <c:v>2</c:v>
                </c:pt>
                <c:pt idx="2">
                  <c:v>6.5</c:v>
                </c:pt>
              </c:numCache>
            </c:numRef>
          </c:val>
          <c:extLst>
            <c:ext xmlns:c16="http://schemas.microsoft.com/office/drawing/2014/chart" uri="{C3380CC4-5D6E-409C-BE32-E72D297353CC}">
              <c16:uniqueId val="{00000000-024F-4D4B-9F9B-8C294E6B42A0}"/>
            </c:ext>
          </c:extLst>
        </c:ser>
        <c:dLbls>
          <c:showLegendKey val="0"/>
          <c:showVal val="0"/>
          <c:showCatName val="0"/>
          <c:showSerName val="0"/>
          <c:showPercent val="0"/>
          <c:showBubbleSize val="0"/>
        </c:dLbls>
        <c:gapWidth val="355"/>
        <c:axId val="839059455"/>
        <c:axId val="839059871"/>
      </c:barChart>
      <c:lineChart>
        <c:grouping val="standard"/>
        <c:varyColors val="0"/>
        <c:ser>
          <c:idx val="1"/>
          <c:order val="1"/>
          <c:tx>
            <c:strRef>
              <c:f>'Zim GDP'!$B$5</c:f>
              <c:strCache>
                <c:ptCount val="1"/>
                <c:pt idx="0">
                  <c:v>IMF </c:v>
                </c:pt>
              </c:strCache>
            </c:strRef>
          </c:tx>
          <c:spPr>
            <a:ln w="28575" cap="rnd">
              <a:solidFill>
                <a:schemeClr val="accent2"/>
              </a:solidFill>
              <a:round/>
            </a:ln>
            <a:effectLst/>
          </c:spPr>
          <c:marker>
            <c:symbol val="circle"/>
            <c:size val="6"/>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5400000" scaled="0"/>
              </a:gradFill>
              <a:ln w="9525" cap="flat" cmpd="sng" algn="ctr">
                <a:solidFill>
                  <a:schemeClr val="accent2">
                    <a:shade val="95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'Zim GDP'!$C$3:$E$3</c:f>
              <c:numCache>
                <c:formatCode>General</c:formatCode>
                <c:ptCount val="3"/>
                <c:pt idx="0">
                  <c:v>2023</c:v>
                </c:pt>
                <c:pt idx="1">
                  <c:v>2024</c:v>
                </c:pt>
                <c:pt idx="2">
                  <c:v>2025</c:v>
                </c:pt>
              </c:numCache>
            </c:numRef>
          </c:cat>
          <c:val>
            <c:numRef>
              <c:f>'Zim GDP'!$C$5:$E$5</c:f>
              <c:numCache>
                <c:formatCode>0.0</c:formatCode>
                <c:ptCount val="3"/>
                <c:pt idx="0">
                  <c:v>4.0999999999999996</c:v>
                </c:pt>
                <c:pt idx="1">
                  <c:v>2</c:v>
                </c:pt>
                <c:pt idx="2">
                  <c:v>6</c:v>
                </c:pt>
              </c:numCache>
            </c:numRef>
          </c:val>
          <c:smooth val="0"/>
          <c:extLst>
            <c:ext xmlns:c16="http://schemas.microsoft.com/office/drawing/2014/chart" uri="{C3380CC4-5D6E-409C-BE32-E72D297353CC}">
              <c16:uniqueId val="{00000001-024F-4D4B-9F9B-8C294E6B42A0}"/>
            </c:ext>
          </c:extLst>
        </c:ser>
        <c:dLbls>
          <c:showLegendKey val="0"/>
          <c:showVal val="0"/>
          <c:showCatName val="0"/>
          <c:showSerName val="0"/>
          <c:showPercent val="0"/>
          <c:showBubbleSize val="0"/>
        </c:dLbls>
        <c:marker val="1"/>
        <c:smooth val="0"/>
        <c:axId val="839059455"/>
        <c:axId val="839059871"/>
      </c:lineChart>
      <c:catAx>
        <c:axId val="839059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059871"/>
        <c:crosses val="autoZero"/>
        <c:auto val="1"/>
        <c:lblAlgn val="ctr"/>
        <c:lblOffset val="100"/>
        <c:noMultiLvlLbl val="0"/>
      </c:catAx>
      <c:valAx>
        <c:axId val="839059871"/>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0594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4th Quarter Weighted Inflation</a:t>
            </a:r>
          </a:p>
          <a:p>
            <a:pPr>
              <a:defRPr/>
            </a:pPr>
            <a:r>
              <a:rPr lang="en-US" sz="1200"/>
              <a:t>(All</a:t>
            </a:r>
            <a:r>
              <a:rPr lang="en-US" sz="1200" baseline="0"/>
              <a:t> Items)</a:t>
            </a:r>
            <a:endParaRPr lang="en-US" sz="1200"/>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'ZIM MOM INFLATION'!$C$1:$C$2</c:f>
              <c:strCache>
                <c:ptCount val="2"/>
                <c:pt idx="0">
                  <c:v>2023 4th Quarter</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'ZIM MOM INFLATION'!$B$3:$B$5</c:f>
              <c:strCache>
                <c:ptCount val="3"/>
                <c:pt idx="0">
                  <c:v>October</c:v>
                </c:pt>
                <c:pt idx="1">
                  <c:v>November </c:v>
                </c:pt>
                <c:pt idx="2">
                  <c:v>December</c:v>
                </c:pt>
              </c:strCache>
            </c:strRef>
          </c:cat>
          <c:val>
            <c:numRef>
              <c:f>'ZIM MOM INFLATION'!$C$3:$C$5</c:f>
              <c:numCache>
                <c:formatCode>General</c:formatCode>
                <c:ptCount val="3"/>
                <c:pt idx="0">
                  <c:v>2.5</c:v>
                </c:pt>
                <c:pt idx="1">
                  <c:v>4.5</c:v>
                </c:pt>
                <c:pt idx="2">
                  <c:v>4.7</c:v>
                </c:pt>
              </c:numCache>
            </c:numRef>
          </c:val>
          <c:smooth val="0"/>
          <c:extLst>
            <c:ext xmlns:c16="http://schemas.microsoft.com/office/drawing/2014/chart" uri="{C3380CC4-5D6E-409C-BE32-E72D297353CC}">
              <c16:uniqueId val="{00000000-1C10-4A8D-BE70-6F5A5F257F14}"/>
            </c:ext>
          </c:extLst>
        </c:ser>
        <c:ser>
          <c:idx val="1"/>
          <c:order val="1"/>
          <c:tx>
            <c:strRef>
              <c:f>'ZIM MOM INFLATION'!$D$1:$D$2</c:f>
              <c:strCache>
                <c:ptCount val="2"/>
                <c:pt idx="0">
                  <c:v>2024 4th Quarter</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'ZIM MOM INFLATION'!$B$3:$B$5</c:f>
              <c:strCache>
                <c:ptCount val="3"/>
                <c:pt idx="0">
                  <c:v>October</c:v>
                </c:pt>
                <c:pt idx="1">
                  <c:v>November </c:v>
                </c:pt>
                <c:pt idx="2">
                  <c:v>December</c:v>
                </c:pt>
              </c:strCache>
            </c:strRef>
          </c:cat>
          <c:val>
            <c:numRef>
              <c:f>'ZIM MOM INFLATION'!$D$3:$D$5</c:f>
              <c:numCache>
                <c:formatCode>General</c:formatCode>
                <c:ptCount val="3"/>
                <c:pt idx="0">
                  <c:v>7.3</c:v>
                </c:pt>
                <c:pt idx="1">
                  <c:v>2.2000000000000002</c:v>
                </c:pt>
                <c:pt idx="2">
                  <c:v>1.1000000000000001</c:v>
                </c:pt>
              </c:numCache>
            </c:numRef>
          </c:val>
          <c:smooth val="0"/>
          <c:extLst>
            <c:ext xmlns:c16="http://schemas.microsoft.com/office/drawing/2014/chart" uri="{C3380CC4-5D6E-409C-BE32-E72D297353CC}">
              <c16:uniqueId val="{00000001-1C10-4A8D-BE70-6F5A5F257F14}"/>
            </c:ext>
          </c:extLst>
        </c:ser>
        <c:dLbls>
          <c:dLblPos val="ctr"/>
          <c:showLegendKey val="0"/>
          <c:showVal val="1"/>
          <c:showCatName val="0"/>
          <c:showSerName val="0"/>
          <c:showPercent val="0"/>
          <c:showBubbleSize val="0"/>
        </c:dLbls>
        <c:marker val="1"/>
        <c:smooth val="0"/>
        <c:axId val="671800800"/>
        <c:axId val="671799840"/>
      </c:lineChart>
      <c:catAx>
        <c:axId val="67180080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71799840"/>
        <c:crosses val="autoZero"/>
        <c:auto val="1"/>
        <c:lblAlgn val="ctr"/>
        <c:lblOffset val="100"/>
        <c:noMultiLvlLbl val="0"/>
      </c:catAx>
      <c:valAx>
        <c:axId val="67179984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67180080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Tra24</b:Tag>
    <b:SourceType>InternetSite</b:SourceType>
    <b:Guid>{6D4D3E4F-9C2A-49B5-BFC4-7DA73AB04900}</b:Guid>
    <b:Title>Commodities</b:Title>
    <b:Year>2024</b:Year>
    <b:Author>
      <b:Author>
        <b:Corporate>Trading Economics</b:Corporate>
      </b:Author>
    </b:Author>
    <b:InternetSiteTitle>Trading Economics</b:InternetSiteTitle>
    <b:URL>https://tradingeconomics.com/commodities</b:URL>
    <b:RefOrder>1</b:RefOrder>
  </b:Source>
  <b:Source>
    <b:Tag>RBZ</b:Tag>
    <b:SourceType>InternetSite</b:SourceType>
    <b:Guid>{7C25C016-BA53-4898-86D4-B585E2AE7D29}</b:Guid>
    <b:Author>
      <b:Author>
        <b:Corporate>RBZ</b:Corporate>
      </b:Author>
    </b:Author>
    <b:Title>Exchange Rates</b:Title>
    <b:InternetSiteTitle>Reserve Bank of Zimbabwe</b:InternetSiteTitle>
    <b:URL>https://www.rbz.co.zw/index.php/research/markets/exchange-rates</b:URL>
    <b:Year>2024</b:Year>
    <b:RefOrder>2</b:RefOrder>
  </b:Source>
  <b:Source>
    <b:Tag>Zim24</b:Tag>
    <b:SourceType>InternetSite</b:SourceType>
    <b:Guid>{CE472A8A-F34D-4EDE-B79B-D23B38D9A121}</b:Guid>
    <b:Author>
      <b:Author>
        <b:Corporate>ZimStat</b:Corporate>
      </b:Author>
    </b:Author>
    <b:Title>Inflation Rates</b:Title>
    <b:InternetSiteTitle>Zimbabwe National Statistical Agency</b:InternetSiteTitle>
    <b:Year>2024</b:Year>
    <b:URL>https://www.zimstat.co.zw/</b:URL>
    <b:RefOrder>3</b:RefOrder>
  </b:Source>
  <b:Source>
    <b:Tag>VFE24</b:Tag>
    <b:SourceType>InternetSite</b:SourceType>
    <b:Guid>{0BAA474A-6916-4C93-9455-F8D0F88FC0DF}</b:Guid>
    <b:Title>VFEX Main Dashboard </b:Title>
    <b:Year>2024</b:Year>
    <b:InternetSiteTitle>Victoria Falls Stock Exchange</b:InternetSiteTitle>
    <b:URL>https://www.vfex.exchange/</b:URL>
    <b:Author>
      <b:Author>
        <b:Corporate>VFEX</b:Corporate>
      </b:Author>
    </b:Author>
    <b:RefOrder>4</b:RefOrder>
  </b:Source>
  <b:Source>
    <b:Tag>ZSE24</b:Tag>
    <b:SourceType>InternetSite</b:SourceType>
    <b:Guid>{B3A9916E-FA33-48E7-AA4E-BD6033CC59F2}</b:Guid>
    <b:Title>ZSE Main Dashboard</b:Title>
    <b:Year>2024</b:Year>
    <b:Author>
      <b:Author>
        <b:Corporate>ZSE</b:Corporate>
      </b:Author>
    </b:Author>
    <b:InternetSiteTitle>Zimbabwe Stock Exchange</b:InternetSiteTitle>
    <b:URL>https://www.zse.co.zw/</b:URL>
    <b:RefOrder>5</b:RefOrder>
  </b:Source>
  <b:Source>
    <b:Tag>MoF24</b:Tag>
    <b:SourceType>Report</b:SourceType>
    <b:Guid>{312985C2-E57D-476D-87A3-5C57EB46117E}</b:Guid>
    <b:Author>
      <b:Author>
        <b:Corporate>MoFED&amp;IP</b:Corporate>
      </b:Author>
    </b:Author>
    <b:Title>2024 Mid-Term Budget and Economic Review</b:Title>
    <b:Year>2024</b:Year>
    <b:Publisher>Ministry of Finance, Economic Development and Investment Promotion</b:Publisher>
    <b:RefOrder>6</b:RefOrder>
  </b:Source>
  <b:Source>
    <b:Tag>RBZ24</b:Tag>
    <b:SourceType>Report</b:SourceType>
    <b:Guid>{DD7341F9-72AF-4344-A9AE-C9F6E453D2A5}</b:Guid>
    <b:Author>
      <b:Author>
        <b:Corporate>RBZ</b:Corporate>
      </b:Author>
    </b:Author>
    <b:Title>Press Statement: Resolutions of the Monetary policy Committee held on 27 September 2024</b:Title>
    <b:Year>2024</b:Year>
    <b:Publisher>Reserve Bank of Zimbabwe</b:Publisher>
    <b:RefOrder>7</b:RefOrder>
  </b:Source>
  <b:Source>
    <b:Tag>Ver24</b:Tag>
    <b:SourceType>InternetSite</b:SourceType>
    <b:Guid>{AF4E2E86-33A2-4B49-BB02-008DFFACD49B}</b:Guid>
    <b:Title>Veritas Zimbabwe</b:Title>
    <b:Year>2024</b:Year>
    <b:Author>
      <b:Author>
        <b:Corporate>Veritas</b:Corporate>
      </b:Author>
    </b:Author>
    <b:InternetSiteTitle>veritas.net</b:InternetSiteTitle>
    <b:Month>June to Semptember</b:Month>
    <b:URL>https://www.veritaszim.net/</b:URL>
    <b:RefOrder>8</b:RefOrder>
  </b:Source>
  <b:Source>
    <b:Tag>IMF25</b:Tag>
    <b:SourceType>Report</b:SourceType>
    <b:Guid>{84594A34-6465-4D0E-AFBC-3B7FFFDCC5B4}</b:Guid>
    <b:Title>World Economic outlook update, January 2025</b:Title>
    <b:Year>2025</b:Year>
    <b:Author>
      <b:Author>
        <b:Corporate>IMF</b:Corporate>
      </b:Author>
    </b:Author>
    <b:Publisher>Internal Monetary fund</b:Publisher>
    <b:RefOrder>9</b:RefOrder>
  </b:Source>
  <b:Source>
    <b:Tag>MoF241</b:Tag>
    <b:SourceType>Report</b:SourceType>
    <b:Guid>{6498AEE3-B15E-4D3A-BAE8-FBF724BE75BE}</b:Guid>
    <b:Author>
      <b:Author>
        <b:Corporate>MoFED&amp;IP</b:Corporate>
      </b:Author>
    </b:Author>
    <b:Title>2025 National Budget Strategy</b:Title>
    <b:Year>2024</b:Year>
    <b:Publisher>Ministry of Finance, Economic Development and Investment Promotion</b:Publisher>
    <b:RefOrder>10</b:RefOrder>
  </b:Source>
  <b:Source>
    <b:Tag>Int24</b:Tag>
    <b:SourceType>Report</b:SourceType>
    <b:Guid>{508A4A18-7811-493B-9DF8-124849081640}</b:Guid>
    <b:Title>World Economic Outlook Update,October 2024</b:Title>
    <b:Year>2024</b:Year>
    <b:Author>
      <b:Author>
        <b:Corporate>International Monetary Fund IMF</b:Corporate>
      </b:Author>
    </b:Author>
    <b:Publisher>IMF</b:Publisher>
    <b:RefOrder>11</b:RefOrder>
  </b:Source>
</b:Sources>
</file>

<file path=customXml/itemProps1.xml><?xml version="1.0" encoding="utf-8"?>
<ds:datastoreItem xmlns:ds="http://schemas.openxmlformats.org/officeDocument/2006/customXml" ds:itemID="{4E67E503-BE49-4B9E-934A-631A7BBFD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8148</TotalTime>
  <Pages>22</Pages>
  <Words>5452</Words>
  <Characters>31077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36457</CharactersWithSpaces>
  <SharedDoc>false</SharedDoc>
  <HLinks>
    <vt:vector size="192" baseType="variant">
      <vt:variant>
        <vt:i4>2031703</vt:i4>
      </vt:variant>
      <vt:variant>
        <vt:i4>213</vt:i4>
      </vt:variant>
      <vt:variant>
        <vt:i4>0</vt:i4>
      </vt:variant>
      <vt:variant>
        <vt:i4>5</vt:i4>
      </vt:variant>
      <vt:variant>
        <vt:lpwstr>https://online.flippingbook.com/view/299528917/4/</vt:lpwstr>
      </vt:variant>
      <vt:variant>
        <vt:lpwstr>zoom=true</vt:lpwstr>
      </vt:variant>
      <vt:variant>
        <vt:i4>1507382</vt:i4>
      </vt:variant>
      <vt:variant>
        <vt:i4>188</vt:i4>
      </vt:variant>
      <vt:variant>
        <vt:i4>0</vt:i4>
      </vt:variant>
      <vt:variant>
        <vt:i4>5</vt:i4>
      </vt:variant>
      <vt:variant>
        <vt:lpwstr/>
      </vt:variant>
      <vt:variant>
        <vt:lpwstr>_Toc134122109</vt:lpwstr>
      </vt:variant>
      <vt:variant>
        <vt:i4>1507382</vt:i4>
      </vt:variant>
      <vt:variant>
        <vt:i4>182</vt:i4>
      </vt:variant>
      <vt:variant>
        <vt:i4>0</vt:i4>
      </vt:variant>
      <vt:variant>
        <vt:i4>5</vt:i4>
      </vt:variant>
      <vt:variant>
        <vt:lpwstr/>
      </vt:variant>
      <vt:variant>
        <vt:lpwstr>_Toc134122108</vt:lpwstr>
      </vt:variant>
      <vt:variant>
        <vt:i4>1507382</vt:i4>
      </vt:variant>
      <vt:variant>
        <vt:i4>176</vt:i4>
      </vt:variant>
      <vt:variant>
        <vt:i4>0</vt:i4>
      </vt:variant>
      <vt:variant>
        <vt:i4>5</vt:i4>
      </vt:variant>
      <vt:variant>
        <vt:lpwstr/>
      </vt:variant>
      <vt:variant>
        <vt:lpwstr>_Toc134122108</vt:lpwstr>
      </vt:variant>
      <vt:variant>
        <vt:i4>1507382</vt:i4>
      </vt:variant>
      <vt:variant>
        <vt:i4>170</vt:i4>
      </vt:variant>
      <vt:variant>
        <vt:i4>0</vt:i4>
      </vt:variant>
      <vt:variant>
        <vt:i4>5</vt:i4>
      </vt:variant>
      <vt:variant>
        <vt:lpwstr/>
      </vt:variant>
      <vt:variant>
        <vt:lpwstr>_Toc134122107</vt:lpwstr>
      </vt:variant>
      <vt:variant>
        <vt:i4>1507382</vt:i4>
      </vt:variant>
      <vt:variant>
        <vt:i4>164</vt:i4>
      </vt:variant>
      <vt:variant>
        <vt:i4>0</vt:i4>
      </vt:variant>
      <vt:variant>
        <vt:i4>5</vt:i4>
      </vt:variant>
      <vt:variant>
        <vt:lpwstr/>
      </vt:variant>
      <vt:variant>
        <vt:lpwstr>_Toc134122106</vt:lpwstr>
      </vt:variant>
      <vt:variant>
        <vt:i4>1703986</vt:i4>
      </vt:variant>
      <vt:variant>
        <vt:i4>155</vt:i4>
      </vt:variant>
      <vt:variant>
        <vt:i4>0</vt:i4>
      </vt:variant>
      <vt:variant>
        <vt:i4>5</vt:i4>
      </vt:variant>
      <vt:variant>
        <vt:lpwstr/>
      </vt:variant>
      <vt:variant>
        <vt:lpwstr>_Toc165538568</vt:lpwstr>
      </vt:variant>
      <vt:variant>
        <vt:i4>1703986</vt:i4>
      </vt:variant>
      <vt:variant>
        <vt:i4>149</vt:i4>
      </vt:variant>
      <vt:variant>
        <vt:i4>0</vt:i4>
      </vt:variant>
      <vt:variant>
        <vt:i4>5</vt:i4>
      </vt:variant>
      <vt:variant>
        <vt:lpwstr/>
      </vt:variant>
      <vt:variant>
        <vt:lpwstr>_Toc165538567</vt:lpwstr>
      </vt:variant>
      <vt:variant>
        <vt:i4>1703986</vt:i4>
      </vt:variant>
      <vt:variant>
        <vt:i4>143</vt:i4>
      </vt:variant>
      <vt:variant>
        <vt:i4>0</vt:i4>
      </vt:variant>
      <vt:variant>
        <vt:i4>5</vt:i4>
      </vt:variant>
      <vt:variant>
        <vt:lpwstr/>
      </vt:variant>
      <vt:variant>
        <vt:lpwstr>_Toc165538566</vt:lpwstr>
      </vt:variant>
      <vt:variant>
        <vt:i4>1703986</vt:i4>
      </vt:variant>
      <vt:variant>
        <vt:i4>137</vt:i4>
      </vt:variant>
      <vt:variant>
        <vt:i4>0</vt:i4>
      </vt:variant>
      <vt:variant>
        <vt:i4>5</vt:i4>
      </vt:variant>
      <vt:variant>
        <vt:lpwstr/>
      </vt:variant>
      <vt:variant>
        <vt:lpwstr>_Toc165538565</vt:lpwstr>
      </vt:variant>
      <vt:variant>
        <vt:i4>1703986</vt:i4>
      </vt:variant>
      <vt:variant>
        <vt:i4>131</vt:i4>
      </vt:variant>
      <vt:variant>
        <vt:i4>0</vt:i4>
      </vt:variant>
      <vt:variant>
        <vt:i4>5</vt:i4>
      </vt:variant>
      <vt:variant>
        <vt:lpwstr/>
      </vt:variant>
      <vt:variant>
        <vt:lpwstr>_Toc165538564</vt:lpwstr>
      </vt:variant>
      <vt:variant>
        <vt:i4>1114174</vt:i4>
      </vt:variant>
      <vt:variant>
        <vt:i4>122</vt:i4>
      </vt:variant>
      <vt:variant>
        <vt:i4>0</vt:i4>
      </vt:variant>
      <vt:variant>
        <vt:i4>5</vt:i4>
      </vt:variant>
      <vt:variant>
        <vt:lpwstr/>
      </vt:variant>
      <vt:variant>
        <vt:lpwstr>_Toc165496327</vt:lpwstr>
      </vt:variant>
      <vt:variant>
        <vt:i4>1114174</vt:i4>
      </vt:variant>
      <vt:variant>
        <vt:i4>116</vt:i4>
      </vt:variant>
      <vt:variant>
        <vt:i4>0</vt:i4>
      </vt:variant>
      <vt:variant>
        <vt:i4>5</vt:i4>
      </vt:variant>
      <vt:variant>
        <vt:lpwstr/>
      </vt:variant>
      <vt:variant>
        <vt:lpwstr>_Toc165496326</vt:lpwstr>
      </vt:variant>
      <vt:variant>
        <vt:i4>1114174</vt:i4>
      </vt:variant>
      <vt:variant>
        <vt:i4>110</vt:i4>
      </vt:variant>
      <vt:variant>
        <vt:i4>0</vt:i4>
      </vt:variant>
      <vt:variant>
        <vt:i4>5</vt:i4>
      </vt:variant>
      <vt:variant>
        <vt:lpwstr/>
      </vt:variant>
      <vt:variant>
        <vt:lpwstr>_Toc165496325</vt:lpwstr>
      </vt:variant>
      <vt:variant>
        <vt:i4>1114174</vt:i4>
      </vt:variant>
      <vt:variant>
        <vt:i4>104</vt:i4>
      </vt:variant>
      <vt:variant>
        <vt:i4>0</vt:i4>
      </vt:variant>
      <vt:variant>
        <vt:i4>5</vt:i4>
      </vt:variant>
      <vt:variant>
        <vt:lpwstr/>
      </vt:variant>
      <vt:variant>
        <vt:lpwstr>_Toc165496324</vt:lpwstr>
      </vt:variant>
      <vt:variant>
        <vt:i4>1114174</vt:i4>
      </vt:variant>
      <vt:variant>
        <vt:i4>98</vt:i4>
      </vt:variant>
      <vt:variant>
        <vt:i4>0</vt:i4>
      </vt:variant>
      <vt:variant>
        <vt:i4>5</vt:i4>
      </vt:variant>
      <vt:variant>
        <vt:lpwstr/>
      </vt:variant>
      <vt:variant>
        <vt:lpwstr>_Toc165496323</vt:lpwstr>
      </vt:variant>
      <vt:variant>
        <vt:i4>1114174</vt:i4>
      </vt:variant>
      <vt:variant>
        <vt:i4>92</vt:i4>
      </vt:variant>
      <vt:variant>
        <vt:i4>0</vt:i4>
      </vt:variant>
      <vt:variant>
        <vt:i4>5</vt:i4>
      </vt:variant>
      <vt:variant>
        <vt:lpwstr/>
      </vt:variant>
      <vt:variant>
        <vt:lpwstr>_Toc165496322</vt:lpwstr>
      </vt:variant>
      <vt:variant>
        <vt:i4>1114174</vt:i4>
      </vt:variant>
      <vt:variant>
        <vt:i4>86</vt:i4>
      </vt:variant>
      <vt:variant>
        <vt:i4>0</vt:i4>
      </vt:variant>
      <vt:variant>
        <vt:i4>5</vt:i4>
      </vt:variant>
      <vt:variant>
        <vt:lpwstr/>
      </vt:variant>
      <vt:variant>
        <vt:lpwstr>_Toc165496321</vt:lpwstr>
      </vt:variant>
      <vt:variant>
        <vt:i4>1114174</vt:i4>
      </vt:variant>
      <vt:variant>
        <vt:i4>80</vt:i4>
      </vt:variant>
      <vt:variant>
        <vt:i4>0</vt:i4>
      </vt:variant>
      <vt:variant>
        <vt:i4>5</vt:i4>
      </vt:variant>
      <vt:variant>
        <vt:lpwstr/>
      </vt:variant>
      <vt:variant>
        <vt:lpwstr>_Toc165496320</vt:lpwstr>
      </vt:variant>
      <vt:variant>
        <vt:i4>1179710</vt:i4>
      </vt:variant>
      <vt:variant>
        <vt:i4>74</vt:i4>
      </vt:variant>
      <vt:variant>
        <vt:i4>0</vt:i4>
      </vt:variant>
      <vt:variant>
        <vt:i4>5</vt:i4>
      </vt:variant>
      <vt:variant>
        <vt:lpwstr/>
      </vt:variant>
      <vt:variant>
        <vt:lpwstr>_Toc165496319</vt:lpwstr>
      </vt:variant>
      <vt:variant>
        <vt:i4>1179710</vt:i4>
      </vt:variant>
      <vt:variant>
        <vt:i4>68</vt:i4>
      </vt:variant>
      <vt:variant>
        <vt:i4>0</vt:i4>
      </vt:variant>
      <vt:variant>
        <vt:i4>5</vt:i4>
      </vt:variant>
      <vt:variant>
        <vt:lpwstr/>
      </vt:variant>
      <vt:variant>
        <vt:lpwstr>_Toc165496318</vt:lpwstr>
      </vt:variant>
      <vt:variant>
        <vt:i4>1179710</vt:i4>
      </vt:variant>
      <vt:variant>
        <vt:i4>62</vt:i4>
      </vt:variant>
      <vt:variant>
        <vt:i4>0</vt:i4>
      </vt:variant>
      <vt:variant>
        <vt:i4>5</vt:i4>
      </vt:variant>
      <vt:variant>
        <vt:lpwstr/>
      </vt:variant>
      <vt:variant>
        <vt:lpwstr>_Toc165496317</vt:lpwstr>
      </vt:variant>
      <vt:variant>
        <vt:i4>1179710</vt:i4>
      </vt:variant>
      <vt:variant>
        <vt:i4>56</vt:i4>
      </vt:variant>
      <vt:variant>
        <vt:i4>0</vt:i4>
      </vt:variant>
      <vt:variant>
        <vt:i4>5</vt:i4>
      </vt:variant>
      <vt:variant>
        <vt:lpwstr/>
      </vt:variant>
      <vt:variant>
        <vt:lpwstr>_Toc165496316</vt:lpwstr>
      </vt:variant>
      <vt:variant>
        <vt:i4>1179710</vt:i4>
      </vt:variant>
      <vt:variant>
        <vt:i4>50</vt:i4>
      </vt:variant>
      <vt:variant>
        <vt:i4>0</vt:i4>
      </vt:variant>
      <vt:variant>
        <vt:i4>5</vt:i4>
      </vt:variant>
      <vt:variant>
        <vt:lpwstr/>
      </vt:variant>
      <vt:variant>
        <vt:lpwstr>_Toc165496315</vt:lpwstr>
      </vt:variant>
      <vt:variant>
        <vt:i4>1179710</vt:i4>
      </vt:variant>
      <vt:variant>
        <vt:i4>44</vt:i4>
      </vt:variant>
      <vt:variant>
        <vt:i4>0</vt:i4>
      </vt:variant>
      <vt:variant>
        <vt:i4>5</vt:i4>
      </vt:variant>
      <vt:variant>
        <vt:lpwstr/>
      </vt:variant>
      <vt:variant>
        <vt:lpwstr>_Toc165496314</vt:lpwstr>
      </vt:variant>
      <vt:variant>
        <vt:i4>1179710</vt:i4>
      </vt:variant>
      <vt:variant>
        <vt:i4>38</vt:i4>
      </vt:variant>
      <vt:variant>
        <vt:i4>0</vt:i4>
      </vt:variant>
      <vt:variant>
        <vt:i4>5</vt:i4>
      </vt:variant>
      <vt:variant>
        <vt:lpwstr/>
      </vt:variant>
      <vt:variant>
        <vt:lpwstr>_Toc165496313</vt:lpwstr>
      </vt:variant>
      <vt:variant>
        <vt:i4>1179710</vt:i4>
      </vt:variant>
      <vt:variant>
        <vt:i4>32</vt:i4>
      </vt:variant>
      <vt:variant>
        <vt:i4>0</vt:i4>
      </vt:variant>
      <vt:variant>
        <vt:i4>5</vt:i4>
      </vt:variant>
      <vt:variant>
        <vt:lpwstr/>
      </vt:variant>
      <vt:variant>
        <vt:lpwstr>_Toc165496312</vt:lpwstr>
      </vt:variant>
      <vt:variant>
        <vt:i4>1179710</vt:i4>
      </vt:variant>
      <vt:variant>
        <vt:i4>26</vt:i4>
      </vt:variant>
      <vt:variant>
        <vt:i4>0</vt:i4>
      </vt:variant>
      <vt:variant>
        <vt:i4>5</vt:i4>
      </vt:variant>
      <vt:variant>
        <vt:lpwstr/>
      </vt:variant>
      <vt:variant>
        <vt:lpwstr>_Toc165496311</vt:lpwstr>
      </vt:variant>
      <vt:variant>
        <vt:i4>1179710</vt:i4>
      </vt:variant>
      <vt:variant>
        <vt:i4>20</vt:i4>
      </vt:variant>
      <vt:variant>
        <vt:i4>0</vt:i4>
      </vt:variant>
      <vt:variant>
        <vt:i4>5</vt:i4>
      </vt:variant>
      <vt:variant>
        <vt:lpwstr/>
      </vt:variant>
      <vt:variant>
        <vt:lpwstr>_Toc165496310</vt:lpwstr>
      </vt:variant>
      <vt:variant>
        <vt:i4>1245246</vt:i4>
      </vt:variant>
      <vt:variant>
        <vt:i4>14</vt:i4>
      </vt:variant>
      <vt:variant>
        <vt:i4>0</vt:i4>
      </vt:variant>
      <vt:variant>
        <vt:i4>5</vt:i4>
      </vt:variant>
      <vt:variant>
        <vt:lpwstr/>
      </vt:variant>
      <vt:variant>
        <vt:lpwstr>_Toc165496309</vt:lpwstr>
      </vt:variant>
      <vt:variant>
        <vt:i4>1245246</vt:i4>
      </vt:variant>
      <vt:variant>
        <vt:i4>8</vt:i4>
      </vt:variant>
      <vt:variant>
        <vt:i4>0</vt:i4>
      </vt:variant>
      <vt:variant>
        <vt:i4>5</vt:i4>
      </vt:variant>
      <vt:variant>
        <vt:lpwstr/>
      </vt:variant>
      <vt:variant>
        <vt:lpwstr>_Toc165496308</vt:lpwstr>
      </vt:variant>
      <vt:variant>
        <vt:i4>1245246</vt:i4>
      </vt:variant>
      <vt:variant>
        <vt:i4>2</vt:i4>
      </vt:variant>
      <vt:variant>
        <vt:i4>0</vt:i4>
      </vt:variant>
      <vt:variant>
        <vt:i4>5</vt:i4>
      </vt:variant>
      <vt:variant>
        <vt:lpwstr/>
      </vt:variant>
      <vt:variant>
        <vt:lpwstr>_Toc165496307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Gowere</dc:creator>
  <cp:keywords/>
  <dc:description/>
  <cp:lastModifiedBy>Gabriel Gowere</cp:lastModifiedBy>
  <cp:revision>71</cp:revision>
  <cp:lastPrinted>2024-10-25T09:07:00Z</cp:lastPrinted>
  <dcterms:created xsi:type="dcterms:W3CDTF">2025-01-14T09:26:00Z</dcterms:created>
  <dcterms:modified xsi:type="dcterms:W3CDTF">2025-02-06T09:22:00Z</dcterms:modified>
</cp:coreProperties>
</file>