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9514C" w14:textId="434EB35C" w:rsidR="007811D7" w:rsidRPr="0065588C" w:rsidRDefault="007811D7" w:rsidP="001057F7">
      <w:pPr>
        <w:spacing w:after="0" w:line="480" w:lineRule="auto"/>
        <w:rPr>
          <w:rFonts w:ascii="Arial" w:hAnsi="Arial" w:cs="Arial"/>
        </w:rPr>
      </w:pPr>
    </w:p>
    <w:p w14:paraId="3D43ACCF" w14:textId="6849599D" w:rsidR="00833BDA" w:rsidRPr="0065588C" w:rsidRDefault="00833BDA" w:rsidP="001057F7">
      <w:pPr>
        <w:spacing w:after="0" w:line="480" w:lineRule="auto"/>
        <w:rPr>
          <w:rFonts w:ascii="Arial" w:hAnsi="Arial" w:cs="Arial"/>
        </w:rPr>
      </w:pPr>
    </w:p>
    <w:p w14:paraId="60FFC2C3" w14:textId="4EDF8DCD" w:rsidR="00833BDA" w:rsidRPr="0065588C" w:rsidRDefault="00833BDA" w:rsidP="001057F7">
      <w:pPr>
        <w:spacing w:after="0" w:line="480" w:lineRule="auto"/>
        <w:rPr>
          <w:rFonts w:ascii="Arial" w:hAnsi="Arial" w:cs="Arial"/>
        </w:rPr>
      </w:pPr>
    </w:p>
    <w:p w14:paraId="2028ABDA" w14:textId="0E3A24F1" w:rsidR="00833BDA" w:rsidRPr="0065588C" w:rsidRDefault="00833BDA" w:rsidP="009B1F05">
      <w:pPr>
        <w:pStyle w:val="Heading1"/>
      </w:pPr>
      <w:r w:rsidRPr="0065588C">
        <w:t xml:space="preserve">Fake News, Fast and Slow: </w:t>
      </w:r>
      <w:r w:rsidR="000602E0" w:rsidRPr="0065588C">
        <w:br/>
      </w:r>
      <w:r w:rsidRPr="0065588C">
        <w:t>Deliberation Reduces Belief in False (</w:t>
      </w:r>
      <w:r w:rsidR="000602E0" w:rsidRPr="0065588C">
        <w:t>B</w:t>
      </w:r>
      <w:r w:rsidRPr="0065588C">
        <w:t xml:space="preserve">ut Not True) News </w:t>
      </w:r>
      <w:bookmarkStart w:id="0" w:name="Fake_News,_Fast_and_Slow:_Deliberation_R"/>
      <w:bookmarkEnd w:id="0"/>
      <w:r w:rsidRPr="0065588C">
        <w:t>Headlines</w:t>
      </w:r>
    </w:p>
    <w:p w14:paraId="714FDEF1" w14:textId="169CC94A" w:rsidR="00833BDA" w:rsidRPr="0065588C" w:rsidRDefault="00833BDA" w:rsidP="001057F7">
      <w:pPr>
        <w:spacing w:after="0" w:line="480" w:lineRule="auto"/>
        <w:jc w:val="center"/>
        <w:rPr>
          <w:rFonts w:ascii="Arial" w:hAnsi="Arial" w:cs="Arial"/>
        </w:rPr>
      </w:pPr>
    </w:p>
    <w:p w14:paraId="2BC87071" w14:textId="34488225" w:rsidR="001057F7" w:rsidRPr="0065588C" w:rsidRDefault="00833BDA" w:rsidP="001057F7">
      <w:pPr>
        <w:spacing w:after="0" w:line="480" w:lineRule="auto"/>
        <w:jc w:val="center"/>
        <w:rPr>
          <w:rFonts w:ascii="Arial" w:hAnsi="Arial" w:cs="Arial"/>
          <w:vertAlign w:val="superscript"/>
        </w:rPr>
      </w:pPr>
      <w:r w:rsidRPr="0065588C">
        <w:rPr>
          <w:rFonts w:ascii="Arial" w:hAnsi="Arial" w:cs="Arial"/>
        </w:rPr>
        <w:t>Bence Bago</w:t>
      </w:r>
      <w:r w:rsidR="001057F7" w:rsidRPr="0065588C">
        <w:rPr>
          <w:rFonts w:ascii="Arial" w:hAnsi="Arial" w:cs="Arial"/>
          <w:vertAlign w:val="superscript"/>
        </w:rPr>
        <w:t>1</w:t>
      </w:r>
      <w:r w:rsidR="000B1976" w:rsidRPr="0065588C">
        <w:rPr>
          <w:rFonts w:ascii="Arial" w:hAnsi="Arial" w:cs="Arial"/>
        </w:rPr>
        <w:t>,</w:t>
      </w:r>
      <w:r w:rsidRPr="0065588C">
        <w:rPr>
          <w:rFonts w:ascii="Arial" w:hAnsi="Arial" w:cs="Arial"/>
        </w:rPr>
        <w:t xml:space="preserve"> David G. Rand</w:t>
      </w:r>
      <w:r w:rsidR="0015001B" w:rsidRPr="0065588C">
        <w:rPr>
          <w:rFonts w:ascii="Arial" w:hAnsi="Arial" w:cs="Arial"/>
          <w:vertAlign w:val="superscript"/>
        </w:rPr>
        <w:t>2</w:t>
      </w:r>
      <w:r w:rsidR="000B1976" w:rsidRPr="0065588C">
        <w:rPr>
          <w:rFonts w:ascii="Arial" w:hAnsi="Arial" w:cs="Arial"/>
        </w:rPr>
        <w:t>,</w:t>
      </w:r>
      <w:r w:rsidRPr="0065588C">
        <w:rPr>
          <w:rFonts w:ascii="Arial" w:hAnsi="Arial" w:cs="Arial"/>
        </w:rPr>
        <w:t xml:space="preserve"> and Gordon Pennycook</w:t>
      </w:r>
      <w:r w:rsidR="001057F7" w:rsidRPr="0065588C">
        <w:rPr>
          <w:rFonts w:ascii="Arial" w:hAnsi="Arial" w:cs="Arial"/>
          <w:vertAlign w:val="superscript"/>
        </w:rPr>
        <w:t>3</w:t>
      </w:r>
    </w:p>
    <w:p w14:paraId="562FA468" w14:textId="7312180B" w:rsidR="001057F7" w:rsidRPr="0065588C" w:rsidRDefault="001057F7" w:rsidP="001057F7">
      <w:pPr>
        <w:spacing w:after="0" w:line="480" w:lineRule="auto"/>
        <w:jc w:val="center"/>
        <w:rPr>
          <w:rFonts w:ascii="Arial" w:hAnsi="Arial" w:cs="Arial"/>
        </w:rPr>
      </w:pPr>
      <w:r w:rsidRPr="0065588C">
        <w:rPr>
          <w:rFonts w:ascii="Arial" w:hAnsi="Arial" w:cs="Arial"/>
          <w:vertAlign w:val="superscript"/>
        </w:rPr>
        <w:t xml:space="preserve">1 </w:t>
      </w:r>
      <w:r w:rsidRPr="0065588C">
        <w:rPr>
          <w:rFonts w:ascii="Arial" w:hAnsi="Arial" w:cs="Arial"/>
        </w:rPr>
        <w:t xml:space="preserve">Institute for Advanced Study in Toulouse, </w:t>
      </w:r>
      <w:r w:rsidR="00833BDA" w:rsidRPr="0065588C">
        <w:rPr>
          <w:rFonts w:ascii="Arial" w:hAnsi="Arial" w:cs="Arial"/>
        </w:rPr>
        <w:t>University of Toulouse Capitole</w:t>
      </w:r>
    </w:p>
    <w:p w14:paraId="22960569" w14:textId="599A1946" w:rsidR="001057F7" w:rsidRPr="0065588C" w:rsidRDefault="001057F7" w:rsidP="001057F7">
      <w:pPr>
        <w:spacing w:after="0" w:line="480" w:lineRule="auto"/>
        <w:jc w:val="center"/>
        <w:rPr>
          <w:rFonts w:ascii="Arial" w:hAnsi="Arial" w:cs="Arial"/>
        </w:rPr>
      </w:pPr>
      <w:r w:rsidRPr="0065588C">
        <w:rPr>
          <w:rFonts w:ascii="Arial" w:hAnsi="Arial" w:cs="Arial"/>
          <w:vertAlign w:val="superscript"/>
        </w:rPr>
        <w:t xml:space="preserve">2 </w:t>
      </w:r>
      <w:r w:rsidRPr="0065588C">
        <w:rPr>
          <w:rFonts w:ascii="Arial" w:hAnsi="Arial" w:cs="Arial"/>
        </w:rPr>
        <w:t xml:space="preserve">Sloan School and Department of Brain and Cognitive Sciences, </w:t>
      </w:r>
      <w:r w:rsidR="00833BDA" w:rsidRPr="0065588C">
        <w:rPr>
          <w:rFonts w:ascii="Arial" w:hAnsi="Arial" w:cs="Arial"/>
        </w:rPr>
        <w:t>Massachusetts Institute of Technology</w:t>
      </w:r>
    </w:p>
    <w:p w14:paraId="2DDF7A22" w14:textId="57BAF525" w:rsidR="00833BDA" w:rsidRPr="0065588C" w:rsidRDefault="001057F7" w:rsidP="001057F7">
      <w:pPr>
        <w:spacing w:after="0" w:line="480" w:lineRule="auto"/>
        <w:jc w:val="center"/>
        <w:rPr>
          <w:rFonts w:ascii="Arial" w:hAnsi="Arial" w:cs="Arial"/>
        </w:rPr>
      </w:pPr>
      <w:r w:rsidRPr="0065588C">
        <w:rPr>
          <w:rFonts w:ascii="Arial" w:hAnsi="Arial" w:cs="Arial"/>
          <w:vertAlign w:val="superscript"/>
        </w:rPr>
        <w:t xml:space="preserve">3 </w:t>
      </w:r>
      <w:r w:rsidRPr="0065588C">
        <w:rPr>
          <w:rFonts w:ascii="Arial" w:hAnsi="Arial" w:cs="Arial"/>
        </w:rPr>
        <w:t xml:space="preserve">Hill/Levene Schools of Business, </w:t>
      </w:r>
      <w:r w:rsidR="00833BDA" w:rsidRPr="0065588C">
        <w:rPr>
          <w:rFonts w:ascii="Arial" w:hAnsi="Arial" w:cs="Arial"/>
        </w:rPr>
        <w:t>University of Regina</w:t>
      </w:r>
    </w:p>
    <w:p w14:paraId="7FAB113D" w14:textId="715D4264" w:rsidR="00833BDA" w:rsidRPr="0065588C" w:rsidRDefault="00833BDA" w:rsidP="001057F7">
      <w:pPr>
        <w:pStyle w:val="BodyText"/>
        <w:spacing w:line="480" w:lineRule="auto"/>
        <w:ind w:left="1338" w:right="43"/>
        <w:jc w:val="center"/>
        <w:rPr>
          <w:rFonts w:ascii="Arial" w:hAnsi="Arial" w:cs="Arial"/>
          <w:sz w:val="22"/>
          <w:szCs w:val="22"/>
        </w:rPr>
      </w:pPr>
    </w:p>
    <w:p w14:paraId="54A27011" w14:textId="4D91E9B5" w:rsidR="001057F7" w:rsidRPr="0065588C" w:rsidRDefault="00833BDA" w:rsidP="009B1F05">
      <w:pPr>
        <w:pStyle w:val="Heading1"/>
      </w:pPr>
      <w:r w:rsidRPr="0065588C">
        <w:t>Author Note</w:t>
      </w:r>
    </w:p>
    <w:p w14:paraId="11D9F795" w14:textId="094CBE29" w:rsidR="0015001B" w:rsidRPr="0065588C" w:rsidRDefault="0015001B" w:rsidP="0015001B">
      <w:pPr>
        <w:pStyle w:val="BodyText"/>
        <w:spacing w:line="480" w:lineRule="auto"/>
        <w:ind w:right="43" w:firstLine="600"/>
        <w:rPr>
          <w:rFonts w:ascii="Arial" w:eastAsiaTheme="minorHAnsi" w:hAnsi="Arial" w:cs="Arial"/>
          <w:sz w:val="22"/>
          <w:szCs w:val="22"/>
        </w:rPr>
      </w:pPr>
      <w:r w:rsidRPr="0065588C">
        <w:rPr>
          <w:rFonts w:ascii="Arial" w:hAnsi="Arial" w:cs="Arial"/>
          <w:sz w:val="22"/>
          <w:szCs w:val="22"/>
        </w:rPr>
        <w:t>Bence Bago</w:t>
      </w:r>
      <w:hyperlink r:id="rId8">
        <w:r w:rsidRPr="0065588C">
          <w:rPr>
            <w:rFonts w:ascii="Arial" w:hAnsi="Arial" w:cs="Arial"/>
            <w:sz w:val="22"/>
            <w:szCs w:val="22"/>
          </w:rPr>
          <w:t xml:space="preserve"> </w:t>
        </w:r>
      </w:hyperlink>
      <w:r w:rsidRPr="0065588C">
        <w:rPr>
          <w:rFonts w:ascii="Arial" w:hAnsi="Arial" w:cs="Arial"/>
          <w:noProof/>
          <w:color w:val="A6CE39"/>
          <w:sz w:val="22"/>
          <w:szCs w:val="22"/>
          <w:shd w:val="clear" w:color="auto" w:fill="FFFFFF"/>
        </w:rPr>
        <w:drawing>
          <wp:inline distT="0" distB="0" distL="0" distR="0" wp14:anchorId="3C6C0908" wp14:editId="252A9F60">
            <wp:extent cx="152400" cy="152400"/>
            <wp:effectExtent l="0" t="0" r="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8317E" w:rsidRPr="0065588C">
        <w:rPr>
          <w:rFonts w:ascii="Arial" w:hAnsi="Arial" w:cs="Arial"/>
          <w:sz w:val="22"/>
          <w:szCs w:val="22"/>
        </w:rPr>
        <w:t xml:space="preserve"> </w:t>
      </w:r>
      <w:hyperlink r:id="rId10" w:history="1">
        <w:r w:rsidR="0028317E" w:rsidRPr="0065588C">
          <w:rPr>
            <w:rStyle w:val="Hyperlink"/>
            <w:rFonts w:ascii="Arial" w:eastAsiaTheme="minorHAnsi" w:hAnsi="Arial" w:cs="Arial"/>
            <w:sz w:val="22"/>
            <w:szCs w:val="22"/>
          </w:rPr>
          <w:t>https://orcid.org/0000-0001-6905-1832</w:t>
        </w:r>
      </w:hyperlink>
    </w:p>
    <w:p w14:paraId="078F839C" w14:textId="7933A235" w:rsidR="0015001B" w:rsidRPr="0065588C" w:rsidRDefault="00833BDA" w:rsidP="0015001B">
      <w:pPr>
        <w:pStyle w:val="BodyText"/>
        <w:spacing w:line="480" w:lineRule="auto"/>
        <w:ind w:right="43" w:firstLine="600"/>
        <w:rPr>
          <w:rFonts w:ascii="Arial" w:hAnsi="Arial" w:cs="Arial"/>
          <w:sz w:val="22"/>
          <w:szCs w:val="22"/>
        </w:rPr>
      </w:pPr>
      <w:r w:rsidRPr="0065588C">
        <w:rPr>
          <w:rFonts w:ascii="Arial" w:hAnsi="Arial" w:cs="Arial"/>
          <w:sz w:val="22"/>
          <w:szCs w:val="22"/>
        </w:rPr>
        <w:t xml:space="preserve">Data, headlines, and additional online materials are openly available </w:t>
      </w:r>
      <w:bookmarkStart w:id="1" w:name="_Hlk50719363"/>
      <w:r w:rsidRPr="0065588C">
        <w:rPr>
          <w:rFonts w:ascii="Arial" w:hAnsi="Arial" w:cs="Arial"/>
          <w:sz w:val="22"/>
          <w:szCs w:val="22"/>
        </w:rPr>
        <w:t>at the project’s Open Science</w:t>
      </w:r>
      <w:r w:rsidR="001057F7" w:rsidRPr="0065588C">
        <w:rPr>
          <w:rFonts w:ascii="Arial" w:hAnsi="Arial" w:cs="Arial"/>
          <w:sz w:val="22"/>
          <w:szCs w:val="22"/>
        </w:rPr>
        <w:t xml:space="preserve"> </w:t>
      </w:r>
      <w:r w:rsidRPr="0065588C">
        <w:rPr>
          <w:rFonts w:ascii="Arial" w:hAnsi="Arial" w:cs="Arial"/>
          <w:sz w:val="22"/>
          <w:szCs w:val="22"/>
        </w:rPr>
        <w:t>Framework page</w:t>
      </w:r>
      <w:r w:rsidR="0015001B" w:rsidRPr="0065588C">
        <w:rPr>
          <w:rFonts w:ascii="Arial" w:hAnsi="Arial" w:cs="Arial"/>
          <w:sz w:val="22"/>
          <w:szCs w:val="22"/>
        </w:rPr>
        <w:t xml:space="preserve"> </w:t>
      </w:r>
      <w:bookmarkEnd w:id="1"/>
      <w:r w:rsidR="0015001B" w:rsidRPr="0065588C">
        <w:rPr>
          <w:rFonts w:ascii="Arial" w:hAnsi="Arial" w:cs="Arial"/>
          <w:sz w:val="22"/>
          <w:szCs w:val="22"/>
        </w:rPr>
        <w:t>(</w:t>
      </w:r>
      <w:hyperlink r:id="rId11">
        <w:r w:rsidR="0015001B" w:rsidRPr="0065588C">
          <w:rPr>
            <w:rStyle w:val="Hyperlink"/>
            <w:rFonts w:ascii="Arial" w:hAnsi="Arial" w:cs="Arial"/>
            <w:sz w:val="22"/>
            <w:szCs w:val="22"/>
          </w:rPr>
          <w:t>osf.io/egy8p</w:t>
        </w:r>
      </w:hyperlink>
      <w:r w:rsidR="0015001B" w:rsidRPr="0065588C">
        <w:rPr>
          <w:rFonts w:ascii="Arial" w:hAnsi="Arial" w:cs="Arial"/>
          <w:sz w:val="22"/>
          <w:szCs w:val="22"/>
        </w:rPr>
        <w:t xml:space="preserve">). </w:t>
      </w:r>
      <w:r w:rsidR="000B1976" w:rsidRPr="0065588C">
        <w:rPr>
          <w:rFonts w:ascii="Arial" w:hAnsi="Arial" w:cs="Arial"/>
          <w:sz w:val="22"/>
          <w:szCs w:val="22"/>
        </w:rPr>
        <w:t xml:space="preserve">We have no conflicts of interest to disclose. </w:t>
      </w:r>
      <w:r w:rsidRPr="0065588C">
        <w:rPr>
          <w:rFonts w:ascii="Arial" w:hAnsi="Arial" w:cs="Arial"/>
          <w:sz w:val="22"/>
          <w:szCs w:val="22"/>
        </w:rPr>
        <w:t>We gratefully acknowledge funding from the Ethics and Governance of Artificial Intelligence Initiative of the Miami Foundation (David G. Rand and Gordon Pennycook), the William and Flora Hewlett Foundation (David G. Rand and Gordon Pennycook), the Social Sciences and Humanities Research Council of Canada (Gordon Pennycook), ANR Grant ANR-17-EURE-0010 (</w:t>
      </w:r>
      <w:proofErr w:type="spellStart"/>
      <w:r w:rsidRPr="0065588C">
        <w:rPr>
          <w:rFonts w:ascii="Arial" w:hAnsi="Arial" w:cs="Arial"/>
          <w:sz w:val="22"/>
          <w:szCs w:val="22"/>
        </w:rPr>
        <w:t>Investissements</w:t>
      </w:r>
      <w:proofErr w:type="spellEnd"/>
      <w:r w:rsidRPr="0065588C">
        <w:rPr>
          <w:rFonts w:ascii="Arial" w:hAnsi="Arial" w:cs="Arial"/>
          <w:sz w:val="22"/>
          <w:szCs w:val="22"/>
        </w:rPr>
        <w:t xml:space="preserve"> </w:t>
      </w:r>
      <w:proofErr w:type="spellStart"/>
      <w:r w:rsidRPr="0065588C">
        <w:rPr>
          <w:rFonts w:ascii="Arial" w:hAnsi="Arial" w:cs="Arial"/>
          <w:sz w:val="22"/>
          <w:szCs w:val="22"/>
        </w:rPr>
        <w:t>d’Avenir</w:t>
      </w:r>
      <w:proofErr w:type="spellEnd"/>
      <w:r w:rsidRPr="0065588C">
        <w:rPr>
          <w:rFonts w:ascii="Arial" w:hAnsi="Arial" w:cs="Arial"/>
          <w:sz w:val="22"/>
          <w:szCs w:val="22"/>
        </w:rPr>
        <w:t xml:space="preserve"> program</w:t>
      </w:r>
      <w:r w:rsidR="000602E0" w:rsidRPr="0065588C">
        <w:rPr>
          <w:rFonts w:ascii="Arial" w:hAnsi="Arial" w:cs="Arial"/>
          <w:sz w:val="22"/>
          <w:szCs w:val="22"/>
        </w:rPr>
        <w:t>,</w:t>
      </w:r>
      <w:r w:rsidRPr="0065588C">
        <w:rPr>
          <w:rFonts w:ascii="Arial" w:hAnsi="Arial" w:cs="Arial"/>
          <w:sz w:val="22"/>
          <w:szCs w:val="22"/>
        </w:rPr>
        <w:t xml:space="preserve"> Bence </w:t>
      </w:r>
      <w:proofErr w:type="spellStart"/>
      <w:r w:rsidRPr="0065588C">
        <w:rPr>
          <w:rFonts w:ascii="Arial" w:hAnsi="Arial" w:cs="Arial"/>
          <w:sz w:val="22"/>
          <w:szCs w:val="22"/>
        </w:rPr>
        <w:t>Bago</w:t>
      </w:r>
      <w:proofErr w:type="spellEnd"/>
      <w:r w:rsidRPr="0065588C">
        <w:rPr>
          <w:rFonts w:ascii="Arial" w:hAnsi="Arial" w:cs="Arial"/>
          <w:sz w:val="22"/>
          <w:szCs w:val="22"/>
        </w:rPr>
        <w:t xml:space="preserve">), </w:t>
      </w:r>
      <w:proofErr w:type="spellStart"/>
      <w:r w:rsidRPr="0065588C">
        <w:rPr>
          <w:rFonts w:ascii="Arial" w:hAnsi="Arial" w:cs="Arial"/>
          <w:sz w:val="22"/>
          <w:szCs w:val="22"/>
        </w:rPr>
        <w:t>ANR</w:t>
      </w:r>
      <w:proofErr w:type="spellEnd"/>
      <w:r w:rsidRPr="0065588C">
        <w:rPr>
          <w:rFonts w:ascii="Arial" w:hAnsi="Arial" w:cs="Arial"/>
          <w:sz w:val="22"/>
          <w:szCs w:val="22"/>
        </w:rPr>
        <w:t xml:space="preserve"> </w:t>
      </w:r>
      <w:proofErr w:type="spellStart"/>
      <w:r w:rsidRPr="0065588C">
        <w:rPr>
          <w:rFonts w:ascii="Arial" w:hAnsi="Arial" w:cs="Arial"/>
          <w:sz w:val="22"/>
          <w:szCs w:val="22"/>
        </w:rPr>
        <w:t>Labex</w:t>
      </w:r>
      <w:proofErr w:type="spellEnd"/>
      <w:r w:rsidRPr="0065588C">
        <w:rPr>
          <w:rFonts w:ascii="Arial" w:hAnsi="Arial" w:cs="Arial"/>
          <w:sz w:val="22"/>
          <w:szCs w:val="22"/>
        </w:rPr>
        <w:t xml:space="preserve"> </w:t>
      </w:r>
      <w:proofErr w:type="spellStart"/>
      <w:r w:rsidRPr="0065588C">
        <w:rPr>
          <w:rFonts w:ascii="Arial" w:hAnsi="Arial" w:cs="Arial"/>
          <w:sz w:val="22"/>
          <w:szCs w:val="22"/>
        </w:rPr>
        <w:t>IAST</w:t>
      </w:r>
      <w:proofErr w:type="spellEnd"/>
      <w:r w:rsidRPr="0065588C">
        <w:rPr>
          <w:rFonts w:ascii="Arial" w:hAnsi="Arial" w:cs="Arial"/>
          <w:sz w:val="22"/>
          <w:szCs w:val="22"/>
        </w:rPr>
        <w:t xml:space="preserve"> (Bence </w:t>
      </w:r>
      <w:proofErr w:type="spellStart"/>
      <w:r w:rsidRPr="0065588C">
        <w:rPr>
          <w:rFonts w:ascii="Arial" w:hAnsi="Arial" w:cs="Arial"/>
          <w:sz w:val="22"/>
          <w:szCs w:val="22"/>
        </w:rPr>
        <w:t>Bago</w:t>
      </w:r>
      <w:proofErr w:type="spellEnd"/>
      <w:r w:rsidRPr="0065588C">
        <w:rPr>
          <w:rFonts w:ascii="Arial" w:hAnsi="Arial" w:cs="Arial"/>
          <w:sz w:val="22"/>
          <w:szCs w:val="22"/>
        </w:rPr>
        <w:t>), and the Scientific Research Fund Flanders (</w:t>
      </w:r>
      <w:proofErr w:type="spellStart"/>
      <w:r w:rsidRPr="0065588C">
        <w:rPr>
          <w:rFonts w:ascii="Arial" w:hAnsi="Arial" w:cs="Arial"/>
          <w:sz w:val="22"/>
          <w:szCs w:val="22"/>
        </w:rPr>
        <w:t>FWO-Vlaanderen</w:t>
      </w:r>
      <w:proofErr w:type="spellEnd"/>
      <w:r w:rsidR="000602E0" w:rsidRPr="0065588C">
        <w:rPr>
          <w:rFonts w:ascii="Arial" w:hAnsi="Arial" w:cs="Arial"/>
          <w:sz w:val="22"/>
          <w:szCs w:val="22"/>
        </w:rPr>
        <w:t>,</w:t>
      </w:r>
      <w:r w:rsidRPr="0065588C">
        <w:rPr>
          <w:rFonts w:ascii="Arial" w:hAnsi="Arial" w:cs="Arial"/>
          <w:sz w:val="22"/>
          <w:szCs w:val="22"/>
        </w:rPr>
        <w:t xml:space="preserve"> Bence </w:t>
      </w:r>
      <w:proofErr w:type="spellStart"/>
      <w:r w:rsidRPr="0065588C">
        <w:rPr>
          <w:rFonts w:ascii="Arial" w:hAnsi="Arial" w:cs="Arial"/>
          <w:sz w:val="22"/>
          <w:szCs w:val="22"/>
        </w:rPr>
        <w:t>Bago</w:t>
      </w:r>
      <w:proofErr w:type="spellEnd"/>
      <w:r w:rsidRPr="0065588C">
        <w:rPr>
          <w:rFonts w:ascii="Arial" w:hAnsi="Arial" w:cs="Arial"/>
          <w:sz w:val="22"/>
          <w:szCs w:val="22"/>
        </w:rPr>
        <w:t>).</w:t>
      </w:r>
      <w:r w:rsidR="009D4708" w:rsidRPr="0065588C">
        <w:rPr>
          <w:rFonts w:ascii="Arial" w:hAnsi="Arial" w:cs="Arial"/>
          <w:sz w:val="22"/>
          <w:szCs w:val="22"/>
        </w:rPr>
        <w:t xml:space="preserve"> </w:t>
      </w:r>
    </w:p>
    <w:p w14:paraId="03E0CFBB" w14:textId="62610544" w:rsidR="0015001B" w:rsidRPr="0065588C" w:rsidRDefault="00833BDA" w:rsidP="0015001B">
      <w:pPr>
        <w:pStyle w:val="BodyText"/>
        <w:spacing w:line="480" w:lineRule="auto"/>
        <w:ind w:right="43" w:firstLine="600"/>
        <w:rPr>
          <w:rFonts w:ascii="Arial" w:hAnsi="Arial" w:cs="Arial"/>
          <w:sz w:val="22"/>
          <w:szCs w:val="22"/>
        </w:rPr>
      </w:pPr>
      <w:r w:rsidRPr="0065588C">
        <w:rPr>
          <w:rFonts w:ascii="Arial" w:hAnsi="Arial" w:cs="Arial"/>
          <w:sz w:val="22"/>
          <w:szCs w:val="22"/>
        </w:rPr>
        <w:t>Correspondence concerning this article should be addressed to Bence Bago, Institute for Advanced Study in Toulouse, University of Toulouse Capitole, 21 Allée de Brienne, 31015</w:t>
      </w:r>
      <w:r w:rsidR="003379B4" w:rsidRPr="0065588C">
        <w:rPr>
          <w:rFonts w:ascii="Arial" w:hAnsi="Arial" w:cs="Arial"/>
          <w:sz w:val="22"/>
          <w:szCs w:val="22"/>
        </w:rPr>
        <w:t xml:space="preserve">, </w:t>
      </w:r>
      <w:r w:rsidRPr="0065588C">
        <w:rPr>
          <w:rFonts w:ascii="Arial" w:hAnsi="Arial" w:cs="Arial"/>
          <w:sz w:val="22"/>
          <w:szCs w:val="22"/>
        </w:rPr>
        <w:t>Toulouse, France.</w:t>
      </w:r>
      <w:r w:rsidR="0015001B" w:rsidRPr="0065588C">
        <w:rPr>
          <w:rFonts w:ascii="Arial" w:hAnsi="Arial" w:cs="Arial"/>
          <w:sz w:val="22"/>
          <w:szCs w:val="22"/>
        </w:rPr>
        <w:t xml:space="preserve"> Email</w:t>
      </w:r>
      <w:r w:rsidR="000602E0" w:rsidRPr="0065588C">
        <w:rPr>
          <w:rFonts w:ascii="Arial" w:hAnsi="Arial" w:cs="Arial"/>
          <w:sz w:val="22"/>
          <w:szCs w:val="22"/>
        </w:rPr>
        <w:t xml:space="preserve">: </w:t>
      </w:r>
      <w:hyperlink r:id="rId12" w:history="1">
        <w:r w:rsidR="000602E0" w:rsidRPr="0065588C">
          <w:rPr>
            <w:rStyle w:val="Hyperlink"/>
            <w:rFonts w:ascii="Arial" w:hAnsi="Arial" w:cs="Arial"/>
            <w:sz w:val="22"/>
            <w:szCs w:val="22"/>
          </w:rPr>
          <w:t>bencebago@institution.edu</w:t>
        </w:r>
      </w:hyperlink>
      <w:r w:rsidR="009A07E6" w:rsidRPr="0065588C">
        <w:rPr>
          <w:rFonts w:ascii="Arial" w:hAnsi="Arial" w:cs="Arial"/>
          <w:sz w:val="22"/>
          <w:szCs w:val="22"/>
        </w:rPr>
        <w:t xml:space="preserve"> </w:t>
      </w:r>
    </w:p>
    <w:p w14:paraId="530EBF6E" w14:textId="72E986AF" w:rsidR="00833BDA" w:rsidRPr="0065588C" w:rsidRDefault="00833BDA" w:rsidP="009B1F05">
      <w:pPr>
        <w:pStyle w:val="Heading1"/>
      </w:pPr>
      <w:r w:rsidRPr="0065588C">
        <w:br w:type="page"/>
      </w:r>
      <w:r w:rsidRPr="0065588C">
        <w:lastRenderedPageBreak/>
        <w:t>Abstract</w:t>
      </w:r>
    </w:p>
    <w:p w14:paraId="55DBB6DD" w14:textId="0FDDDDB0" w:rsidR="00833BDA" w:rsidRPr="0065588C" w:rsidRDefault="00833BDA" w:rsidP="001057F7">
      <w:pPr>
        <w:spacing w:after="0" w:line="480" w:lineRule="auto"/>
        <w:rPr>
          <w:rFonts w:ascii="Arial" w:hAnsi="Arial" w:cs="Arial"/>
        </w:rPr>
      </w:pPr>
      <w:r w:rsidRPr="0065588C">
        <w:rPr>
          <w:rFonts w:ascii="Arial" w:hAnsi="Arial" w:cs="Arial"/>
        </w:rPr>
        <w:t xml:space="preserve">What role does deliberation play in susceptibility to political misinformation and “fake </w:t>
      </w:r>
      <w:r w:rsidR="001057F7" w:rsidRPr="0065588C">
        <w:rPr>
          <w:rFonts w:ascii="Arial" w:hAnsi="Arial" w:cs="Arial"/>
        </w:rPr>
        <w:t>n</w:t>
      </w:r>
      <w:r w:rsidRPr="0065588C">
        <w:rPr>
          <w:rFonts w:ascii="Arial" w:hAnsi="Arial" w:cs="Arial"/>
        </w:rPr>
        <w:t xml:space="preserve">ews”? The Motivated System 2 Reasoning (MS2R) account posits that deliberation causes people to fall for fake news because reasoning facilitates identity-protective cognition and is therefore used to rationalize content that is consistent with one’s political ideology. The classical account of reasoning instead posits that people ineffectively discern between true and false news headlines when they </w:t>
      </w:r>
      <w:r w:rsidRPr="0065588C">
        <w:rPr>
          <w:rFonts w:ascii="Arial" w:hAnsi="Arial" w:cs="Arial"/>
          <w:iCs/>
        </w:rPr>
        <w:t>fail</w:t>
      </w:r>
      <w:r w:rsidRPr="0065588C">
        <w:rPr>
          <w:rFonts w:ascii="Arial" w:hAnsi="Arial" w:cs="Arial"/>
          <w:i/>
        </w:rPr>
        <w:t xml:space="preserve"> </w:t>
      </w:r>
      <w:r w:rsidRPr="0065588C">
        <w:rPr>
          <w:rFonts w:ascii="Arial" w:hAnsi="Arial" w:cs="Arial"/>
        </w:rPr>
        <w:t xml:space="preserve">to deliberate (and instead rely on intuition). To distinguish between these competing accounts, we investigated the causal effect of reasoning on media truth discernment using a </w:t>
      </w:r>
      <w:r w:rsidR="002B02AA" w:rsidRPr="0065588C">
        <w:rPr>
          <w:rFonts w:ascii="Arial" w:hAnsi="Arial" w:cs="Arial"/>
        </w:rPr>
        <w:t>two</w:t>
      </w:r>
      <w:r w:rsidRPr="0065588C">
        <w:rPr>
          <w:rFonts w:ascii="Arial" w:hAnsi="Arial" w:cs="Arial"/>
        </w:rPr>
        <w:t>-response paradigm. Participants (</w:t>
      </w:r>
      <w:r w:rsidRPr="0065588C">
        <w:rPr>
          <w:rFonts w:ascii="Arial" w:hAnsi="Arial" w:cs="Arial"/>
          <w:i/>
        </w:rPr>
        <w:t xml:space="preserve">N </w:t>
      </w:r>
      <w:r w:rsidR="002B02AA" w:rsidRPr="0065588C">
        <w:rPr>
          <w:rFonts w:ascii="Arial" w:hAnsi="Arial" w:cs="Arial"/>
          <w:iCs/>
        </w:rPr>
        <w:t xml:space="preserve">= </w:t>
      </w:r>
      <w:r w:rsidRPr="0065588C">
        <w:rPr>
          <w:rFonts w:ascii="Arial" w:hAnsi="Arial" w:cs="Arial"/>
        </w:rPr>
        <w:t>1,635 Mechanical Turkers) were presented with a series of headlines. For each</w:t>
      </w:r>
      <w:r w:rsidR="002B02AA" w:rsidRPr="0065588C">
        <w:rPr>
          <w:rFonts w:ascii="Arial" w:hAnsi="Arial" w:cs="Arial"/>
        </w:rPr>
        <w:t xml:space="preserve"> paradigm</w:t>
      </w:r>
      <w:r w:rsidRPr="0065588C">
        <w:rPr>
          <w:rFonts w:ascii="Arial" w:hAnsi="Arial" w:cs="Arial"/>
        </w:rPr>
        <w:t xml:space="preserve">, </w:t>
      </w:r>
      <w:r w:rsidR="002B02AA" w:rsidRPr="0065588C">
        <w:rPr>
          <w:rFonts w:ascii="Arial" w:hAnsi="Arial" w:cs="Arial"/>
        </w:rPr>
        <w:t>participants</w:t>
      </w:r>
      <w:r w:rsidRPr="0065588C">
        <w:rPr>
          <w:rFonts w:ascii="Arial" w:hAnsi="Arial" w:cs="Arial"/>
        </w:rPr>
        <w:t xml:space="preserve"> were first asked to give an initial, intuitive response under time pressure and concurrent working memory load. They were then given an opportunity to rethink their response with no constraints, thereby permitting more deliberation. We also compared these responses to a (deliberative) </w:t>
      </w:r>
      <w:r w:rsidR="002B02AA" w:rsidRPr="0065588C">
        <w:rPr>
          <w:rFonts w:ascii="Arial" w:hAnsi="Arial" w:cs="Arial"/>
        </w:rPr>
        <w:t>one</w:t>
      </w:r>
      <w:r w:rsidRPr="0065588C">
        <w:rPr>
          <w:rFonts w:ascii="Arial" w:hAnsi="Arial" w:cs="Arial"/>
        </w:rPr>
        <w:t xml:space="preserve">-response baseline condition where participants made a single choice with no constraints. Consistent with the classical account, we found that deliberation corrected intuitive mistakes: Participants believed false headlines (but not true headlines) more in initial responses than in either final responses or the unconstrained </w:t>
      </w:r>
      <w:r w:rsidR="002B02AA" w:rsidRPr="0065588C">
        <w:rPr>
          <w:rFonts w:ascii="Arial" w:hAnsi="Arial" w:cs="Arial"/>
        </w:rPr>
        <w:t>one</w:t>
      </w:r>
      <w:r w:rsidRPr="0065588C">
        <w:rPr>
          <w:rFonts w:ascii="Arial" w:hAnsi="Arial" w:cs="Arial"/>
        </w:rPr>
        <w:t xml:space="preserve">-response baseline. In contrast—and inconsistent with the </w:t>
      </w:r>
      <w:r w:rsidR="00E142CE" w:rsidRPr="0065588C">
        <w:rPr>
          <w:rFonts w:ascii="Arial" w:hAnsi="Arial" w:cs="Arial"/>
        </w:rPr>
        <w:t>MS2R</w:t>
      </w:r>
      <w:r w:rsidRPr="0065588C">
        <w:rPr>
          <w:rFonts w:ascii="Arial" w:hAnsi="Arial" w:cs="Arial"/>
        </w:rPr>
        <w:t xml:space="preserve"> account—we found that political polarization was equivalent across responses. Our data suggest that, in the context of fake news, deliberation facilitates accurate belief formation and not partisan bias.</w:t>
      </w:r>
    </w:p>
    <w:p w14:paraId="3A4BAF11" w14:textId="77777777" w:rsidR="00833BDA" w:rsidRPr="0065588C" w:rsidRDefault="00833BDA" w:rsidP="0080585F">
      <w:pPr>
        <w:spacing w:after="0" w:line="480" w:lineRule="auto"/>
        <w:ind w:firstLine="720"/>
        <w:jc w:val="both"/>
        <w:rPr>
          <w:rFonts w:ascii="Arial" w:hAnsi="Arial" w:cs="Arial"/>
        </w:rPr>
      </w:pPr>
      <w:r w:rsidRPr="0065588C">
        <w:rPr>
          <w:rFonts w:ascii="Arial" w:hAnsi="Arial" w:cs="Arial"/>
          <w:i/>
        </w:rPr>
        <w:t xml:space="preserve">Keywords: </w:t>
      </w:r>
      <w:r w:rsidRPr="0065588C">
        <w:rPr>
          <w:rFonts w:ascii="Arial" w:hAnsi="Arial" w:cs="Arial"/>
        </w:rPr>
        <w:t>fake news, misinformation, dual-process theory, two-response paradigm</w:t>
      </w:r>
    </w:p>
    <w:p w14:paraId="751B7E6E" w14:textId="731E11B4" w:rsidR="001057F7" w:rsidRPr="0065588C" w:rsidRDefault="00833BDA" w:rsidP="009B1F05">
      <w:pPr>
        <w:pStyle w:val="Heading1"/>
      </w:pPr>
      <w:r w:rsidRPr="0065588C">
        <w:br w:type="page"/>
      </w:r>
      <w:r w:rsidR="001057F7" w:rsidRPr="0065588C">
        <w:lastRenderedPageBreak/>
        <w:t xml:space="preserve">Fake News, Fast and Slow: </w:t>
      </w:r>
      <w:r w:rsidR="000602E0" w:rsidRPr="0065588C">
        <w:br/>
      </w:r>
      <w:r w:rsidR="001057F7" w:rsidRPr="0065588C">
        <w:t>Deliberation Reduces Belief in False (</w:t>
      </w:r>
      <w:r w:rsidR="000602E0" w:rsidRPr="0065588C">
        <w:t>B</w:t>
      </w:r>
      <w:r w:rsidR="001057F7" w:rsidRPr="0065588C">
        <w:t>ut Not True</w:t>
      </w:r>
      <w:r w:rsidR="00BF0BCA" w:rsidRPr="0065588C">
        <w:t xml:space="preserve">) </w:t>
      </w:r>
      <w:r w:rsidR="001057F7" w:rsidRPr="0065588C">
        <w:t>News Headlines</w:t>
      </w:r>
    </w:p>
    <w:p w14:paraId="4E276488" w14:textId="3CCABC85" w:rsidR="001057F7" w:rsidRPr="0065588C" w:rsidRDefault="00833BDA" w:rsidP="009B1F05">
      <w:pPr>
        <w:pStyle w:val="BodyText"/>
        <w:spacing w:line="480" w:lineRule="auto"/>
        <w:ind w:left="0" w:firstLine="720"/>
        <w:rPr>
          <w:rFonts w:ascii="Arial" w:hAnsi="Arial" w:cs="Arial"/>
          <w:sz w:val="22"/>
          <w:szCs w:val="22"/>
        </w:rPr>
      </w:pPr>
      <w:r w:rsidRPr="0065588C">
        <w:rPr>
          <w:rFonts w:ascii="Arial" w:hAnsi="Arial" w:cs="Arial"/>
          <w:sz w:val="22"/>
          <w:szCs w:val="22"/>
        </w:rPr>
        <w:t xml:space="preserve">Although inaccuracy in news is nothing new, so-called </w:t>
      </w:r>
      <w:r w:rsidRPr="0065588C">
        <w:rPr>
          <w:rFonts w:ascii="Arial" w:hAnsi="Arial" w:cs="Arial"/>
          <w:i/>
          <w:iCs/>
          <w:sz w:val="22"/>
          <w:szCs w:val="22"/>
        </w:rPr>
        <w:t>fake news</w:t>
      </w:r>
      <w:r w:rsidRPr="0065588C">
        <w:rPr>
          <w:rFonts w:ascii="Arial" w:hAnsi="Arial" w:cs="Arial"/>
          <w:sz w:val="22"/>
          <w:szCs w:val="22"/>
        </w:rPr>
        <w:t>—“fabricated information that mimics news media content in form but not in organizational process or intent” (Lazer et al., 2018, p. 1094)—has become a focus of attention in recent years. Fake news represents an important test case for psychologists: What is it about human reasoning that allows people to fall for blatantly false content?</w:t>
      </w:r>
      <w:r w:rsidR="00180DBC" w:rsidRPr="0065588C">
        <w:rPr>
          <w:rFonts w:ascii="Arial" w:hAnsi="Arial" w:cs="Arial"/>
          <w:sz w:val="22"/>
          <w:szCs w:val="22"/>
        </w:rPr>
        <w:t xml:space="preserve"> </w:t>
      </w:r>
      <w:r w:rsidRPr="0065588C">
        <w:rPr>
          <w:rFonts w:ascii="Arial" w:hAnsi="Arial" w:cs="Arial"/>
          <w:sz w:val="22"/>
          <w:szCs w:val="22"/>
        </w:rPr>
        <w:t>Here we consider this question from a dual-process perspective, which distinguishes between intuitive and deliberative cognitive</w:t>
      </w:r>
      <w:r w:rsidR="001057F7" w:rsidRPr="0065588C">
        <w:rPr>
          <w:rFonts w:ascii="Arial" w:hAnsi="Arial" w:cs="Arial"/>
          <w:sz w:val="22"/>
          <w:szCs w:val="22"/>
        </w:rPr>
        <w:t xml:space="preserve"> </w:t>
      </w:r>
      <w:r w:rsidRPr="0065588C">
        <w:rPr>
          <w:rFonts w:ascii="Arial" w:hAnsi="Arial" w:cs="Arial"/>
          <w:sz w:val="22"/>
          <w:szCs w:val="22"/>
        </w:rPr>
        <w:t>processing (Evans &amp; Stanovich, 2013; Kahneman, 2011). The theory posits that intuition allows for quick automatic responses that are often based on heuristic cues, whereas effortful deliberation can override and correct intuitive responses.</w:t>
      </w:r>
    </w:p>
    <w:p w14:paraId="388EBBBF" w14:textId="643F8746" w:rsidR="00833BDA" w:rsidRPr="0065588C" w:rsidRDefault="00833BDA" w:rsidP="001057F7">
      <w:pPr>
        <w:pStyle w:val="BodyText"/>
        <w:spacing w:line="480" w:lineRule="auto"/>
        <w:ind w:left="0" w:firstLine="720"/>
        <w:rPr>
          <w:rFonts w:ascii="Arial" w:hAnsi="Arial" w:cs="Arial"/>
          <w:sz w:val="22"/>
          <w:szCs w:val="22"/>
        </w:rPr>
      </w:pPr>
      <w:r w:rsidRPr="0065588C">
        <w:rPr>
          <w:rFonts w:ascii="Arial" w:hAnsi="Arial" w:cs="Arial"/>
          <w:sz w:val="22"/>
          <w:szCs w:val="22"/>
        </w:rPr>
        <w:t xml:space="preserve">With respect to misinformation and the formation of (in)accurate beliefs, there is substantial debate about the roles of intuitive versus deliberative processes. In particular, there are two major views: the Motivated System 2 Reasoning (MS2R) account and the classical reasoning account. According to the MS2R account, people engage in deliberation to protect their (often political) identities and to defend their preexisting beliefs. As a result, deliberation increases partisan bias (Charness &amp; Dave, 2017; </w:t>
      </w:r>
      <w:hyperlink w:anchor="_bookmark31" w:history="1">
        <w:r w:rsidRPr="0065588C">
          <w:rPr>
            <w:rFonts w:ascii="Arial" w:hAnsi="Arial" w:cs="Arial"/>
            <w:sz w:val="22"/>
            <w:szCs w:val="22"/>
          </w:rPr>
          <w:t>Ka</w:t>
        </w:r>
      </w:hyperlink>
      <w:r w:rsidRPr="0065588C">
        <w:rPr>
          <w:rFonts w:ascii="Arial" w:hAnsi="Arial" w:cs="Arial"/>
          <w:sz w:val="22"/>
          <w:szCs w:val="22"/>
        </w:rPr>
        <w:t>han, 2013, 2017; Kahan et al., 2012; Sloman &amp; Rabb, 2019).</w:t>
      </w:r>
      <w:r w:rsidR="001057F7" w:rsidRPr="0065588C">
        <w:rPr>
          <w:rStyle w:val="FootnoteReference"/>
          <w:rFonts w:ascii="Arial" w:hAnsi="Arial" w:cs="Arial"/>
          <w:sz w:val="22"/>
          <w:szCs w:val="22"/>
        </w:rPr>
        <w:footnoteReference w:id="1"/>
      </w:r>
      <w:r w:rsidRPr="0065588C">
        <w:rPr>
          <w:rFonts w:ascii="Arial" w:hAnsi="Arial" w:cs="Arial"/>
          <w:sz w:val="22"/>
          <w:szCs w:val="22"/>
        </w:rPr>
        <w:t xml:space="preserve"> In the context of evaluating news, this means that increased deliberation will lead to increased political polarization and decreased ability to discern true from false. Support for this account comes from studies that correlate deliberativeness with polarization. For example, highly numerate people are more likely to be polarized on a number of political issues, including climate change (Kahan et al., 2012) and gun control (Kahan</w:t>
      </w:r>
      <w:r w:rsidR="00180DBC" w:rsidRPr="0065588C">
        <w:rPr>
          <w:rFonts w:ascii="Arial" w:hAnsi="Arial" w:cs="Arial"/>
          <w:sz w:val="22"/>
          <w:szCs w:val="22"/>
        </w:rPr>
        <w:t xml:space="preserve"> et al.</w:t>
      </w:r>
      <w:r w:rsidRPr="0065588C">
        <w:rPr>
          <w:rFonts w:ascii="Arial" w:hAnsi="Arial" w:cs="Arial"/>
          <w:sz w:val="22"/>
          <w:szCs w:val="22"/>
        </w:rPr>
        <w:t xml:space="preserve">, </w:t>
      </w:r>
      <w:r w:rsidRPr="0065588C">
        <w:rPr>
          <w:rFonts w:ascii="Arial" w:hAnsi="Arial" w:cs="Arial"/>
          <w:sz w:val="22"/>
          <w:szCs w:val="22"/>
        </w:rPr>
        <w:lastRenderedPageBreak/>
        <w:t>2017). Furthermore, Kahan et al. (2017) experimentally manipulated the political congruence of information they presented to participants and found that the ratings of highly numerate participants responded more to the congruence manipulation.</w:t>
      </w:r>
    </w:p>
    <w:p w14:paraId="56C570D7" w14:textId="6827954E" w:rsidR="00833BDA" w:rsidRPr="0065588C" w:rsidRDefault="00833BDA" w:rsidP="001057F7">
      <w:pPr>
        <w:pStyle w:val="BodyText"/>
        <w:spacing w:line="480" w:lineRule="auto"/>
        <w:ind w:left="0" w:firstLine="720"/>
        <w:rPr>
          <w:rFonts w:ascii="Arial" w:hAnsi="Arial" w:cs="Arial"/>
          <w:sz w:val="22"/>
          <w:szCs w:val="22"/>
        </w:rPr>
      </w:pPr>
      <w:r w:rsidRPr="0065588C">
        <w:rPr>
          <w:rFonts w:ascii="Arial" w:hAnsi="Arial" w:cs="Arial"/>
          <w:sz w:val="22"/>
          <w:szCs w:val="22"/>
        </w:rPr>
        <w:t xml:space="preserve">The classical account of reasoning, in contrast, argues that when people engage in deliberation, it typically helps uncover the truth (Evans, 2010; Evans &amp; Stanovich, 2013; Pennycook &amp; Rand, 2019a; Shtulman &amp; McCallum, 2014; Stanovich, 2011; </w:t>
      </w:r>
      <w:hyperlink w:anchor="_bookmark35" w:history="1">
        <w:r w:rsidRPr="0065588C">
          <w:rPr>
            <w:rFonts w:ascii="Arial" w:hAnsi="Arial" w:cs="Arial"/>
            <w:sz w:val="22"/>
            <w:szCs w:val="22"/>
          </w:rPr>
          <w:t>Swami</w:t>
        </w:r>
      </w:hyperlink>
      <w:r w:rsidR="001057F7" w:rsidRPr="0065588C">
        <w:rPr>
          <w:rFonts w:ascii="Arial" w:hAnsi="Arial" w:cs="Arial"/>
          <w:sz w:val="22"/>
          <w:szCs w:val="22"/>
        </w:rPr>
        <w:t xml:space="preserve"> et al.</w:t>
      </w:r>
      <w:hyperlink w:anchor="_bookmark35" w:history="1">
        <w:r w:rsidRPr="0065588C">
          <w:rPr>
            <w:rFonts w:ascii="Arial" w:hAnsi="Arial" w:cs="Arial"/>
            <w:sz w:val="22"/>
            <w:szCs w:val="22"/>
          </w:rPr>
          <w:t>, 2014</w:t>
        </w:r>
      </w:hyperlink>
      <w:r w:rsidRPr="0065588C">
        <w:rPr>
          <w:rFonts w:ascii="Arial" w:hAnsi="Arial" w:cs="Arial"/>
          <w:sz w:val="22"/>
          <w:szCs w:val="22"/>
        </w:rPr>
        <w:t xml:space="preserve">). In the context of misinformation, the classical account therefore posits that it is </w:t>
      </w:r>
      <w:r w:rsidRPr="0065588C">
        <w:rPr>
          <w:rFonts w:ascii="Arial" w:hAnsi="Arial" w:cs="Arial"/>
          <w:iCs/>
          <w:sz w:val="22"/>
          <w:szCs w:val="22"/>
        </w:rPr>
        <w:t>lack</w:t>
      </w:r>
      <w:r w:rsidR="00180DBC" w:rsidRPr="0065588C">
        <w:rPr>
          <w:rFonts w:ascii="Arial" w:hAnsi="Arial" w:cs="Arial"/>
          <w:iCs/>
          <w:sz w:val="22"/>
          <w:szCs w:val="22"/>
        </w:rPr>
        <w:t xml:space="preserve"> of</w:t>
      </w:r>
      <w:r w:rsidRPr="0065588C">
        <w:rPr>
          <w:rFonts w:ascii="Arial" w:hAnsi="Arial" w:cs="Arial"/>
          <w:i/>
          <w:sz w:val="22"/>
          <w:szCs w:val="22"/>
        </w:rPr>
        <w:t xml:space="preserve"> </w:t>
      </w:r>
      <w:r w:rsidRPr="0065588C">
        <w:rPr>
          <w:rFonts w:ascii="Arial" w:hAnsi="Arial" w:cs="Arial"/>
          <w:sz w:val="22"/>
          <w:szCs w:val="22"/>
        </w:rPr>
        <w:t>deliberation that promotes belief in fake news, while deliberation results in greater truth discernment (Pennycook &amp; Rand, 2019a). Support for the classical account comes from correlational evidence that people who are dispositionally more deliberative are better able to discern between true and false news headlines, regardless of the ideological alignment of the content (Pennycook &amp; Rand, 2019a; see also Bronstein</w:t>
      </w:r>
      <w:r w:rsidR="002B02AA" w:rsidRPr="0065588C">
        <w:rPr>
          <w:rFonts w:ascii="Arial" w:hAnsi="Arial" w:cs="Arial"/>
          <w:sz w:val="22"/>
          <w:szCs w:val="22"/>
        </w:rPr>
        <w:t xml:space="preserve"> et al.</w:t>
      </w:r>
      <w:r w:rsidRPr="0065588C">
        <w:rPr>
          <w:rFonts w:ascii="Arial" w:hAnsi="Arial" w:cs="Arial"/>
          <w:sz w:val="22"/>
          <w:szCs w:val="22"/>
        </w:rPr>
        <w:t>, 2019; Pennycook &amp; Rand, 2019b). Relatedly, it has been shown that people update their prior beliefs when presented with evidence about the scientific consensus regarding anthropogenic climate change, regardless of their prior motivation or political orientation (van der Linden</w:t>
      </w:r>
      <w:r w:rsidR="001057F7" w:rsidRPr="0065588C">
        <w:rPr>
          <w:rFonts w:ascii="Arial" w:hAnsi="Arial" w:cs="Arial"/>
          <w:sz w:val="22"/>
          <w:szCs w:val="22"/>
        </w:rPr>
        <w:t xml:space="preserve"> et al.</w:t>
      </w:r>
      <w:r w:rsidRPr="0065588C">
        <w:rPr>
          <w:rFonts w:ascii="Arial" w:hAnsi="Arial" w:cs="Arial"/>
          <w:sz w:val="22"/>
          <w:szCs w:val="22"/>
        </w:rPr>
        <w:t>, 2018; see also Lewandowsky</w:t>
      </w:r>
      <w:r w:rsidR="001057F7" w:rsidRPr="0065588C">
        <w:rPr>
          <w:rFonts w:ascii="Arial" w:hAnsi="Arial" w:cs="Arial"/>
          <w:sz w:val="22"/>
          <w:szCs w:val="22"/>
        </w:rPr>
        <w:t xml:space="preserve"> et al.</w:t>
      </w:r>
      <w:r w:rsidRPr="0065588C">
        <w:rPr>
          <w:rFonts w:ascii="Arial" w:hAnsi="Arial" w:cs="Arial"/>
          <w:sz w:val="22"/>
          <w:szCs w:val="22"/>
        </w:rPr>
        <w:t>, 2013)</w:t>
      </w:r>
      <w:r w:rsidR="00497D74" w:rsidRPr="0065588C">
        <w:rPr>
          <w:rFonts w:ascii="Arial" w:hAnsi="Arial" w:cs="Arial"/>
          <w:sz w:val="22"/>
          <w:szCs w:val="22"/>
        </w:rPr>
        <w:t xml:space="preserve">. It has also been shown </w:t>
      </w:r>
      <w:r w:rsidRPr="0065588C">
        <w:rPr>
          <w:rFonts w:ascii="Arial" w:hAnsi="Arial" w:cs="Arial"/>
          <w:sz w:val="22"/>
          <w:szCs w:val="22"/>
        </w:rPr>
        <w:t>that training to detect fake news decreases belief regardless of partisanship (Roozenbeek &amp; van der Linden, 2019a, 2019b). Although</w:t>
      </w:r>
      <w:r w:rsidR="000602E0" w:rsidRPr="0065588C">
        <w:rPr>
          <w:rFonts w:ascii="Arial" w:hAnsi="Arial" w:cs="Arial"/>
          <w:sz w:val="22"/>
          <w:szCs w:val="22"/>
        </w:rPr>
        <w:t xml:space="preserve"> the researchers did</w:t>
      </w:r>
      <w:r w:rsidRPr="0065588C">
        <w:rPr>
          <w:rFonts w:ascii="Arial" w:hAnsi="Arial" w:cs="Arial"/>
          <w:sz w:val="22"/>
          <w:szCs w:val="22"/>
        </w:rPr>
        <w:t xml:space="preserve"> not directly manipulat</w:t>
      </w:r>
      <w:r w:rsidR="000602E0" w:rsidRPr="0065588C">
        <w:rPr>
          <w:rFonts w:ascii="Arial" w:hAnsi="Arial" w:cs="Arial"/>
          <w:sz w:val="22"/>
          <w:szCs w:val="22"/>
        </w:rPr>
        <w:t>e</w:t>
      </w:r>
      <w:r w:rsidRPr="0065588C">
        <w:rPr>
          <w:rFonts w:ascii="Arial" w:hAnsi="Arial" w:cs="Arial"/>
          <w:sz w:val="22"/>
          <w:szCs w:val="22"/>
        </w:rPr>
        <w:t xml:space="preserve"> deliberation, these results suggest that engaging in reasoning leads to more accurate, rather than more polarized, beliefs.</w:t>
      </w:r>
    </w:p>
    <w:p w14:paraId="50AC02B4" w14:textId="3DD04A25" w:rsidR="00833BDA" w:rsidRPr="0065588C" w:rsidRDefault="00833BDA" w:rsidP="001057F7">
      <w:pPr>
        <w:pStyle w:val="BodyText"/>
        <w:spacing w:line="480" w:lineRule="auto"/>
        <w:ind w:left="0" w:firstLine="720"/>
        <w:rPr>
          <w:rFonts w:ascii="Arial" w:hAnsi="Arial" w:cs="Arial"/>
          <w:sz w:val="22"/>
          <w:szCs w:val="22"/>
        </w:rPr>
      </w:pPr>
      <w:r w:rsidRPr="0065588C">
        <w:rPr>
          <w:rFonts w:ascii="Arial" w:hAnsi="Arial" w:cs="Arial"/>
          <w:sz w:val="22"/>
          <w:szCs w:val="22"/>
        </w:rPr>
        <w:t>To differentiate between the motivated and classical accounts, the key question, then, is this: When assessing news, does deliberation cause an increase in polarization or in accuracy? Here we shed new light on this question by experimentally investigating</w:t>
      </w:r>
      <w:r w:rsidR="0013361F" w:rsidRPr="0065588C">
        <w:rPr>
          <w:rFonts w:ascii="Arial" w:hAnsi="Arial" w:cs="Arial"/>
          <w:sz w:val="22"/>
          <w:szCs w:val="22"/>
        </w:rPr>
        <w:t xml:space="preserve"> </w:t>
      </w:r>
      <w:r w:rsidRPr="0065588C">
        <w:rPr>
          <w:rFonts w:ascii="Arial" w:hAnsi="Arial" w:cs="Arial"/>
          <w:sz w:val="22"/>
          <w:szCs w:val="22"/>
        </w:rPr>
        <w:t xml:space="preserve">the causal link between deliberation and polarization (MS2R) versus correction (classical reasoning). Specifically, we used the two-response paradigm, in which participants are presented with the same news headline twice. First, they are asked to give a quick, intuitive response under time pressure and working memory load (Bago &amp; De Neys, 2019). After this, they are presented with the task </w:t>
      </w:r>
      <w:r w:rsidRPr="0065588C">
        <w:rPr>
          <w:rFonts w:ascii="Arial" w:hAnsi="Arial" w:cs="Arial"/>
          <w:sz w:val="22"/>
          <w:szCs w:val="22"/>
        </w:rPr>
        <w:lastRenderedPageBreak/>
        <w:t>again and asked to give a final response without time pressure or working memory load (thus allowing unrestricted deliberation). This paradigm has been shown to reliably manipulate the relative roles of intuition and deliberation across a range of tasks (e.g., Bago &amp; De Neys, 2017, 2019; Thompson</w:t>
      </w:r>
      <w:r w:rsidR="001057F7" w:rsidRPr="0065588C">
        <w:rPr>
          <w:rFonts w:ascii="Arial" w:hAnsi="Arial" w:cs="Arial"/>
          <w:sz w:val="22"/>
          <w:szCs w:val="22"/>
        </w:rPr>
        <w:t xml:space="preserve"> et al.</w:t>
      </w:r>
      <w:r w:rsidRPr="0065588C">
        <w:rPr>
          <w:rFonts w:ascii="Arial" w:hAnsi="Arial" w:cs="Arial"/>
          <w:sz w:val="22"/>
          <w:szCs w:val="22"/>
        </w:rPr>
        <w:t>, 2011).</w:t>
      </w:r>
    </w:p>
    <w:p w14:paraId="015E0B57" w14:textId="18B402A2" w:rsidR="00833BDA" w:rsidRPr="0065588C" w:rsidRDefault="00833BDA" w:rsidP="001057F7">
      <w:pPr>
        <w:pStyle w:val="BodyText"/>
        <w:spacing w:line="480" w:lineRule="auto"/>
        <w:ind w:left="0" w:firstLine="720"/>
        <w:rPr>
          <w:rFonts w:ascii="Arial" w:hAnsi="Arial" w:cs="Arial"/>
          <w:sz w:val="22"/>
          <w:szCs w:val="22"/>
        </w:rPr>
      </w:pPr>
      <w:r w:rsidRPr="0065588C">
        <w:rPr>
          <w:rFonts w:ascii="Arial" w:hAnsi="Arial" w:cs="Arial"/>
          <w:sz w:val="22"/>
          <w:szCs w:val="22"/>
        </w:rPr>
        <w:t>The classical account predicts that false headlines—but not true headlines—</w:t>
      </w:r>
      <w:r w:rsidR="00FD535A" w:rsidRPr="0065588C">
        <w:rPr>
          <w:rFonts w:ascii="Arial" w:hAnsi="Arial" w:cs="Arial"/>
          <w:sz w:val="22"/>
          <w:szCs w:val="22"/>
        </w:rPr>
        <w:t>will</w:t>
      </w:r>
      <w:r w:rsidRPr="0065588C">
        <w:rPr>
          <w:rFonts w:ascii="Arial" w:hAnsi="Arial" w:cs="Arial"/>
          <w:sz w:val="22"/>
          <w:szCs w:val="22"/>
        </w:rPr>
        <w:t xml:space="preserve"> be judged to be less accurate in deliberative (final) responses compared to intuitive (initial) responses and that this should be the case regardless of whether the headlines are politically concordant (e.g., a headline with a pro-Democratic lean for a Democrat) or discordant (e.g., a headline with a pro-Democratic lean for a Republican). In contrast, the MS2R account predicts that politically discordant headlines </w:t>
      </w:r>
      <w:r w:rsidR="00FD535A" w:rsidRPr="0065588C">
        <w:rPr>
          <w:rFonts w:ascii="Arial" w:hAnsi="Arial" w:cs="Arial"/>
          <w:sz w:val="22"/>
          <w:szCs w:val="22"/>
        </w:rPr>
        <w:t>will</w:t>
      </w:r>
      <w:r w:rsidRPr="0065588C">
        <w:rPr>
          <w:rFonts w:ascii="Arial" w:hAnsi="Arial" w:cs="Arial"/>
          <w:sz w:val="22"/>
          <w:szCs w:val="22"/>
        </w:rPr>
        <w:t xml:space="preserve"> be judged to be less accurate</w:t>
      </w:r>
      <w:r w:rsidR="0013361F" w:rsidRPr="0065588C">
        <w:rPr>
          <w:rFonts w:ascii="Arial" w:hAnsi="Arial" w:cs="Arial"/>
          <w:sz w:val="22"/>
          <w:szCs w:val="22"/>
        </w:rPr>
        <w:t xml:space="preserve"> </w:t>
      </w:r>
      <w:r w:rsidRPr="0065588C">
        <w:rPr>
          <w:rFonts w:ascii="Arial" w:hAnsi="Arial" w:cs="Arial"/>
          <w:sz w:val="22"/>
          <w:szCs w:val="22"/>
        </w:rPr>
        <w:t xml:space="preserve">and politically concordant headlines </w:t>
      </w:r>
      <w:r w:rsidR="00FD535A" w:rsidRPr="0065588C">
        <w:rPr>
          <w:rFonts w:ascii="Arial" w:hAnsi="Arial" w:cs="Arial"/>
          <w:sz w:val="22"/>
          <w:szCs w:val="22"/>
        </w:rPr>
        <w:t xml:space="preserve">will be </w:t>
      </w:r>
      <w:r w:rsidRPr="0065588C">
        <w:rPr>
          <w:rFonts w:ascii="Arial" w:hAnsi="Arial" w:cs="Arial"/>
          <w:sz w:val="22"/>
          <w:szCs w:val="22"/>
        </w:rPr>
        <w:t>judged to be more accurate</w:t>
      </w:r>
      <w:r w:rsidR="0013361F" w:rsidRPr="0065588C">
        <w:rPr>
          <w:rFonts w:ascii="Arial" w:hAnsi="Arial" w:cs="Arial"/>
          <w:sz w:val="22"/>
          <w:szCs w:val="22"/>
        </w:rPr>
        <w:t xml:space="preserve"> </w:t>
      </w:r>
      <w:r w:rsidRPr="0065588C">
        <w:rPr>
          <w:rFonts w:ascii="Arial" w:hAnsi="Arial" w:cs="Arial"/>
          <w:sz w:val="22"/>
          <w:szCs w:val="22"/>
        </w:rPr>
        <w:t xml:space="preserve">for deliberative responses compared </w:t>
      </w:r>
      <w:r w:rsidR="000602E0" w:rsidRPr="0065588C">
        <w:rPr>
          <w:rFonts w:ascii="Arial" w:hAnsi="Arial" w:cs="Arial"/>
          <w:sz w:val="22"/>
          <w:szCs w:val="22"/>
        </w:rPr>
        <w:t>with</w:t>
      </w:r>
      <w:r w:rsidRPr="0065588C">
        <w:rPr>
          <w:rFonts w:ascii="Arial" w:hAnsi="Arial" w:cs="Arial"/>
          <w:sz w:val="22"/>
          <w:szCs w:val="22"/>
        </w:rPr>
        <w:t xml:space="preserve"> intuitive responses, regardless of whether the headlines are true or false.</w:t>
      </w:r>
    </w:p>
    <w:p w14:paraId="0FE5AAED" w14:textId="77777777" w:rsidR="00833BDA" w:rsidRPr="0065588C" w:rsidRDefault="00833BDA" w:rsidP="009B1F05">
      <w:pPr>
        <w:pStyle w:val="Heading1"/>
      </w:pPr>
      <w:bookmarkStart w:id="3" w:name="Method"/>
      <w:bookmarkEnd w:id="3"/>
      <w:r w:rsidRPr="0065588C">
        <w:t>Method</w:t>
      </w:r>
    </w:p>
    <w:p w14:paraId="305ECDC4" w14:textId="51EE8CDA" w:rsidR="00833BDA" w:rsidRPr="0065588C" w:rsidRDefault="00833BDA" w:rsidP="001057F7">
      <w:pPr>
        <w:pStyle w:val="BodyText"/>
        <w:spacing w:line="480" w:lineRule="auto"/>
        <w:ind w:left="0" w:firstLine="720"/>
        <w:rPr>
          <w:rFonts w:ascii="Arial" w:hAnsi="Arial" w:cs="Arial"/>
          <w:sz w:val="22"/>
          <w:szCs w:val="22"/>
        </w:rPr>
      </w:pPr>
      <w:r w:rsidRPr="0065588C">
        <w:rPr>
          <w:rFonts w:ascii="Arial" w:hAnsi="Arial" w:cs="Arial"/>
          <w:sz w:val="22"/>
          <w:szCs w:val="22"/>
        </w:rPr>
        <w:t xml:space="preserve">Data, preregistrations of sample sizes and primary analyses, and supplemental materials are available on the Open Science Framework </w:t>
      </w:r>
      <w:r w:rsidR="0013361F" w:rsidRPr="0065588C">
        <w:rPr>
          <w:rFonts w:ascii="Arial" w:hAnsi="Arial" w:cs="Arial"/>
          <w:sz w:val="22"/>
          <w:szCs w:val="22"/>
        </w:rPr>
        <w:t>(</w:t>
      </w:r>
      <w:hyperlink r:id="rId13">
        <w:r w:rsidR="0013361F" w:rsidRPr="0065588C">
          <w:rPr>
            <w:rStyle w:val="Hyperlink"/>
            <w:rFonts w:ascii="Arial" w:hAnsi="Arial" w:cs="Arial"/>
            <w:sz w:val="22"/>
            <w:szCs w:val="22"/>
          </w:rPr>
          <w:t>https://osf.io/egy8p</w:t>
        </w:r>
      </w:hyperlink>
      <w:r w:rsidR="0013361F" w:rsidRPr="0065588C">
        <w:rPr>
          <w:rFonts w:ascii="Arial" w:hAnsi="Arial" w:cs="Arial"/>
          <w:sz w:val="22"/>
          <w:szCs w:val="22"/>
        </w:rPr>
        <w:t>)</w:t>
      </w:r>
      <w:r w:rsidRPr="0065588C">
        <w:rPr>
          <w:rFonts w:ascii="Arial" w:hAnsi="Arial" w:cs="Arial"/>
          <w:sz w:val="22"/>
          <w:szCs w:val="22"/>
        </w:rPr>
        <w:t>.</w:t>
      </w:r>
      <w:r w:rsidR="0013361F" w:rsidRPr="0065588C">
        <w:rPr>
          <w:rFonts w:ascii="Arial" w:hAnsi="Arial" w:cs="Arial"/>
          <w:sz w:val="22"/>
          <w:szCs w:val="22"/>
        </w:rPr>
        <w:t xml:space="preserve"> </w:t>
      </w:r>
      <w:r w:rsidRPr="0065588C">
        <w:rPr>
          <w:rFonts w:ascii="Arial" w:hAnsi="Arial" w:cs="Arial"/>
          <w:sz w:val="22"/>
          <w:szCs w:val="22"/>
        </w:rPr>
        <w:t>The preregistered sample for this study was 1,000 online participants recruited from Mechanical Turk (Horton</w:t>
      </w:r>
      <w:r w:rsidR="001057F7" w:rsidRPr="0065588C">
        <w:rPr>
          <w:rFonts w:ascii="Arial" w:hAnsi="Arial" w:cs="Arial"/>
          <w:sz w:val="22"/>
          <w:szCs w:val="22"/>
        </w:rPr>
        <w:t xml:space="preserve"> et al.</w:t>
      </w:r>
      <w:r w:rsidRPr="0065588C">
        <w:rPr>
          <w:rFonts w:ascii="Arial" w:hAnsi="Arial" w:cs="Arial"/>
          <w:sz w:val="22"/>
          <w:szCs w:val="22"/>
        </w:rPr>
        <w:t xml:space="preserve">, 2011): </w:t>
      </w:r>
      <w:r w:rsidR="0013361F" w:rsidRPr="0065588C">
        <w:rPr>
          <w:rFonts w:ascii="Arial" w:hAnsi="Arial" w:cs="Arial"/>
          <w:sz w:val="22"/>
          <w:szCs w:val="22"/>
        </w:rPr>
        <w:t xml:space="preserve">400 for the one-response baseline condition and </w:t>
      </w:r>
      <w:r w:rsidRPr="0065588C">
        <w:rPr>
          <w:rFonts w:ascii="Arial" w:hAnsi="Arial" w:cs="Arial"/>
          <w:sz w:val="22"/>
          <w:szCs w:val="22"/>
        </w:rPr>
        <w:t>600 for the two-response experiment</w:t>
      </w:r>
      <w:r w:rsidR="0013361F" w:rsidRPr="0065588C">
        <w:rPr>
          <w:rFonts w:ascii="Arial" w:hAnsi="Arial" w:cs="Arial"/>
          <w:sz w:val="22"/>
          <w:szCs w:val="22"/>
        </w:rPr>
        <w:t>. P</w:t>
      </w:r>
      <w:r w:rsidRPr="0065588C">
        <w:rPr>
          <w:rFonts w:ascii="Arial" w:hAnsi="Arial" w:cs="Arial"/>
          <w:sz w:val="22"/>
          <w:szCs w:val="22"/>
        </w:rPr>
        <w:t xml:space="preserve">articipants </w:t>
      </w:r>
      <w:r w:rsidR="0013361F" w:rsidRPr="0065588C">
        <w:rPr>
          <w:rFonts w:ascii="Arial" w:hAnsi="Arial" w:cs="Arial"/>
          <w:sz w:val="22"/>
          <w:szCs w:val="22"/>
        </w:rPr>
        <w:t>from</w:t>
      </w:r>
      <w:r w:rsidRPr="0065588C">
        <w:rPr>
          <w:rFonts w:ascii="Arial" w:hAnsi="Arial" w:cs="Arial"/>
          <w:sz w:val="22"/>
          <w:szCs w:val="22"/>
        </w:rPr>
        <w:t xml:space="preserve"> previous experiments of ours on this topic were not allowed to participate. In</w:t>
      </w:r>
      <w:r w:rsidR="001057F7" w:rsidRPr="0065588C">
        <w:rPr>
          <w:rFonts w:ascii="Arial" w:hAnsi="Arial" w:cs="Arial"/>
          <w:sz w:val="22"/>
          <w:szCs w:val="22"/>
        </w:rPr>
        <w:t xml:space="preserve"> </w:t>
      </w:r>
      <w:r w:rsidRPr="0065588C">
        <w:rPr>
          <w:rFonts w:ascii="Arial" w:hAnsi="Arial" w:cs="Arial"/>
          <w:sz w:val="22"/>
          <w:szCs w:val="22"/>
        </w:rPr>
        <w:t xml:space="preserve">total, 1,012 participants were recruited (503 </w:t>
      </w:r>
      <w:r w:rsidR="009B1F05" w:rsidRPr="0065588C">
        <w:rPr>
          <w:rFonts w:ascii="Arial" w:hAnsi="Arial" w:cs="Arial"/>
          <w:sz w:val="22"/>
          <w:szCs w:val="22"/>
        </w:rPr>
        <w:t>women and 509 men</w:t>
      </w:r>
      <w:r w:rsidRPr="0065588C">
        <w:rPr>
          <w:rFonts w:ascii="Arial" w:hAnsi="Arial" w:cs="Arial"/>
          <w:sz w:val="22"/>
          <w:szCs w:val="22"/>
        </w:rPr>
        <w:t xml:space="preserve">; </w:t>
      </w:r>
      <w:r w:rsidRPr="0065588C">
        <w:rPr>
          <w:rFonts w:ascii="Arial" w:hAnsi="Arial" w:cs="Arial"/>
          <w:i/>
          <w:sz w:val="22"/>
          <w:szCs w:val="22"/>
        </w:rPr>
        <w:t>M</w:t>
      </w:r>
      <w:r w:rsidRPr="0065588C">
        <w:rPr>
          <w:rFonts w:ascii="Arial" w:hAnsi="Arial" w:cs="Arial"/>
          <w:sz w:val="22"/>
          <w:szCs w:val="22"/>
          <w:vertAlign w:val="subscript"/>
        </w:rPr>
        <w:t>age</w:t>
      </w:r>
      <w:r w:rsidRPr="0065588C">
        <w:rPr>
          <w:rFonts w:ascii="Arial" w:hAnsi="Arial" w:cs="Arial"/>
          <w:sz w:val="22"/>
          <w:szCs w:val="22"/>
        </w:rPr>
        <w:t xml:space="preserve"> </w:t>
      </w:r>
      <w:r w:rsidR="00180DBC" w:rsidRPr="0065588C">
        <w:rPr>
          <w:rFonts w:ascii="Arial" w:hAnsi="Arial" w:cs="Arial"/>
          <w:sz w:val="22"/>
          <w:szCs w:val="22"/>
        </w:rPr>
        <w:t xml:space="preserve">= </w:t>
      </w:r>
      <w:r w:rsidRPr="0065588C">
        <w:rPr>
          <w:rFonts w:ascii="Arial" w:hAnsi="Arial" w:cs="Arial"/>
          <w:sz w:val="22"/>
          <w:szCs w:val="22"/>
        </w:rPr>
        <w:t>36.9 years). The research project was approved by the University of Regina and the MIT Research Ethics Boards.</w:t>
      </w:r>
    </w:p>
    <w:p w14:paraId="4008957F" w14:textId="2E3350C6" w:rsidR="00833BDA" w:rsidRPr="0065588C" w:rsidRDefault="00833BDA" w:rsidP="001057F7">
      <w:pPr>
        <w:pStyle w:val="BodyText"/>
        <w:spacing w:line="480" w:lineRule="auto"/>
        <w:ind w:left="0" w:firstLine="720"/>
        <w:rPr>
          <w:rFonts w:ascii="Arial" w:hAnsi="Arial" w:cs="Arial"/>
          <w:sz w:val="22"/>
          <w:szCs w:val="22"/>
        </w:rPr>
      </w:pPr>
      <w:r w:rsidRPr="0065588C">
        <w:rPr>
          <w:rFonts w:ascii="Arial" w:hAnsi="Arial" w:cs="Arial"/>
          <w:sz w:val="22"/>
          <w:szCs w:val="22"/>
        </w:rPr>
        <w:t xml:space="preserve">Participants rated the accuracy of 16 actual headlines taken from social media: four each of Republican-consistent false, Republican-consistent true, Democrat-consistent false, and Democrat-consistent true. Headlines were presented in a random order and randomly sampled from a pool of 24 total headlines (from Pennycook &amp; Rand, 2019a). For each headline, participants were asked “Do you think this headline describes an event that actually happened </w:t>
      </w:r>
      <w:r w:rsidRPr="0065588C">
        <w:rPr>
          <w:rFonts w:ascii="Arial" w:hAnsi="Arial" w:cs="Arial"/>
          <w:sz w:val="22"/>
          <w:szCs w:val="22"/>
        </w:rPr>
        <w:lastRenderedPageBreak/>
        <w:t>in an accurate way?” with the response options “Yes</w:t>
      </w:r>
      <w:r w:rsidR="00435861" w:rsidRPr="0065588C">
        <w:rPr>
          <w:rFonts w:ascii="Arial" w:hAnsi="Arial" w:cs="Arial"/>
          <w:sz w:val="22"/>
          <w:szCs w:val="22"/>
        </w:rPr>
        <w:t>” or “</w:t>
      </w:r>
      <w:r w:rsidRPr="0065588C">
        <w:rPr>
          <w:rFonts w:ascii="Arial" w:hAnsi="Arial" w:cs="Arial"/>
          <w:sz w:val="22"/>
          <w:szCs w:val="22"/>
        </w:rPr>
        <w:t>No” (the order of “Yes/No” vs. “No/Yes” was counterbalanced across participants).</w:t>
      </w:r>
    </w:p>
    <w:p w14:paraId="245BF2F1" w14:textId="62305101" w:rsidR="00833BDA" w:rsidRPr="0065588C" w:rsidRDefault="00833BDA" w:rsidP="001057F7">
      <w:pPr>
        <w:pStyle w:val="BodyText"/>
        <w:spacing w:line="480" w:lineRule="auto"/>
        <w:ind w:left="0" w:firstLine="720"/>
        <w:rPr>
          <w:rFonts w:ascii="Arial" w:hAnsi="Arial" w:cs="Arial"/>
          <w:sz w:val="22"/>
          <w:szCs w:val="22"/>
        </w:rPr>
      </w:pPr>
      <w:r w:rsidRPr="0065588C">
        <w:rPr>
          <w:rFonts w:ascii="Arial" w:hAnsi="Arial" w:cs="Arial"/>
          <w:sz w:val="22"/>
          <w:szCs w:val="22"/>
        </w:rPr>
        <w:t>In the one-response baseline, participants merely rated the 16 headlines, taking as long as they desired for each. In the two-response experiment, participants made an initial response in which the extent of deliberation was minimized by having participants complete a load task (memorizing a pattern of five dots in</w:t>
      </w:r>
      <w:r w:rsidR="0013361F" w:rsidRPr="0065588C">
        <w:rPr>
          <w:rFonts w:ascii="Arial" w:hAnsi="Arial" w:cs="Arial"/>
          <w:sz w:val="22"/>
          <w:szCs w:val="22"/>
        </w:rPr>
        <w:t xml:space="preserve"> </w:t>
      </w:r>
      <w:r w:rsidRPr="0065588C">
        <w:rPr>
          <w:rFonts w:ascii="Arial" w:hAnsi="Arial" w:cs="Arial"/>
          <w:sz w:val="22"/>
          <w:szCs w:val="22"/>
        </w:rPr>
        <w:t xml:space="preserve">a 4 </w:t>
      </w:r>
      <w:r w:rsidR="00497D74" w:rsidRPr="0065588C">
        <w:rPr>
          <w:rFonts w:ascii="Arial" w:hAnsi="Arial" w:cs="Arial"/>
          <w:sz w:val="22"/>
          <w:szCs w:val="22"/>
        </w:rPr>
        <w:t>x</w:t>
      </w:r>
      <w:r w:rsidRPr="0065588C">
        <w:rPr>
          <w:rFonts w:ascii="Arial" w:hAnsi="Arial" w:cs="Arial"/>
          <w:sz w:val="22"/>
          <w:szCs w:val="22"/>
        </w:rPr>
        <w:t xml:space="preserve"> 4 matrix; see Bago &amp; De Neys, 2019) and respond within 7 s (the average reading time in a</w:t>
      </w:r>
      <w:r w:rsidR="009B1F05" w:rsidRPr="0065588C">
        <w:rPr>
          <w:rFonts w:ascii="Arial" w:hAnsi="Arial" w:cs="Arial"/>
          <w:sz w:val="22"/>
          <w:szCs w:val="22"/>
        </w:rPr>
        <w:t xml:space="preserve"> pretest with</w:t>
      </w:r>
      <w:r w:rsidRPr="0065588C">
        <w:rPr>
          <w:rFonts w:ascii="Arial" w:hAnsi="Arial" w:cs="Arial"/>
          <w:i/>
          <w:sz w:val="22"/>
          <w:szCs w:val="22"/>
        </w:rPr>
        <w:t xml:space="preserve"> </w:t>
      </w:r>
      <w:r w:rsidRPr="0065588C">
        <w:rPr>
          <w:rFonts w:ascii="Arial" w:hAnsi="Arial" w:cs="Arial"/>
          <w:sz w:val="22"/>
          <w:szCs w:val="22"/>
        </w:rPr>
        <w:t xml:space="preserve">104 </w:t>
      </w:r>
      <w:r w:rsidR="009B1F05" w:rsidRPr="0065588C">
        <w:rPr>
          <w:rFonts w:ascii="Arial" w:hAnsi="Arial" w:cs="Arial"/>
          <w:sz w:val="22"/>
          <w:szCs w:val="22"/>
        </w:rPr>
        <w:t>participants</w:t>
      </w:r>
      <w:r w:rsidRPr="0065588C">
        <w:rPr>
          <w:rFonts w:ascii="Arial" w:hAnsi="Arial" w:cs="Arial"/>
          <w:sz w:val="22"/>
          <w:szCs w:val="22"/>
        </w:rPr>
        <w:t>). They were then presented with the same headline again—with no time deadline or load—and asked to give a final response.</w:t>
      </w:r>
    </w:p>
    <w:p w14:paraId="7683DE2A" w14:textId="3CF02E9F" w:rsidR="00833BDA" w:rsidRPr="0065588C" w:rsidRDefault="00833BDA" w:rsidP="001057F7">
      <w:pPr>
        <w:pStyle w:val="BodyText"/>
        <w:spacing w:line="480" w:lineRule="auto"/>
        <w:ind w:left="0" w:firstLine="720"/>
        <w:rPr>
          <w:rFonts w:ascii="Arial" w:hAnsi="Arial" w:cs="Arial"/>
          <w:sz w:val="22"/>
          <w:szCs w:val="22"/>
        </w:rPr>
      </w:pPr>
      <w:r w:rsidRPr="0065588C">
        <w:rPr>
          <w:rFonts w:ascii="Arial" w:hAnsi="Arial" w:cs="Arial"/>
          <w:sz w:val="22"/>
          <w:szCs w:val="22"/>
        </w:rPr>
        <w:t>After rating the 16 headlines, participants completed a variety of demographic</w:t>
      </w:r>
      <w:r w:rsidR="009B1F05" w:rsidRPr="0065588C">
        <w:rPr>
          <w:rFonts w:ascii="Arial" w:hAnsi="Arial" w:cs="Arial"/>
          <w:sz w:val="22"/>
          <w:szCs w:val="22"/>
        </w:rPr>
        <w:t xml:space="preserve"> measures</w:t>
      </w:r>
      <w:r w:rsidRPr="0065588C">
        <w:rPr>
          <w:rFonts w:ascii="Arial" w:hAnsi="Arial" w:cs="Arial"/>
          <w:sz w:val="22"/>
          <w:szCs w:val="22"/>
        </w:rPr>
        <w:t xml:space="preserve">, including the Cognitive Reflection Test (CRT; Frederick, 2005; Thomson &amp; Oppenheimer, 2016) and a measure of support for the Republican </w:t>
      </w:r>
      <w:r w:rsidR="000F65ED" w:rsidRPr="0065588C">
        <w:rPr>
          <w:rFonts w:ascii="Arial" w:hAnsi="Arial" w:cs="Arial"/>
          <w:sz w:val="22"/>
          <w:szCs w:val="22"/>
        </w:rPr>
        <w:t xml:space="preserve">Party </w:t>
      </w:r>
      <w:r w:rsidRPr="0065588C">
        <w:rPr>
          <w:rFonts w:ascii="Arial" w:hAnsi="Arial" w:cs="Arial"/>
          <w:sz w:val="22"/>
          <w:szCs w:val="22"/>
        </w:rPr>
        <w:t xml:space="preserve">versus Democratic Party (which we used to classify headlines as politically concordant vs. discordant). </w:t>
      </w:r>
    </w:p>
    <w:p w14:paraId="094EAA22" w14:textId="482D0C22" w:rsidR="009B1F05" w:rsidRPr="0065588C" w:rsidRDefault="00833BDA" w:rsidP="009B1F05">
      <w:pPr>
        <w:pStyle w:val="BodyText"/>
        <w:spacing w:line="480" w:lineRule="auto"/>
        <w:ind w:left="0" w:firstLine="720"/>
        <w:rPr>
          <w:rFonts w:ascii="Arial" w:hAnsi="Arial" w:cs="Arial"/>
          <w:sz w:val="22"/>
          <w:szCs w:val="22"/>
        </w:rPr>
      </w:pPr>
      <w:r w:rsidRPr="0065588C">
        <w:rPr>
          <w:rFonts w:ascii="Arial" w:hAnsi="Arial" w:cs="Arial"/>
          <w:sz w:val="22"/>
          <w:szCs w:val="22"/>
        </w:rPr>
        <w:t xml:space="preserve">We analyzed the results using mixed-effect logistic regression models, with headlines and participants as random intercepts. Any analysis that was not preregistered is labeled as post hoc. We necessarily excluded the 4.1% of trials </w:t>
      </w:r>
      <w:r w:rsidR="000F65ED" w:rsidRPr="0065588C">
        <w:rPr>
          <w:rFonts w:ascii="Arial" w:hAnsi="Arial" w:cs="Arial"/>
          <w:sz w:val="22"/>
          <w:szCs w:val="22"/>
        </w:rPr>
        <w:t>in which</w:t>
      </w:r>
      <w:r w:rsidRPr="0065588C">
        <w:rPr>
          <w:rFonts w:ascii="Arial" w:hAnsi="Arial" w:cs="Arial"/>
          <w:sz w:val="22"/>
          <w:szCs w:val="22"/>
        </w:rPr>
        <w:t xml:space="preserve"> individuals missed the initial response deadline. We also preregistered that we would </w:t>
      </w:r>
      <w:r w:rsidR="00C773E6" w:rsidRPr="0065588C">
        <w:rPr>
          <w:rFonts w:ascii="Arial" w:hAnsi="Arial" w:cs="Arial"/>
          <w:sz w:val="22"/>
          <w:szCs w:val="22"/>
        </w:rPr>
        <w:t xml:space="preserve">exclude trials </w:t>
      </w:r>
      <w:r w:rsidR="000F65ED" w:rsidRPr="0065588C">
        <w:rPr>
          <w:rFonts w:ascii="Arial" w:hAnsi="Arial" w:cs="Arial"/>
          <w:sz w:val="22"/>
          <w:szCs w:val="22"/>
        </w:rPr>
        <w:t>in which</w:t>
      </w:r>
      <w:r w:rsidR="00C773E6" w:rsidRPr="0065588C">
        <w:rPr>
          <w:rFonts w:ascii="Arial" w:hAnsi="Arial" w:cs="Arial"/>
          <w:sz w:val="22"/>
          <w:szCs w:val="22"/>
        </w:rPr>
        <w:t xml:space="preserve"> individuals gave an incorrect response to the load task</w:t>
      </w:r>
      <w:r w:rsidR="000F65ED" w:rsidRPr="0065588C">
        <w:rPr>
          <w:rFonts w:ascii="Arial" w:hAnsi="Arial" w:cs="Arial"/>
          <w:sz w:val="22"/>
          <w:szCs w:val="22"/>
        </w:rPr>
        <w:t xml:space="preserve">. However, </w:t>
      </w:r>
      <w:r w:rsidR="00C773E6" w:rsidRPr="0065588C">
        <w:rPr>
          <w:rFonts w:ascii="Arial" w:hAnsi="Arial" w:cs="Arial"/>
          <w:sz w:val="22"/>
          <w:szCs w:val="22"/>
        </w:rPr>
        <w:t>we found a significant correlation between score on the CRT and performance on the cognitive load task (</w:t>
      </w:r>
      <w:r w:rsidR="00C773E6" w:rsidRPr="0065588C">
        <w:rPr>
          <w:rFonts w:ascii="Arial" w:hAnsi="Arial" w:cs="Arial"/>
          <w:i/>
          <w:sz w:val="22"/>
          <w:szCs w:val="22"/>
        </w:rPr>
        <w:t xml:space="preserve">r </w:t>
      </w:r>
      <w:r w:rsidR="0013361F" w:rsidRPr="0065588C">
        <w:rPr>
          <w:rFonts w:ascii="Arial" w:hAnsi="Arial" w:cs="Arial"/>
          <w:i/>
          <w:sz w:val="22"/>
          <w:szCs w:val="22"/>
        </w:rPr>
        <w:t xml:space="preserve">= </w:t>
      </w:r>
      <w:r w:rsidR="00C773E6" w:rsidRPr="0065588C">
        <w:rPr>
          <w:rFonts w:ascii="Arial" w:hAnsi="Arial" w:cs="Arial"/>
          <w:sz w:val="22"/>
          <w:szCs w:val="22"/>
        </w:rPr>
        <w:t xml:space="preserve">.11, </w:t>
      </w:r>
      <w:r w:rsidR="00C773E6" w:rsidRPr="0065588C">
        <w:rPr>
          <w:rFonts w:ascii="Arial" w:hAnsi="Arial" w:cs="Arial"/>
          <w:i/>
          <w:sz w:val="22"/>
          <w:szCs w:val="22"/>
        </w:rPr>
        <w:t xml:space="preserve">p </w:t>
      </w:r>
      <w:r w:rsidR="00C773E6" w:rsidRPr="0065588C">
        <w:rPr>
          <w:rFonts w:ascii="Arial" w:hAnsi="Arial" w:cs="Arial"/>
          <w:sz w:val="22"/>
          <w:szCs w:val="22"/>
        </w:rPr>
        <w:t>&lt;</w:t>
      </w:r>
      <w:r w:rsidR="001057F7" w:rsidRPr="0065588C">
        <w:rPr>
          <w:rFonts w:ascii="Arial" w:hAnsi="Arial" w:cs="Arial"/>
          <w:sz w:val="22"/>
          <w:szCs w:val="22"/>
        </w:rPr>
        <w:t xml:space="preserve"> </w:t>
      </w:r>
      <w:r w:rsidR="00C773E6" w:rsidRPr="0065588C">
        <w:rPr>
          <w:rFonts w:ascii="Arial" w:hAnsi="Arial" w:cs="Arial"/>
          <w:sz w:val="22"/>
          <w:szCs w:val="22"/>
        </w:rPr>
        <w:t>.0001)</w:t>
      </w:r>
      <w:r w:rsidR="000F65ED" w:rsidRPr="0065588C">
        <w:rPr>
          <w:rFonts w:ascii="Arial" w:hAnsi="Arial" w:cs="Arial"/>
          <w:sz w:val="22"/>
          <w:szCs w:val="22"/>
        </w:rPr>
        <w:t>;</w:t>
      </w:r>
      <w:r w:rsidR="00C773E6" w:rsidRPr="0065588C">
        <w:rPr>
          <w:rFonts w:ascii="Arial" w:hAnsi="Arial" w:cs="Arial"/>
          <w:sz w:val="22"/>
          <w:szCs w:val="22"/>
        </w:rPr>
        <w:t xml:space="preserve"> </w:t>
      </w:r>
      <w:r w:rsidR="000F65ED" w:rsidRPr="0065588C">
        <w:rPr>
          <w:rFonts w:ascii="Arial" w:hAnsi="Arial" w:cs="Arial"/>
          <w:sz w:val="22"/>
          <w:szCs w:val="22"/>
        </w:rPr>
        <w:t>t</w:t>
      </w:r>
      <w:r w:rsidR="00C773E6" w:rsidRPr="0065588C">
        <w:rPr>
          <w:rFonts w:ascii="Arial" w:hAnsi="Arial" w:cs="Arial"/>
          <w:sz w:val="22"/>
          <w:szCs w:val="22"/>
        </w:rPr>
        <w:t xml:space="preserve">hus, we kept the incorrectly solved load trials to avoid a possible selection bias. Note that, for completeness, we also ran the analysis with the preregistered exclusions and there were no notable deviations from the results presented here. Furthermore, 14 participants did not give a response to our political ideology question and were also excluded from subsequent analyses. As preregistered, we excluded no trials when comparing the one-response baseline to the final response of the two-response paradigm to avoid selection </w:t>
      </w:r>
      <w:bookmarkStart w:id="4" w:name="_bookmark0"/>
      <w:bookmarkEnd w:id="4"/>
      <w:r w:rsidR="00C773E6" w:rsidRPr="0065588C">
        <w:rPr>
          <w:rFonts w:ascii="Arial" w:hAnsi="Arial" w:cs="Arial"/>
          <w:sz w:val="22"/>
          <w:szCs w:val="22"/>
        </w:rPr>
        <w:t>bias (apart from the 14 participants who did not answer the ideology question).</w:t>
      </w:r>
    </w:p>
    <w:p w14:paraId="4649FB57" w14:textId="1F3C0CD4" w:rsidR="001057F7" w:rsidRPr="0065588C" w:rsidRDefault="00C773E6" w:rsidP="009B1F05">
      <w:pPr>
        <w:pStyle w:val="Heading1"/>
      </w:pPr>
      <w:bookmarkStart w:id="5" w:name="Results"/>
      <w:bookmarkEnd w:id="5"/>
      <w:r w:rsidRPr="0065588C">
        <w:lastRenderedPageBreak/>
        <w:t>Results</w:t>
      </w:r>
    </w:p>
    <w:p w14:paraId="4EC48125" w14:textId="5DC4DAC9" w:rsidR="00C773E6" w:rsidRPr="0065588C" w:rsidRDefault="00C773E6" w:rsidP="009B1F05">
      <w:pPr>
        <w:pStyle w:val="Heading2"/>
      </w:pPr>
      <w:r w:rsidRPr="0065588C">
        <w:t xml:space="preserve">Politically Neutral </w:t>
      </w:r>
      <w:bookmarkStart w:id="6" w:name="Politically_Neutral_Pretest"/>
      <w:bookmarkEnd w:id="6"/>
      <w:r w:rsidRPr="0065588C">
        <w:t>Pretest</w:t>
      </w:r>
    </w:p>
    <w:p w14:paraId="54ACA873" w14:textId="47606219" w:rsidR="00C773E6" w:rsidRPr="0065588C" w:rsidRDefault="00C773E6" w:rsidP="001057F7">
      <w:pPr>
        <w:pStyle w:val="BodyText"/>
        <w:spacing w:line="480" w:lineRule="auto"/>
        <w:ind w:left="0" w:firstLine="720"/>
        <w:rPr>
          <w:rFonts w:ascii="Arial" w:hAnsi="Arial" w:cs="Arial"/>
          <w:sz w:val="22"/>
          <w:szCs w:val="22"/>
        </w:rPr>
      </w:pPr>
      <w:r w:rsidRPr="0065588C">
        <w:rPr>
          <w:rFonts w:ascii="Arial" w:hAnsi="Arial" w:cs="Arial"/>
          <w:sz w:val="22"/>
          <w:szCs w:val="22"/>
        </w:rPr>
        <w:t>We begin by reporting the results of a pretest that used politically neutral headlines (</w:t>
      </w:r>
      <w:r w:rsidRPr="0065588C">
        <w:rPr>
          <w:rFonts w:ascii="Arial" w:hAnsi="Arial" w:cs="Arial"/>
          <w:i/>
          <w:sz w:val="22"/>
          <w:szCs w:val="22"/>
        </w:rPr>
        <w:t xml:space="preserve">N </w:t>
      </w:r>
      <w:r w:rsidR="00910234" w:rsidRPr="0065588C">
        <w:rPr>
          <w:rFonts w:ascii="Arial" w:hAnsi="Arial" w:cs="Arial"/>
          <w:i/>
          <w:sz w:val="22"/>
          <w:szCs w:val="22"/>
        </w:rPr>
        <w:t xml:space="preserve">= </w:t>
      </w:r>
      <w:r w:rsidRPr="0065588C">
        <w:rPr>
          <w:rFonts w:ascii="Arial" w:hAnsi="Arial" w:cs="Arial"/>
          <w:sz w:val="22"/>
          <w:szCs w:val="22"/>
        </w:rPr>
        <w:t xml:space="preserve">623; see the </w:t>
      </w:r>
      <w:hyperlink r:id="rId14">
        <w:r w:rsidRPr="0065588C">
          <w:rPr>
            <w:rFonts w:ascii="Arial" w:hAnsi="Arial" w:cs="Arial"/>
            <w:sz w:val="22"/>
            <w:szCs w:val="22"/>
          </w:rPr>
          <w:t>online supplemental</w:t>
        </w:r>
      </w:hyperlink>
      <w:r w:rsidRPr="0065588C">
        <w:rPr>
          <w:rFonts w:ascii="Arial" w:hAnsi="Arial" w:cs="Arial"/>
          <w:sz w:val="22"/>
          <w:szCs w:val="22"/>
        </w:rPr>
        <w:t xml:space="preserve"> </w:t>
      </w:r>
      <w:hyperlink r:id="rId15">
        <w:r w:rsidRPr="0065588C">
          <w:rPr>
            <w:rFonts w:ascii="Arial" w:hAnsi="Arial" w:cs="Arial"/>
            <w:sz w:val="22"/>
            <w:szCs w:val="22"/>
          </w:rPr>
          <w:t>materials</w:t>
        </w:r>
      </w:hyperlink>
      <w:r w:rsidRPr="0065588C">
        <w:rPr>
          <w:rFonts w:ascii="Arial" w:hAnsi="Arial" w:cs="Arial"/>
          <w:sz w:val="22"/>
          <w:szCs w:val="22"/>
        </w:rPr>
        <w:t xml:space="preserve"> for details). Because there is no motivation to (dis)believe these headlines, the straightforward prediction was that deliberation would reduce the perceived accuracy of false (but not true) headlines. Indeed, in the two-response experiment there was a significant interaction between headline veracity and response number (initial vs. final; </w:t>
      </w:r>
      <w:r w:rsidRPr="0065588C">
        <w:rPr>
          <w:rFonts w:ascii="Arial" w:hAnsi="Arial" w:cs="Arial"/>
          <w:i/>
          <w:sz w:val="22"/>
          <w:szCs w:val="22"/>
        </w:rPr>
        <w:t xml:space="preserve">b </w:t>
      </w:r>
      <w:r w:rsidR="009B1F05" w:rsidRPr="0065588C">
        <w:rPr>
          <w:rFonts w:ascii="Arial" w:hAnsi="Arial" w:cs="Arial"/>
          <w:iCs/>
          <w:sz w:val="22"/>
          <w:szCs w:val="22"/>
        </w:rPr>
        <w:t xml:space="preserve">= </w:t>
      </w:r>
      <w:r w:rsidRPr="0065588C">
        <w:rPr>
          <w:rFonts w:ascii="Arial" w:hAnsi="Arial" w:cs="Arial"/>
          <w:sz w:val="22"/>
          <w:szCs w:val="22"/>
        </w:rPr>
        <w:t>0.47, 95% confidence interval [CI</w:t>
      </w:r>
      <w:r w:rsidR="009B1F05" w:rsidRPr="0065588C">
        <w:rPr>
          <w:rFonts w:ascii="Arial" w:hAnsi="Arial" w:cs="Arial"/>
          <w:sz w:val="22"/>
          <w:szCs w:val="22"/>
        </w:rPr>
        <w:t>]</w:t>
      </w:r>
      <w:r w:rsidRPr="0065588C">
        <w:rPr>
          <w:rFonts w:ascii="Arial" w:hAnsi="Arial" w:cs="Arial"/>
          <w:sz w:val="22"/>
          <w:szCs w:val="22"/>
        </w:rPr>
        <w:t xml:space="preserve"> </w:t>
      </w:r>
      <w:r w:rsidR="009B1F05" w:rsidRPr="0065588C">
        <w:rPr>
          <w:rFonts w:ascii="Arial" w:hAnsi="Arial" w:cs="Arial"/>
          <w:sz w:val="22"/>
          <w:szCs w:val="22"/>
        </w:rPr>
        <w:t>[</w:t>
      </w:r>
      <w:r w:rsidRPr="0065588C">
        <w:rPr>
          <w:rFonts w:ascii="Arial" w:hAnsi="Arial" w:cs="Arial"/>
          <w:sz w:val="22"/>
          <w:szCs w:val="22"/>
        </w:rPr>
        <w:t xml:space="preserve">0.29, 0.65], </w:t>
      </w:r>
      <w:r w:rsidRPr="0065588C">
        <w:rPr>
          <w:rFonts w:ascii="Arial" w:hAnsi="Arial" w:cs="Arial"/>
          <w:i/>
          <w:sz w:val="22"/>
          <w:szCs w:val="22"/>
        </w:rPr>
        <w:t xml:space="preserve">p </w:t>
      </w:r>
      <w:r w:rsidRPr="0065588C">
        <w:rPr>
          <w:rFonts w:ascii="Arial" w:hAnsi="Arial" w:cs="Arial"/>
          <w:sz w:val="22"/>
          <w:szCs w:val="22"/>
        </w:rPr>
        <w:t>&lt; .0001). Similarly, when comparing across conditions, there was a significant interaction between headline veracity and condition (one-response baseline vs. two-response experiment), using either the initial response (</w:t>
      </w:r>
      <w:r w:rsidRPr="0065588C">
        <w:rPr>
          <w:rFonts w:ascii="Arial" w:hAnsi="Arial" w:cs="Arial"/>
          <w:i/>
          <w:sz w:val="22"/>
          <w:szCs w:val="22"/>
        </w:rPr>
        <w:t>b</w:t>
      </w:r>
      <w:r w:rsidRPr="0065588C">
        <w:rPr>
          <w:rFonts w:ascii="Arial" w:hAnsi="Arial" w:cs="Arial"/>
          <w:iCs/>
          <w:sz w:val="22"/>
          <w:szCs w:val="22"/>
        </w:rPr>
        <w:t xml:space="preserve"> </w:t>
      </w:r>
      <w:r w:rsidR="0097610F" w:rsidRPr="0065588C">
        <w:rPr>
          <w:rFonts w:ascii="Arial" w:hAnsi="Arial" w:cs="Arial"/>
          <w:iCs/>
          <w:sz w:val="22"/>
          <w:szCs w:val="22"/>
        </w:rPr>
        <w:t xml:space="preserve">= </w:t>
      </w:r>
      <w:r w:rsidRPr="0065588C">
        <w:rPr>
          <w:rFonts w:ascii="Arial" w:hAnsi="Arial" w:cs="Arial"/>
          <w:sz w:val="22"/>
          <w:szCs w:val="22"/>
        </w:rPr>
        <w:t xml:space="preserve">0.61, 95% CI [0.42, 0.79], </w:t>
      </w:r>
      <w:r w:rsidRPr="0065588C">
        <w:rPr>
          <w:rFonts w:ascii="Arial" w:hAnsi="Arial" w:cs="Arial"/>
          <w:i/>
          <w:sz w:val="22"/>
          <w:szCs w:val="22"/>
        </w:rPr>
        <w:t xml:space="preserve">p </w:t>
      </w:r>
      <w:r w:rsidRPr="0065588C">
        <w:rPr>
          <w:rFonts w:ascii="Arial" w:hAnsi="Arial" w:cs="Arial"/>
          <w:sz w:val="22"/>
          <w:szCs w:val="22"/>
        </w:rPr>
        <w:t xml:space="preserve">&lt; .0001) or </w:t>
      </w:r>
      <w:r w:rsidR="00975666" w:rsidRPr="0065588C">
        <w:rPr>
          <w:rFonts w:ascii="Arial" w:hAnsi="Arial" w:cs="Arial"/>
          <w:sz w:val="22"/>
          <w:szCs w:val="22"/>
        </w:rPr>
        <w:t xml:space="preserve">the </w:t>
      </w:r>
      <w:r w:rsidRPr="0065588C">
        <w:rPr>
          <w:rFonts w:ascii="Arial" w:hAnsi="Arial" w:cs="Arial"/>
          <w:sz w:val="22"/>
          <w:szCs w:val="22"/>
        </w:rPr>
        <w:t xml:space="preserve">final response from the two-response experiment </w:t>
      </w:r>
      <w:r w:rsidR="0065588C" w:rsidRPr="0065588C">
        <w:rPr>
          <w:rFonts w:ascii="Arial" w:hAnsi="Arial" w:cs="Arial"/>
          <w:sz w:val="22"/>
          <w:szCs w:val="22"/>
        </w:rPr>
        <w:t>(</w:t>
      </w:r>
      <w:r w:rsidR="0065588C" w:rsidRPr="0065588C">
        <w:rPr>
          <w:rFonts w:ascii="Arial" w:hAnsi="Arial" w:cs="Arial"/>
          <w:i/>
          <w:sz w:val="22"/>
          <w:szCs w:val="22"/>
        </w:rPr>
        <w:t>b</w:t>
      </w:r>
      <w:r w:rsidR="0065588C" w:rsidRPr="0065588C">
        <w:rPr>
          <w:rFonts w:ascii="Arial" w:hAnsi="Arial" w:cs="Arial"/>
          <w:iCs/>
          <w:sz w:val="22"/>
          <w:szCs w:val="22"/>
        </w:rPr>
        <w:t xml:space="preserve"> = </w:t>
      </w:r>
      <w:r w:rsidR="0065588C" w:rsidRPr="0065588C">
        <w:rPr>
          <w:rFonts w:ascii="Arial" w:hAnsi="Arial" w:cs="Arial"/>
          <w:sz w:val="22"/>
          <w:szCs w:val="22"/>
        </w:rPr>
        <w:t xml:space="preserve">0.23, 95% CI [0.04, 0.41], </w:t>
      </w:r>
      <w:r w:rsidR="0065588C" w:rsidRPr="0065588C">
        <w:rPr>
          <w:rFonts w:ascii="Arial" w:hAnsi="Arial" w:cs="Arial"/>
          <w:i/>
          <w:sz w:val="22"/>
          <w:szCs w:val="22"/>
        </w:rPr>
        <w:t xml:space="preserve">p </w:t>
      </w:r>
      <w:r w:rsidR="0065588C" w:rsidRPr="0065588C">
        <w:rPr>
          <w:rFonts w:ascii="Arial" w:hAnsi="Arial" w:cs="Arial"/>
          <w:iCs/>
          <w:sz w:val="22"/>
          <w:szCs w:val="22"/>
        </w:rPr>
        <w:t>=</w:t>
      </w:r>
      <w:r w:rsidR="0065588C" w:rsidRPr="0065588C">
        <w:rPr>
          <w:rFonts w:ascii="Arial" w:hAnsi="Arial" w:cs="Arial"/>
          <w:i/>
          <w:sz w:val="22"/>
          <w:szCs w:val="22"/>
        </w:rPr>
        <w:t xml:space="preserve"> </w:t>
      </w:r>
      <w:r w:rsidR="0065588C" w:rsidRPr="0065588C">
        <w:rPr>
          <w:rFonts w:ascii="Arial" w:hAnsi="Arial" w:cs="Arial"/>
          <w:sz w:val="22"/>
          <w:szCs w:val="22"/>
        </w:rPr>
        <w:t xml:space="preserve">.018) .This is shown in </w:t>
      </w:r>
      <w:r w:rsidRPr="0065588C">
        <w:rPr>
          <w:rFonts w:ascii="Arial" w:hAnsi="Arial" w:cs="Arial"/>
          <w:sz w:val="22"/>
          <w:szCs w:val="22"/>
        </w:rPr>
        <w:t xml:space="preserve">see Figure 1. Deliberation increased </w:t>
      </w:r>
      <w:r w:rsidR="0065588C" w:rsidRPr="0065588C">
        <w:rPr>
          <w:rFonts w:ascii="Arial" w:hAnsi="Arial" w:cs="Arial"/>
          <w:sz w:val="22"/>
          <w:szCs w:val="22"/>
        </w:rPr>
        <w:t xml:space="preserve">the </w:t>
      </w:r>
      <w:r w:rsidRPr="0065588C">
        <w:rPr>
          <w:rFonts w:ascii="Arial" w:hAnsi="Arial" w:cs="Arial"/>
          <w:sz w:val="22"/>
          <w:szCs w:val="22"/>
        </w:rPr>
        <w:t>ability to discern true versus false politically neutral headlines.</w:t>
      </w:r>
    </w:p>
    <w:p w14:paraId="7EC72F25" w14:textId="77777777" w:rsidR="00C773E6" w:rsidRPr="0065588C" w:rsidRDefault="00C773E6" w:rsidP="009B1F05">
      <w:pPr>
        <w:pStyle w:val="Heading2"/>
      </w:pPr>
      <w:r w:rsidRPr="0065588C">
        <w:t xml:space="preserve">Within-Subject </w:t>
      </w:r>
      <w:bookmarkStart w:id="7" w:name="Within-Subject_Analysis"/>
      <w:bookmarkEnd w:id="7"/>
      <w:r w:rsidRPr="0065588C">
        <w:t>Analysis</w:t>
      </w:r>
    </w:p>
    <w:p w14:paraId="710E8D55" w14:textId="39218A26" w:rsidR="00C773E6" w:rsidRPr="0065588C" w:rsidRDefault="00C773E6" w:rsidP="001057F7">
      <w:pPr>
        <w:pStyle w:val="BodyText"/>
        <w:spacing w:line="480" w:lineRule="auto"/>
        <w:ind w:left="0" w:firstLine="720"/>
        <w:rPr>
          <w:rFonts w:ascii="Arial" w:hAnsi="Arial" w:cs="Arial"/>
          <w:sz w:val="22"/>
          <w:szCs w:val="22"/>
        </w:rPr>
      </w:pPr>
      <w:r w:rsidRPr="0065588C">
        <w:rPr>
          <w:rFonts w:ascii="Arial" w:hAnsi="Arial" w:cs="Arial"/>
          <w:sz w:val="22"/>
          <w:szCs w:val="22"/>
        </w:rPr>
        <w:t>We now turn to our main experiment, where participants judged political headlines, to adjudicate between the MS2R and classical accounts (see Figure 2). First, we compared initial (intuitive) versus final (deliberative) responses within the two-response experiment to investigate the causal effect of deliberation within-subject. Consistent with the classical account, we found a significant interaction between headline veracity and response number (</w:t>
      </w:r>
      <w:r w:rsidRPr="0065588C">
        <w:rPr>
          <w:rFonts w:ascii="Arial" w:hAnsi="Arial" w:cs="Arial"/>
          <w:i/>
          <w:sz w:val="22"/>
          <w:szCs w:val="22"/>
        </w:rPr>
        <w:t xml:space="preserve">b </w:t>
      </w:r>
      <w:r w:rsidR="0097610F" w:rsidRPr="0065588C">
        <w:rPr>
          <w:rFonts w:ascii="Arial" w:hAnsi="Arial" w:cs="Arial"/>
          <w:iCs/>
          <w:sz w:val="22"/>
          <w:szCs w:val="22"/>
        </w:rPr>
        <w:t xml:space="preserve">= </w:t>
      </w:r>
      <w:r w:rsidRPr="0065588C">
        <w:rPr>
          <w:rFonts w:ascii="Arial" w:hAnsi="Arial" w:cs="Arial"/>
          <w:sz w:val="22"/>
          <w:szCs w:val="22"/>
        </w:rPr>
        <w:t>0.36, 95% CI [0.2</w:t>
      </w:r>
      <w:r w:rsidR="0097610F" w:rsidRPr="0065588C">
        <w:rPr>
          <w:rFonts w:ascii="Arial" w:hAnsi="Arial" w:cs="Arial"/>
          <w:sz w:val="22"/>
          <w:szCs w:val="22"/>
        </w:rPr>
        <w:t>0</w:t>
      </w:r>
      <w:r w:rsidRPr="0065588C">
        <w:rPr>
          <w:rFonts w:ascii="Arial" w:hAnsi="Arial" w:cs="Arial"/>
          <w:sz w:val="22"/>
          <w:szCs w:val="22"/>
        </w:rPr>
        <w:t xml:space="preserve">, 0.52], </w:t>
      </w:r>
      <w:r w:rsidRPr="0065588C">
        <w:rPr>
          <w:rFonts w:ascii="Arial" w:hAnsi="Arial" w:cs="Arial"/>
          <w:i/>
          <w:sz w:val="22"/>
          <w:szCs w:val="22"/>
        </w:rPr>
        <w:t xml:space="preserve">p </w:t>
      </w:r>
      <w:r w:rsidRPr="0065588C">
        <w:rPr>
          <w:rFonts w:ascii="Arial" w:hAnsi="Arial" w:cs="Arial"/>
          <w:sz w:val="22"/>
          <w:szCs w:val="22"/>
        </w:rPr>
        <w:t>&lt; .0001), such that final responses rated false (but not true) news as less accurate relative to initial answers. Moreover, inconsistent with the MS2R account, there was no interaction between political concordance and response number (</w:t>
      </w:r>
      <w:r w:rsidRPr="0065588C">
        <w:rPr>
          <w:rFonts w:ascii="Arial" w:hAnsi="Arial" w:cs="Arial"/>
          <w:i/>
          <w:sz w:val="22"/>
          <w:szCs w:val="22"/>
        </w:rPr>
        <w:t>b</w:t>
      </w:r>
      <w:r w:rsidR="0097610F" w:rsidRPr="0065588C">
        <w:rPr>
          <w:rFonts w:ascii="Arial" w:hAnsi="Arial" w:cs="Arial"/>
          <w:iCs/>
          <w:sz w:val="22"/>
          <w:szCs w:val="22"/>
        </w:rPr>
        <w:t xml:space="preserve"> =</w:t>
      </w:r>
      <w:r w:rsidRPr="0065588C">
        <w:rPr>
          <w:rFonts w:ascii="Arial" w:hAnsi="Arial" w:cs="Arial"/>
          <w:i/>
          <w:sz w:val="22"/>
          <w:szCs w:val="22"/>
        </w:rPr>
        <w:t xml:space="preserve"> </w:t>
      </w:r>
      <w:r w:rsidRPr="0065588C">
        <w:rPr>
          <w:rFonts w:ascii="Arial" w:hAnsi="Arial" w:cs="Arial"/>
          <w:sz w:val="22"/>
          <w:szCs w:val="22"/>
        </w:rPr>
        <w:t>0.004, 95% CI [</w:t>
      </w:r>
      <w:r w:rsidR="0097610F" w:rsidRPr="0065588C">
        <w:rPr>
          <w:rFonts w:ascii="Arial" w:hAnsi="Arial" w:cs="Arial"/>
          <w:sz w:val="22"/>
          <w:szCs w:val="22"/>
        </w:rPr>
        <w:t>−</w:t>
      </w:r>
      <w:r w:rsidRPr="0065588C">
        <w:rPr>
          <w:rFonts w:ascii="Arial" w:hAnsi="Arial" w:cs="Arial"/>
          <w:sz w:val="22"/>
          <w:szCs w:val="22"/>
        </w:rPr>
        <w:t xml:space="preserve">0.16, 0.17], </w:t>
      </w:r>
      <w:r w:rsidRPr="0065588C">
        <w:rPr>
          <w:rFonts w:ascii="Arial" w:hAnsi="Arial" w:cs="Arial"/>
          <w:i/>
          <w:sz w:val="22"/>
          <w:szCs w:val="22"/>
        </w:rPr>
        <w:t>p</w:t>
      </w:r>
      <w:r w:rsidR="001057F7" w:rsidRPr="0065588C">
        <w:rPr>
          <w:rFonts w:ascii="Arial" w:hAnsi="Arial" w:cs="Arial"/>
          <w:i/>
          <w:sz w:val="22"/>
          <w:szCs w:val="22"/>
        </w:rPr>
        <w:t xml:space="preserve"> </w:t>
      </w:r>
      <w:r w:rsidR="001057F7" w:rsidRPr="0065588C">
        <w:rPr>
          <w:rFonts w:ascii="Arial" w:hAnsi="Arial" w:cs="Arial"/>
          <w:iCs/>
          <w:sz w:val="22"/>
          <w:szCs w:val="22"/>
        </w:rPr>
        <w:t>=</w:t>
      </w:r>
      <w:r w:rsidRPr="0065588C">
        <w:rPr>
          <w:rFonts w:ascii="Arial" w:hAnsi="Arial" w:cs="Arial"/>
          <w:i/>
          <w:sz w:val="22"/>
          <w:szCs w:val="22"/>
        </w:rPr>
        <w:t xml:space="preserve"> </w:t>
      </w:r>
      <w:r w:rsidRPr="0065588C">
        <w:rPr>
          <w:rFonts w:ascii="Arial" w:hAnsi="Arial" w:cs="Arial"/>
          <w:sz w:val="22"/>
          <w:szCs w:val="22"/>
        </w:rPr>
        <w:t>.96) and no three-way interaction between response type, political concordance, and headline veracity (</w:t>
      </w:r>
      <w:r w:rsidRPr="0065588C">
        <w:rPr>
          <w:rFonts w:ascii="Arial" w:hAnsi="Arial" w:cs="Arial"/>
          <w:i/>
          <w:sz w:val="22"/>
          <w:szCs w:val="22"/>
        </w:rPr>
        <w:t>b</w:t>
      </w:r>
      <w:r w:rsidRPr="0065588C">
        <w:rPr>
          <w:rFonts w:ascii="Arial" w:hAnsi="Arial" w:cs="Arial"/>
          <w:iCs/>
          <w:sz w:val="22"/>
          <w:szCs w:val="22"/>
        </w:rPr>
        <w:t xml:space="preserve"> </w:t>
      </w:r>
      <w:r w:rsidR="0097610F" w:rsidRPr="0065588C">
        <w:rPr>
          <w:rFonts w:ascii="Arial" w:hAnsi="Arial" w:cs="Arial"/>
          <w:iCs/>
          <w:sz w:val="22"/>
          <w:szCs w:val="22"/>
        </w:rPr>
        <w:t xml:space="preserve">= </w:t>
      </w:r>
      <w:r w:rsidRPr="0065588C">
        <w:rPr>
          <w:rFonts w:ascii="Arial" w:hAnsi="Arial" w:cs="Arial"/>
          <w:sz w:val="22"/>
          <w:szCs w:val="22"/>
        </w:rPr>
        <w:t>0.03, 95% CI [</w:t>
      </w:r>
      <w:r w:rsidR="0097610F" w:rsidRPr="0065588C">
        <w:rPr>
          <w:rFonts w:ascii="Arial" w:hAnsi="Arial" w:cs="Arial"/>
          <w:sz w:val="22"/>
          <w:szCs w:val="22"/>
        </w:rPr>
        <w:t>−</w:t>
      </w:r>
      <w:r w:rsidRPr="0065588C">
        <w:rPr>
          <w:rFonts w:ascii="Arial" w:hAnsi="Arial" w:cs="Arial"/>
          <w:sz w:val="22"/>
          <w:szCs w:val="22"/>
        </w:rPr>
        <w:t>0.14, 0.21]</w:t>
      </w:r>
      <w:r w:rsidR="00387C66" w:rsidRPr="0065588C">
        <w:rPr>
          <w:rFonts w:ascii="Arial" w:hAnsi="Arial" w:cs="Arial"/>
          <w:sz w:val="22"/>
          <w:szCs w:val="22"/>
        </w:rPr>
        <w:t>,</w:t>
      </w:r>
      <w:r w:rsidRPr="0065588C">
        <w:rPr>
          <w:rFonts w:ascii="Arial" w:hAnsi="Arial" w:cs="Arial"/>
          <w:sz w:val="22"/>
          <w:szCs w:val="22"/>
        </w:rPr>
        <w:t xml:space="preserve"> </w:t>
      </w:r>
      <w:r w:rsidRPr="0065588C">
        <w:rPr>
          <w:rFonts w:ascii="Arial" w:hAnsi="Arial" w:cs="Arial"/>
          <w:i/>
          <w:sz w:val="22"/>
          <w:szCs w:val="22"/>
        </w:rPr>
        <w:t xml:space="preserve">p </w:t>
      </w:r>
      <w:r w:rsidR="001057F7" w:rsidRPr="0065588C">
        <w:rPr>
          <w:rFonts w:ascii="Arial" w:hAnsi="Arial" w:cs="Arial"/>
          <w:iCs/>
          <w:sz w:val="22"/>
          <w:szCs w:val="22"/>
        </w:rPr>
        <w:t xml:space="preserve">= </w:t>
      </w:r>
      <w:r w:rsidRPr="0065588C">
        <w:rPr>
          <w:rFonts w:ascii="Arial" w:hAnsi="Arial" w:cs="Arial"/>
          <w:sz w:val="22"/>
          <w:szCs w:val="22"/>
        </w:rPr>
        <w:t xml:space="preserve">.72). Thus, people were more likely to correct their response after deliberation, regardless of whether the item was concordant or discordant with their political beliefs. Naturally, concordance had some effect—people rated </w:t>
      </w:r>
      <w:r w:rsidRPr="0065588C">
        <w:rPr>
          <w:rFonts w:ascii="Arial" w:hAnsi="Arial" w:cs="Arial"/>
          <w:sz w:val="22"/>
          <w:szCs w:val="22"/>
        </w:rPr>
        <w:lastRenderedPageBreak/>
        <w:t>politically concordant headlines as more accurate than discordant ones (</w:t>
      </w:r>
      <w:r w:rsidR="0097610F" w:rsidRPr="0065588C">
        <w:rPr>
          <w:rFonts w:ascii="Arial" w:hAnsi="Arial" w:cs="Arial"/>
          <w:i/>
          <w:sz w:val="22"/>
          <w:szCs w:val="22"/>
        </w:rPr>
        <w:t>b</w:t>
      </w:r>
      <w:r w:rsidR="0097610F" w:rsidRPr="0065588C">
        <w:rPr>
          <w:rFonts w:ascii="Arial" w:hAnsi="Arial" w:cs="Arial"/>
          <w:iCs/>
          <w:sz w:val="22"/>
          <w:szCs w:val="22"/>
        </w:rPr>
        <w:t xml:space="preserve"> =</w:t>
      </w:r>
      <w:r w:rsidR="0097610F" w:rsidRPr="0065588C">
        <w:rPr>
          <w:rFonts w:ascii="Arial" w:hAnsi="Arial" w:cs="Arial"/>
          <w:sz w:val="22"/>
          <w:szCs w:val="22"/>
        </w:rPr>
        <w:t xml:space="preserve"> −0.</w:t>
      </w:r>
      <w:r w:rsidRPr="0065588C">
        <w:rPr>
          <w:rFonts w:ascii="Arial" w:hAnsi="Arial" w:cs="Arial"/>
          <w:sz w:val="22"/>
          <w:szCs w:val="22"/>
        </w:rPr>
        <w:t>21, 95% CI [</w:t>
      </w:r>
      <w:r w:rsidR="0097610F" w:rsidRPr="0065588C">
        <w:rPr>
          <w:rFonts w:ascii="Arial" w:hAnsi="Arial" w:cs="Arial"/>
          <w:sz w:val="22"/>
          <w:szCs w:val="22"/>
        </w:rPr>
        <w:t>−0.</w:t>
      </w:r>
      <w:r w:rsidRPr="0065588C">
        <w:rPr>
          <w:rFonts w:ascii="Arial" w:hAnsi="Arial" w:cs="Arial"/>
          <w:sz w:val="22"/>
          <w:szCs w:val="22"/>
        </w:rPr>
        <w:t xml:space="preserve">34, </w:t>
      </w:r>
      <w:r w:rsidR="0097610F" w:rsidRPr="0065588C">
        <w:rPr>
          <w:rFonts w:ascii="Arial" w:hAnsi="Arial" w:cs="Arial"/>
          <w:sz w:val="22"/>
          <w:szCs w:val="22"/>
        </w:rPr>
        <w:t>−0.</w:t>
      </w:r>
      <w:r w:rsidRPr="0065588C">
        <w:rPr>
          <w:rFonts w:ascii="Arial" w:hAnsi="Arial" w:cs="Arial"/>
          <w:sz w:val="22"/>
          <w:szCs w:val="22"/>
        </w:rPr>
        <w:t xml:space="preserve">07], </w:t>
      </w:r>
      <w:r w:rsidRPr="0065588C">
        <w:rPr>
          <w:rFonts w:ascii="Arial" w:hAnsi="Arial" w:cs="Arial"/>
          <w:i/>
          <w:sz w:val="22"/>
          <w:szCs w:val="22"/>
        </w:rPr>
        <w:t>p</w:t>
      </w:r>
      <w:r w:rsidR="001057F7" w:rsidRPr="0065588C">
        <w:rPr>
          <w:rFonts w:ascii="Arial" w:hAnsi="Arial" w:cs="Arial"/>
          <w:i/>
          <w:sz w:val="22"/>
          <w:szCs w:val="22"/>
        </w:rPr>
        <w:t xml:space="preserve"> </w:t>
      </w:r>
      <w:r w:rsidR="001057F7" w:rsidRPr="0065588C">
        <w:rPr>
          <w:rFonts w:ascii="Arial" w:hAnsi="Arial" w:cs="Arial"/>
          <w:iCs/>
          <w:sz w:val="22"/>
          <w:szCs w:val="22"/>
        </w:rPr>
        <w:t>=</w:t>
      </w:r>
      <w:r w:rsidRPr="0065588C">
        <w:rPr>
          <w:rFonts w:ascii="Arial" w:hAnsi="Arial" w:cs="Arial"/>
          <w:sz w:val="22"/>
          <w:szCs w:val="22"/>
        </w:rPr>
        <w:t xml:space="preserve"> .003)—but this was equally true for initial and final responses.</w:t>
      </w:r>
    </w:p>
    <w:p w14:paraId="5650E406" w14:textId="5B30B36B" w:rsidR="00C773E6" w:rsidRPr="0065588C" w:rsidRDefault="00C773E6" w:rsidP="001057F7">
      <w:pPr>
        <w:pStyle w:val="BodyText"/>
        <w:spacing w:line="480" w:lineRule="auto"/>
        <w:ind w:left="0" w:firstLine="720"/>
        <w:rPr>
          <w:rFonts w:ascii="Arial" w:hAnsi="Arial" w:cs="Arial"/>
          <w:sz w:val="22"/>
          <w:szCs w:val="22"/>
        </w:rPr>
      </w:pPr>
      <w:r w:rsidRPr="0065588C">
        <w:rPr>
          <w:rFonts w:ascii="Arial" w:hAnsi="Arial" w:cs="Arial"/>
          <w:sz w:val="22"/>
          <w:szCs w:val="22"/>
        </w:rPr>
        <w:t>There was also a significant interaction between political concordance and headline veracity (</w:t>
      </w:r>
      <w:r w:rsidRPr="0065588C">
        <w:rPr>
          <w:rFonts w:ascii="Arial" w:hAnsi="Arial" w:cs="Arial"/>
          <w:i/>
          <w:sz w:val="22"/>
          <w:szCs w:val="22"/>
        </w:rPr>
        <w:t>b</w:t>
      </w:r>
      <w:r w:rsidR="0097610F" w:rsidRPr="0065588C">
        <w:rPr>
          <w:rFonts w:ascii="Arial" w:hAnsi="Arial" w:cs="Arial"/>
          <w:iCs/>
          <w:sz w:val="22"/>
          <w:szCs w:val="22"/>
        </w:rPr>
        <w:t xml:space="preserve"> =</w:t>
      </w:r>
      <w:r w:rsidRPr="0065588C">
        <w:rPr>
          <w:rFonts w:ascii="Arial" w:hAnsi="Arial" w:cs="Arial"/>
          <w:sz w:val="22"/>
          <w:szCs w:val="22"/>
        </w:rPr>
        <w:t xml:space="preserve"> </w:t>
      </w:r>
      <w:r w:rsidR="0097610F" w:rsidRPr="0065588C">
        <w:rPr>
          <w:rFonts w:ascii="Arial" w:hAnsi="Arial" w:cs="Arial"/>
          <w:sz w:val="22"/>
          <w:szCs w:val="22"/>
        </w:rPr>
        <w:t>−0.</w:t>
      </w:r>
      <w:r w:rsidRPr="0065588C">
        <w:rPr>
          <w:rFonts w:ascii="Arial" w:hAnsi="Arial" w:cs="Arial"/>
          <w:sz w:val="22"/>
          <w:szCs w:val="22"/>
        </w:rPr>
        <w:t>3, 95% CI [</w:t>
      </w:r>
      <w:r w:rsidR="0097610F" w:rsidRPr="0065588C">
        <w:rPr>
          <w:rFonts w:ascii="Arial" w:hAnsi="Arial" w:cs="Arial"/>
          <w:sz w:val="22"/>
          <w:szCs w:val="22"/>
        </w:rPr>
        <w:t>−0.</w:t>
      </w:r>
      <w:r w:rsidRPr="0065588C">
        <w:rPr>
          <w:rFonts w:ascii="Arial" w:hAnsi="Arial" w:cs="Arial"/>
          <w:sz w:val="22"/>
          <w:szCs w:val="22"/>
        </w:rPr>
        <w:t>47,</w:t>
      </w:r>
      <w:r w:rsidR="009A07E6" w:rsidRPr="0065588C">
        <w:rPr>
          <w:rFonts w:ascii="Arial" w:hAnsi="Arial" w:cs="Arial"/>
          <w:sz w:val="22"/>
          <w:szCs w:val="22"/>
        </w:rPr>
        <w:t xml:space="preserve"> </w:t>
      </w:r>
      <w:r w:rsidR="0097610F" w:rsidRPr="0065588C">
        <w:rPr>
          <w:rFonts w:ascii="Arial" w:hAnsi="Arial" w:cs="Arial"/>
          <w:sz w:val="22"/>
          <w:szCs w:val="22"/>
        </w:rPr>
        <w:t>−0.</w:t>
      </w:r>
      <w:r w:rsidRPr="0065588C">
        <w:rPr>
          <w:rFonts w:ascii="Arial" w:hAnsi="Arial" w:cs="Arial"/>
          <w:sz w:val="22"/>
          <w:szCs w:val="22"/>
        </w:rPr>
        <w:t>14],</w:t>
      </w:r>
      <w:r w:rsidR="0097610F" w:rsidRPr="0065588C">
        <w:rPr>
          <w:rFonts w:ascii="Arial" w:hAnsi="Arial" w:cs="Arial"/>
          <w:sz w:val="22"/>
          <w:szCs w:val="22"/>
        </w:rPr>
        <w:t xml:space="preserve"> </w:t>
      </w:r>
      <w:r w:rsidRPr="0065588C">
        <w:rPr>
          <w:rFonts w:ascii="Arial" w:hAnsi="Arial" w:cs="Arial"/>
          <w:i/>
          <w:sz w:val="22"/>
          <w:szCs w:val="22"/>
        </w:rPr>
        <w:t xml:space="preserve">p </w:t>
      </w:r>
      <w:r w:rsidR="001057F7" w:rsidRPr="0065588C">
        <w:rPr>
          <w:rFonts w:ascii="Arial" w:hAnsi="Arial" w:cs="Arial"/>
          <w:iCs/>
          <w:sz w:val="22"/>
          <w:szCs w:val="22"/>
        </w:rPr>
        <w:t>=</w:t>
      </w:r>
      <w:r w:rsidRPr="0065588C">
        <w:rPr>
          <w:rFonts w:ascii="Arial" w:hAnsi="Arial" w:cs="Arial"/>
          <w:sz w:val="22"/>
          <w:szCs w:val="22"/>
        </w:rPr>
        <w:t xml:space="preserve"> .0003),</w:t>
      </w:r>
      <w:r w:rsidR="004503CD" w:rsidRPr="0065588C">
        <w:rPr>
          <w:rFonts w:ascii="Arial" w:hAnsi="Arial" w:cs="Arial"/>
          <w:sz w:val="22"/>
          <w:szCs w:val="22"/>
        </w:rPr>
        <w:t xml:space="preserve"> </w:t>
      </w:r>
      <w:r w:rsidRPr="0065588C">
        <w:rPr>
          <w:rFonts w:ascii="Arial" w:hAnsi="Arial" w:cs="Arial"/>
          <w:sz w:val="22"/>
          <w:szCs w:val="22"/>
        </w:rPr>
        <w:t xml:space="preserve">such that the difference between politically concordant and discordant news was larger for real items than for fake items—that is, people were more politically polarized for real news than for fake news—but, again, this was equally true for initial versus final responses. Finally, we found significant main effects of veracity (perceived accuracy was lower for false </w:t>
      </w:r>
      <w:r w:rsidR="0065588C" w:rsidRPr="0065588C">
        <w:rPr>
          <w:rFonts w:ascii="Arial" w:hAnsi="Arial" w:cs="Arial"/>
          <w:sz w:val="22"/>
          <w:szCs w:val="22"/>
        </w:rPr>
        <w:t>compared to</w:t>
      </w:r>
      <w:r w:rsidRPr="0065588C">
        <w:rPr>
          <w:rFonts w:ascii="Arial" w:hAnsi="Arial" w:cs="Arial"/>
          <w:sz w:val="22"/>
          <w:szCs w:val="22"/>
        </w:rPr>
        <w:t xml:space="preserve"> true news; </w:t>
      </w:r>
      <w:r w:rsidRPr="0065588C">
        <w:rPr>
          <w:rFonts w:ascii="Arial" w:hAnsi="Arial" w:cs="Arial"/>
          <w:i/>
          <w:sz w:val="22"/>
          <w:szCs w:val="22"/>
        </w:rPr>
        <w:t>b</w:t>
      </w:r>
      <w:r w:rsidR="0097610F" w:rsidRPr="0065588C">
        <w:rPr>
          <w:rFonts w:ascii="Arial" w:hAnsi="Arial" w:cs="Arial"/>
          <w:iCs/>
          <w:sz w:val="22"/>
          <w:szCs w:val="22"/>
        </w:rPr>
        <w:t xml:space="preserve"> = </w:t>
      </w:r>
      <w:r w:rsidRPr="0065588C">
        <w:rPr>
          <w:rFonts w:ascii="Arial" w:hAnsi="Arial" w:cs="Arial"/>
          <w:iCs/>
          <w:sz w:val="22"/>
          <w:szCs w:val="22"/>
        </w:rPr>
        <w:t>1</w:t>
      </w:r>
      <w:r w:rsidRPr="0065588C">
        <w:rPr>
          <w:rFonts w:ascii="Arial" w:hAnsi="Arial" w:cs="Arial"/>
          <w:sz w:val="22"/>
          <w:szCs w:val="22"/>
        </w:rPr>
        <w:t>.56, 95% CI [1.14, 1.98]</w:t>
      </w:r>
      <w:r w:rsidR="00387C66" w:rsidRPr="0065588C">
        <w:rPr>
          <w:rFonts w:ascii="Arial" w:hAnsi="Arial" w:cs="Arial"/>
          <w:sz w:val="22"/>
          <w:szCs w:val="22"/>
        </w:rPr>
        <w:t>,</w:t>
      </w:r>
      <w:r w:rsidRPr="0065588C">
        <w:rPr>
          <w:rFonts w:ascii="Arial" w:hAnsi="Arial" w:cs="Arial"/>
          <w:sz w:val="22"/>
          <w:szCs w:val="22"/>
        </w:rPr>
        <w:t xml:space="preserve"> </w:t>
      </w:r>
      <w:r w:rsidRPr="0065588C">
        <w:rPr>
          <w:rFonts w:ascii="Arial" w:hAnsi="Arial" w:cs="Arial"/>
          <w:i/>
          <w:sz w:val="22"/>
          <w:szCs w:val="22"/>
        </w:rPr>
        <w:t xml:space="preserve">p </w:t>
      </w:r>
      <w:r w:rsidRPr="0065588C">
        <w:rPr>
          <w:rFonts w:ascii="Arial" w:hAnsi="Arial" w:cs="Arial"/>
          <w:sz w:val="22"/>
          <w:szCs w:val="22"/>
        </w:rPr>
        <w:t>&lt; .0001) and response type (perceived accuracy was lower</w:t>
      </w:r>
      <w:r w:rsidR="004503CD" w:rsidRPr="0065588C">
        <w:rPr>
          <w:rFonts w:ascii="Arial" w:hAnsi="Arial" w:cs="Arial"/>
          <w:sz w:val="22"/>
          <w:szCs w:val="22"/>
        </w:rPr>
        <w:t xml:space="preserve"> </w:t>
      </w:r>
      <w:r w:rsidRPr="0065588C">
        <w:rPr>
          <w:rFonts w:ascii="Arial" w:hAnsi="Arial" w:cs="Arial"/>
          <w:sz w:val="22"/>
          <w:szCs w:val="22"/>
        </w:rPr>
        <w:t xml:space="preserve">for final </w:t>
      </w:r>
      <w:r w:rsidR="0065588C" w:rsidRPr="0065588C">
        <w:rPr>
          <w:rFonts w:ascii="Arial" w:hAnsi="Arial" w:cs="Arial"/>
          <w:sz w:val="22"/>
          <w:szCs w:val="22"/>
        </w:rPr>
        <w:t xml:space="preserve">compared to </w:t>
      </w:r>
      <w:r w:rsidRPr="0065588C">
        <w:rPr>
          <w:rFonts w:ascii="Arial" w:hAnsi="Arial" w:cs="Arial"/>
          <w:sz w:val="22"/>
          <w:szCs w:val="22"/>
        </w:rPr>
        <w:t xml:space="preserve">initial responses; </w:t>
      </w:r>
      <w:r w:rsidR="0097610F" w:rsidRPr="0065588C">
        <w:rPr>
          <w:rFonts w:ascii="Arial" w:hAnsi="Arial" w:cs="Arial"/>
          <w:i/>
          <w:sz w:val="22"/>
          <w:szCs w:val="22"/>
        </w:rPr>
        <w:t>b</w:t>
      </w:r>
      <w:r w:rsidR="0097610F" w:rsidRPr="0065588C">
        <w:rPr>
          <w:rFonts w:ascii="Arial" w:hAnsi="Arial" w:cs="Arial"/>
          <w:iCs/>
          <w:sz w:val="22"/>
          <w:szCs w:val="22"/>
        </w:rPr>
        <w:t xml:space="preserve"> =</w:t>
      </w:r>
      <w:r w:rsidR="0097610F" w:rsidRPr="0065588C">
        <w:rPr>
          <w:rFonts w:ascii="Arial" w:hAnsi="Arial" w:cs="Arial"/>
          <w:sz w:val="22"/>
          <w:szCs w:val="22"/>
        </w:rPr>
        <w:t xml:space="preserve"> −0.</w:t>
      </w:r>
      <w:r w:rsidRPr="0065588C">
        <w:rPr>
          <w:rFonts w:ascii="Arial" w:hAnsi="Arial" w:cs="Arial"/>
          <w:sz w:val="22"/>
          <w:szCs w:val="22"/>
        </w:rPr>
        <w:t>38, 95% CI [</w:t>
      </w:r>
      <w:r w:rsidR="0097610F" w:rsidRPr="0065588C">
        <w:rPr>
          <w:rFonts w:ascii="Arial" w:hAnsi="Arial" w:cs="Arial"/>
          <w:sz w:val="22"/>
          <w:szCs w:val="22"/>
        </w:rPr>
        <w:t>−0.</w:t>
      </w:r>
      <w:r w:rsidRPr="0065588C">
        <w:rPr>
          <w:rFonts w:ascii="Arial" w:hAnsi="Arial" w:cs="Arial"/>
          <w:sz w:val="22"/>
          <w:szCs w:val="22"/>
        </w:rPr>
        <w:t xml:space="preserve">52, </w:t>
      </w:r>
      <w:r w:rsidR="0097610F" w:rsidRPr="0065588C">
        <w:rPr>
          <w:rFonts w:ascii="Arial" w:hAnsi="Arial" w:cs="Arial"/>
          <w:sz w:val="22"/>
          <w:szCs w:val="22"/>
        </w:rPr>
        <w:t>−0.</w:t>
      </w:r>
      <w:r w:rsidRPr="0065588C">
        <w:rPr>
          <w:rFonts w:ascii="Arial" w:hAnsi="Arial" w:cs="Arial"/>
          <w:sz w:val="22"/>
          <w:szCs w:val="22"/>
        </w:rPr>
        <w:t xml:space="preserve">25], </w:t>
      </w:r>
      <w:r w:rsidRPr="0065588C">
        <w:rPr>
          <w:rFonts w:ascii="Arial" w:hAnsi="Arial" w:cs="Arial"/>
          <w:i/>
          <w:sz w:val="22"/>
          <w:szCs w:val="22"/>
        </w:rPr>
        <w:t xml:space="preserve">p </w:t>
      </w:r>
      <w:r w:rsidRPr="0065588C">
        <w:rPr>
          <w:rFonts w:ascii="Arial" w:hAnsi="Arial" w:cs="Arial"/>
          <w:sz w:val="22"/>
          <w:szCs w:val="22"/>
        </w:rPr>
        <w:t>&lt; .0001).</w:t>
      </w:r>
    </w:p>
    <w:p w14:paraId="7848949D" w14:textId="1EA174BD" w:rsidR="00C773E6" w:rsidRPr="0065588C" w:rsidRDefault="00C773E6" w:rsidP="001057F7">
      <w:pPr>
        <w:pStyle w:val="BodyText"/>
        <w:spacing w:line="480" w:lineRule="auto"/>
        <w:ind w:left="0" w:firstLine="720"/>
        <w:rPr>
          <w:rFonts w:ascii="Arial" w:hAnsi="Arial" w:cs="Arial"/>
          <w:sz w:val="22"/>
          <w:szCs w:val="22"/>
        </w:rPr>
      </w:pPr>
      <w:r w:rsidRPr="0065588C">
        <w:rPr>
          <w:rFonts w:ascii="Arial" w:hAnsi="Arial" w:cs="Arial"/>
          <w:sz w:val="22"/>
          <w:szCs w:val="22"/>
        </w:rPr>
        <w:t xml:space="preserve">We </w:t>
      </w:r>
      <w:r w:rsidR="00975666" w:rsidRPr="0065588C">
        <w:rPr>
          <w:rFonts w:ascii="Arial" w:hAnsi="Arial" w:cs="Arial"/>
          <w:sz w:val="22"/>
          <w:szCs w:val="22"/>
        </w:rPr>
        <w:t>then</w:t>
      </w:r>
      <w:r w:rsidRPr="0065588C">
        <w:rPr>
          <w:rFonts w:ascii="Arial" w:hAnsi="Arial" w:cs="Arial"/>
          <w:sz w:val="22"/>
          <w:szCs w:val="22"/>
        </w:rPr>
        <w:t xml:space="preserve"> examined the role of dispositional differences in deliberativeness (as measured by performance on the CRT). </w:t>
      </w:r>
      <w:r w:rsidR="00910234" w:rsidRPr="0065588C">
        <w:rPr>
          <w:rFonts w:ascii="Arial" w:hAnsi="Arial" w:cs="Arial"/>
          <w:sz w:val="22"/>
          <w:szCs w:val="22"/>
        </w:rPr>
        <w:t>W</w:t>
      </w:r>
      <w:r w:rsidRPr="0065588C">
        <w:rPr>
          <w:rFonts w:ascii="Arial" w:hAnsi="Arial" w:cs="Arial"/>
          <w:sz w:val="22"/>
          <w:szCs w:val="22"/>
        </w:rPr>
        <w:t>e replicated prior findings that people who scored higher on the CRT were better at discerning true versus false headlines</w:t>
      </w:r>
      <w:r w:rsidR="00975666" w:rsidRPr="0065588C">
        <w:rPr>
          <w:rFonts w:ascii="Arial" w:hAnsi="Arial" w:cs="Arial"/>
          <w:sz w:val="22"/>
          <w:szCs w:val="22"/>
        </w:rPr>
        <w:t>. We also</w:t>
      </w:r>
      <w:r w:rsidRPr="0065588C">
        <w:rPr>
          <w:rFonts w:ascii="Arial" w:hAnsi="Arial" w:cs="Arial"/>
          <w:sz w:val="22"/>
          <w:szCs w:val="22"/>
        </w:rPr>
        <w:t xml:space="preserve"> found significant interactions with response number such that this relationship between CRT and discernment was stronger for final responses than initial responses (although still present for initial responses).</w:t>
      </w:r>
    </w:p>
    <w:p w14:paraId="322D09AD" w14:textId="77777777" w:rsidR="00C773E6" w:rsidRPr="0065588C" w:rsidRDefault="00C773E6" w:rsidP="009B1F05">
      <w:pPr>
        <w:pStyle w:val="Heading2"/>
      </w:pPr>
      <w:r w:rsidRPr="0065588C">
        <w:t xml:space="preserve">Between-Subjects </w:t>
      </w:r>
      <w:bookmarkStart w:id="8" w:name="Between-Subjects_Analysis"/>
      <w:bookmarkEnd w:id="8"/>
      <w:r w:rsidRPr="0065588C">
        <w:t>Analysis</w:t>
      </w:r>
    </w:p>
    <w:p w14:paraId="0FF3918B" w14:textId="563A7221" w:rsidR="00C773E6" w:rsidRPr="0065588C" w:rsidRDefault="00C773E6" w:rsidP="001057F7">
      <w:pPr>
        <w:pStyle w:val="BodyText"/>
        <w:spacing w:line="480" w:lineRule="auto"/>
        <w:ind w:left="0" w:firstLine="720"/>
        <w:rPr>
          <w:rFonts w:ascii="Arial" w:hAnsi="Arial" w:cs="Arial"/>
          <w:sz w:val="22"/>
          <w:szCs w:val="22"/>
        </w:rPr>
      </w:pPr>
      <w:r w:rsidRPr="0065588C">
        <w:rPr>
          <w:rFonts w:ascii="Arial" w:hAnsi="Arial" w:cs="Arial"/>
          <w:sz w:val="22"/>
          <w:szCs w:val="22"/>
        </w:rPr>
        <w:t>Finally, we compared perceived accuracy ratings in the two-response experiment with ratings from the one-response baseline (see Figure 2). We first report a post hoc analysis comparing the initial (intuitive) response from the two-response experiment with the one-response baseline. This recapitulates a standard load-time pressure experiment, in which some participants responded under load-pressure whereas others did not. We found a significant interaction between headline veracity and condition (</w:t>
      </w:r>
      <w:r w:rsidRPr="0065588C">
        <w:rPr>
          <w:rFonts w:ascii="Arial" w:hAnsi="Arial" w:cs="Arial"/>
          <w:i/>
          <w:sz w:val="22"/>
          <w:szCs w:val="22"/>
        </w:rPr>
        <w:t>b</w:t>
      </w:r>
      <w:r w:rsidR="0097610F" w:rsidRPr="0065588C">
        <w:rPr>
          <w:rFonts w:ascii="Arial" w:hAnsi="Arial" w:cs="Arial"/>
          <w:iCs/>
          <w:sz w:val="22"/>
          <w:szCs w:val="22"/>
        </w:rPr>
        <w:t xml:space="preserve"> =</w:t>
      </w:r>
      <w:r w:rsidR="0097610F" w:rsidRPr="0065588C">
        <w:rPr>
          <w:rFonts w:ascii="Arial" w:hAnsi="Arial" w:cs="Arial"/>
          <w:i/>
          <w:sz w:val="22"/>
          <w:szCs w:val="22"/>
        </w:rPr>
        <w:t xml:space="preserve"> </w:t>
      </w:r>
      <w:r w:rsidRPr="0065588C">
        <w:rPr>
          <w:rFonts w:ascii="Arial" w:hAnsi="Arial" w:cs="Arial"/>
          <w:sz w:val="22"/>
          <w:szCs w:val="22"/>
        </w:rPr>
        <w:t>0.34,</w:t>
      </w:r>
      <w:r w:rsidR="009A07E6" w:rsidRPr="0065588C">
        <w:rPr>
          <w:rFonts w:ascii="Arial" w:hAnsi="Arial" w:cs="Arial"/>
          <w:sz w:val="22"/>
          <w:szCs w:val="22"/>
        </w:rPr>
        <w:t xml:space="preserve"> </w:t>
      </w:r>
      <w:r w:rsidRPr="0065588C">
        <w:rPr>
          <w:rFonts w:ascii="Arial" w:hAnsi="Arial" w:cs="Arial"/>
          <w:sz w:val="22"/>
          <w:szCs w:val="22"/>
        </w:rPr>
        <w:t xml:space="preserve">95% CI [0.17, 0.51], </w:t>
      </w:r>
      <w:r w:rsidRPr="0065588C">
        <w:rPr>
          <w:rFonts w:ascii="Arial" w:hAnsi="Arial" w:cs="Arial"/>
          <w:i/>
          <w:sz w:val="22"/>
          <w:szCs w:val="22"/>
        </w:rPr>
        <w:t xml:space="preserve">p </w:t>
      </w:r>
      <w:r w:rsidRPr="0065588C">
        <w:rPr>
          <w:rFonts w:ascii="Arial" w:hAnsi="Arial" w:cs="Arial"/>
          <w:sz w:val="22"/>
          <w:szCs w:val="22"/>
        </w:rPr>
        <w:t>&lt; .0001); concordance and veracity</w:t>
      </w:r>
      <w:r w:rsidR="001057F7" w:rsidRPr="0065588C">
        <w:rPr>
          <w:rFonts w:ascii="Arial" w:hAnsi="Arial" w:cs="Arial"/>
          <w:sz w:val="22"/>
          <w:szCs w:val="22"/>
        </w:rPr>
        <w:t xml:space="preserve"> </w:t>
      </w:r>
      <w:r w:rsidRPr="0065588C">
        <w:rPr>
          <w:rFonts w:ascii="Arial" w:hAnsi="Arial" w:cs="Arial"/>
          <w:sz w:val="22"/>
          <w:szCs w:val="22"/>
        </w:rPr>
        <w:t>(</w:t>
      </w:r>
      <w:r w:rsidR="0097610F" w:rsidRPr="0065588C">
        <w:rPr>
          <w:rFonts w:ascii="Arial" w:hAnsi="Arial" w:cs="Arial"/>
          <w:i/>
          <w:sz w:val="22"/>
          <w:szCs w:val="22"/>
        </w:rPr>
        <w:t>b</w:t>
      </w:r>
      <w:r w:rsidR="0097610F" w:rsidRPr="0065588C">
        <w:rPr>
          <w:rFonts w:ascii="Arial" w:hAnsi="Arial" w:cs="Arial"/>
          <w:iCs/>
          <w:sz w:val="22"/>
          <w:szCs w:val="22"/>
        </w:rPr>
        <w:t xml:space="preserve"> =</w:t>
      </w:r>
      <w:r w:rsidR="0097610F" w:rsidRPr="0065588C">
        <w:rPr>
          <w:rFonts w:ascii="Arial" w:hAnsi="Arial" w:cs="Arial"/>
          <w:sz w:val="22"/>
          <w:szCs w:val="22"/>
        </w:rPr>
        <w:t xml:space="preserve"> −0.</w:t>
      </w:r>
      <w:r w:rsidRPr="0065588C">
        <w:rPr>
          <w:rFonts w:ascii="Arial" w:hAnsi="Arial" w:cs="Arial"/>
          <w:sz w:val="22"/>
          <w:szCs w:val="22"/>
        </w:rPr>
        <w:t>31, 95% CI [</w:t>
      </w:r>
      <w:r w:rsidR="0097610F" w:rsidRPr="0065588C">
        <w:rPr>
          <w:rFonts w:ascii="Arial" w:hAnsi="Arial" w:cs="Arial"/>
          <w:sz w:val="22"/>
          <w:szCs w:val="22"/>
        </w:rPr>
        <w:t>−0.</w:t>
      </w:r>
      <w:r w:rsidRPr="0065588C">
        <w:rPr>
          <w:rFonts w:ascii="Arial" w:hAnsi="Arial" w:cs="Arial"/>
          <w:sz w:val="22"/>
          <w:szCs w:val="22"/>
        </w:rPr>
        <w:t xml:space="preserve">48, </w:t>
      </w:r>
      <w:r w:rsidR="0097610F" w:rsidRPr="0065588C">
        <w:rPr>
          <w:rFonts w:ascii="Arial" w:hAnsi="Arial" w:cs="Arial"/>
          <w:sz w:val="22"/>
          <w:szCs w:val="22"/>
        </w:rPr>
        <w:t>−0.</w:t>
      </w:r>
      <w:r w:rsidRPr="0065588C">
        <w:rPr>
          <w:rFonts w:ascii="Arial" w:hAnsi="Arial" w:cs="Arial"/>
          <w:sz w:val="22"/>
          <w:szCs w:val="22"/>
        </w:rPr>
        <w:t xml:space="preserve">15], </w:t>
      </w:r>
      <w:r w:rsidRPr="0065588C">
        <w:rPr>
          <w:rFonts w:ascii="Arial" w:hAnsi="Arial" w:cs="Arial"/>
          <w:i/>
          <w:sz w:val="22"/>
          <w:szCs w:val="22"/>
        </w:rPr>
        <w:t xml:space="preserve">p </w:t>
      </w:r>
      <w:r w:rsidR="001057F7" w:rsidRPr="0065588C">
        <w:rPr>
          <w:rFonts w:ascii="Arial" w:hAnsi="Arial" w:cs="Arial"/>
          <w:iCs/>
          <w:sz w:val="22"/>
          <w:szCs w:val="22"/>
        </w:rPr>
        <w:t xml:space="preserve">= </w:t>
      </w:r>
      <w:r w:rsidRPr="0065588C">
        <w:rPr>
          <w:rFonts w:ascii="Arial" w:hAnsi="Arial" w:cs="Arial"/>
          <w:sz w:val="22"/>
          <w:szCs w:val="22"/>
        </w:rPr>
        <w:t>.0002); and veracity,</w:t>
      </w:r>
      <w:r w:rsidR="001057F7" w:rsidRPr="0065588C">
        <w:rPr>
          <w:rFonts w:ascii="Arial" w:hAnsi="Arial" w:cs="Arial"/>
          <w:sz w:val="22"/>
          <w:szCs w:val="22"/>
        </w:rPr>
        <w:t xml:space="preserve"> </w:t>
      </w:r>
      <w:r w:rsidRPr="0065588C">
        <w:rPr>
          <w:rFonts w:ascii="Arial" w:hAnsi="Arial" w:cs="Arial"/>
          <w:sz w:val="22"/>
          <w:szCs w:val="22"/>
        </w:rPr>
        <w:t>condition, and concordance (</w:t>
      </w:r>
      <w:r w:rsidR="0097610F" w:rsidRPr="0065588C">
        <w:rPr>
          <w:rFonts w:ascii="Arial" w:hAnsi="Arial" w:cs="Arial"/>
          <w:i/>
          <w:sz w:val="22"/>
          <w:szCs w:val="22"/>
        </w:rPr>
        <w:t>b</w:t>
      </w:r>
      <w:r w:rsidR="0097610F" w:rsidRPr="0065588C">
        <w:rPr>
          <w:rFonts w:ascii="Arial" w:hAnsi="Arial" w:cs="Arial"/>
          <w:iCs/>
          <w:sz w:val="22"/>
          <w:szCs w:val="22"/>
        </w:rPr>
        <w:t xml:space="preserve"> = </w:t>
      </w:r>
      <w:r w:rsidR="0097610F" w:rsidRPr="0065588C">
        <w:rPr>
          <w:rFonts w:ascii="Arial" w:hAnsi="Arial" w:cs="Arial"/>
          <w:sz w:val="22"/>
          <w:szCs w:val="22"/>
        </w:rPr>
        <w:t>0.</w:t>
      </w:r>
      <w:r w:rsidRPr="0065588C">
        <w:rPr>
          <w:rFonts w:ascii="Arial" w:hAnsi="Arial" w:cs="Arial"/>
          <w:sz w:val="22"/>
          <w:szCs w:val="22"/>
        </w:rPr>
        <w:t xml:space="preserve">21, 95% CI [0.03, 0.39], </w:t>
      </w:r>
      <w:r w:rsidRPr="0065588C">
        <w:rPr>
          <w:rFonts w:ascii="Arial" w:hAnsi="Arial" w:cs="Arial"/>
          <w:i/>
          <w:sz w:val="22"/>
          <w:szCs w:val="22"/>
        </w:rPr>
        <w:t>p</w:t>
      </w:r>
      <w:r w:rsidR="001057F7" w:rsidRPr="0065588C">
        <w:rPr>
          <w:rFonts w:ascii="Arial" w:hAnsi="Arial" w:cs="Arial"/>
          <w:i/>
          <w:sz w:val="22"/>
          <w:szCs w:val="22"/>
        </w:rPr>
        <w:t xml:space="preserve"> </w:t>
      </w:r>
      <w:r w:rsidR="001057F7" w:rsidRPr="0065588C">
        <w:rPr>
          <w:rFonts w:ascii="Arial" w:hAnsi="Arial" w:cs="Arial"/>
          <w:iCs/>
          <w:sz w:val="22"/>
          <w:szCs w:val="22"/>
        </w:rPr>
        <w:t xml:space="preserve">= </w:t>
      </w:r>
      <w:r w:rsidRPr="0065588C">
        <w:rPr>
          <w:rFonts w:ascii="Arial" w:hAnsi="Arial" w:cs="Arial"/>
          <w:sz w:val="22"/>
          <w:szCs w:val="22"/>
        </w:rPr>
        <w:t xml:space="preserve">.035). Load-time pressure increased perceived accuracy of fake headlines regardless of political concordance. Load-time pressure had no effect for politically concordant real headlines but did decrease perceived accuracy of </w:t>
      </w:r>
      <w:r w:rsidRPr="0065588C">
        <w:rPr>
          <w:rFonts w:ascii="Arial" w:hAnsi="Arial" w:cs="Arial"/>
          <w:sz w:val="22"/>
          <w:szCs w:val="22"/>
        </w:rPr>
        <w:lastRenderedPageBreak/>
        <w:t xml:space="preserve">politically discordant real headlines. Therefore, deliberation causes an increase in truth discernment for both </w:t>
      </w:r>
      <w:r w:rsidR="0065588C">
        <w:rPr>
          <w:rFonts w:ascii="Arial" w:hAnsi="Arial" w:cs="Arial"/>
          <w:sz w:val="22"/>
          <w:szCs w:val="22"/>
        </w:rPr>
        <w:t>con</w:t>
      </w:r>
      <w:r w:rsidRPr="0065588C">
        <w:rPr>
          <w:rFonts w:ascii="Arial" w:hAnsi="Arial" w:cs="Arial"/>
          <w:sz w:val="22"/>
          <w:szCs w:val="22"/>
        </w:rPr>
        <w:t xml:space="preserve">cordant and </w:t>
      </w:r>
      <w:r w:rsidR="0065588C">
        <w:rPr>
          <w:rFonts w:ascii="Arial" w:hAnsi="Arial" w:cs="Arial"/>
          <w:sz w:val="22"/>
          <w:szCs w:val="22"/>
        </w:rPr>
        <w:t>dis</w:t>
      </w:r>
      <w:r w:rsidR="0065588C" w:rsidRPr="0065588C">
        <w:rPr>
          <w:rFonts w:ascii="Arial" w:hAnsi="Arial" w:cs="Arial"/>
          <w:sz w:val="22"/>
          <w:szCs w:val="22"/>
        </w:rPr>
        <w:t>c</w:t>
      </w:r>
      <w:r w:rsidR="0065588C">
        <w:rPr>
          <w:rFonts w:ascii="Arial" w:hAnsi="Arial" w:cs="Arial"/>
          <w:sz w:val="22"/>
          <w:szCs w:val="22"/>
        </w:rPr>
        <w:t xml:space="preserve">ordant </w:t>
      </w:r>
      <w:r w:rsidRPr="0065588C">
        <w:rPr>
          <w:rFonts w:ascii="Arial" w:hAnsi="Arial" w:cs="Arial"/>
          <w:sz w:val="22"/>
          <w:szCs w:val="22"/>
        </w:rPr>
        <w:t>headlines.</w:t>
      </w:r>
    </w:p>
    <w:p w14:paraId="789A0748" w14:textId="4CED73FE" w:rsidR="00C773E6" w:rsidRPr="0065588C" w:rsidRDefault="00C773E6" w:rsidP="001057F7">
      <w:pPr>
        <w:pStyle w:val="BodyText"/>
        <w:spacing w:line="480" w:lineRule="auto"/>
        <w:ind w:left="0" w:firstLine="720"/>
        <w:rPr>
          <w:rFonts w:ascii="Arial" w:hAnsi="Arial" w:cs="Arial"/>
          <w:sz w:val="22"/>
          <w:szCs w:val="22"/>
        </w:rPr>
      </w:pPr>
      <w:r w:rsidRPr="0065588C">
        <w:rPr>
          <w:rFonts w:ascii="Arial" w:hAnsi="Arial" w:cs="Arial"/>
          <w:sz w:val="22"/>
          <w:szCs w:val="22"/>
        </w:rPr>
        <w:t>We conclude by comparing the final (deliberative) response from the two-response experiment with the one-response baseline. This allows us to test whether forcing participants to report an initial response in the two-response experiment had some carryover effect on their final response</w:t>
      </w:r>
      <w:r w:rsidR="0065588C">
        <w:rPr>
          <w:rFonts w:ascii="Arial" w:hAnsi="Arial" w:cs="Arial"/>
          <w:sz w:val="22"/>
          <w:szCs w:val="22"/>
        </w:rPr>
        <w:t xml:space="preserve"> </w:t>
      </w:r>
      <w:r w:rsidR="0065588C" w:rsidRPr="0065588C">
        <w:rPr>
          <w:rFonts w:ascii="Arial" w:hAnsi="Arial" w:cs="Arial"/>
          <w:sz w:val="22"/>
          <w:szCs w:val="22"/>
        </w:rPr>
        <w:t>(e.g., anchoring)</w:t>
      </w:r>
      <w:r w:rsidRPr="0065588C">
        <w:rPr>
          <w:rFonts w:ascii="Arial" w:hAnsi="Arial" w:cs="Arial"/>
          <w:sz w:val="22"/>
          <w:szCs w:val="22"/>
        </w:rPr>
        <w:t>.</w:t>
      </w:r>
      <w:r w:rsidR="00910234" w:rsidRPr="0065588C">
        <w:rPr>
          <w:rFonts w:ascii="Arial" w:hAnsi="Arial" w:cs="Arial"/>
          <w:sz w:val="22"/>
          <w:szCs w:val="22"/>
        </w:rPr>
        <w:t xml:space="preserve"> </w:t>
      </w:r>
      <w:r w:rsidRPr="0065588C">
        <w:rPr>
          <w:rFonts w:ascii="Arial" w:hAnsi="Arial" w:cs="Arial"/>
          <w:sz w:val="22"/>
          <w:szCs w:val="22"/>
        </w:rPr>
        <w:t>Although there was no significant interaction between veracity and condition (</w:t>
      </w:r>
      <w:r w:rsidR="0097610F" w:rsidRPr="0065588C">
        <w:rPr>
          <w:rFonts w:ascii="Arial" w:hAnsi="Arial" w:cs="Arial"/>
          <w:i/>
          <w:sz w:val="22"/>
          <w:szCs w:val="22"/>
        </w:rPr>
        <w:t>b</w:t>
      </w:r>
      <w:r w:rsidR="0097610F" w:rsidRPr="0065588C">
        <w:rPr>
          <w:rFonts w:ascii="Arial" w:hAnsi="Arial" w:cs="Arial"/>
          <w:iCs/>
          <w:sz w:val="22"/>
          <w:szCs w:val="22"/>
        </w:rPr>
        <w:t xml:space="preserve"> = </w:t>
      </w:r>
      <w:r w:rsidR="0097610F" w:rsidRPr="0065588C">
        <w:rPr>
          <w:rFonts w:ascii="Arial" w:hAnsi="Arial" w:cs="Arial"/>
          <w:sz w:val="22"/>
          <w:szCs w:val="22"/>
        </w:rPr>
        <w:t>0.</w:t>
      </w:r>
      <w:r w:rsidRPr="0065588C">
        <w:rPr>
          <w:rFonts w:ascii="Arial" w:hAnsi="Arial" w:cs="Arial"/>
          <w:sz w:val="22"/>
          <w:szCs w:val="22"/>
        </w:rPr>
        <w:t>03, 95%</w:t>
      </w:r>
      <w:r w:rsidR="009A07E6" w:rsidRPr="0065588C">
        <w:rPr>
          <w:rFonts w:ascii="Arial" w:hAnsi="Arial" w:cs="Arial"/>
          <w:sz w:val="22"/>
          <w:szCs w:val="22"/>
        </w:rPr>
        <w:t xml:space="preserve"> </w:t>
      </w:r>
      <w:r w:rsidRPr="0065588C">
        <w:rPr>
          <w:rFonts w:ascii="Arial" w:hAnsi="Arial" w:cs="Arial"/>
          <w:sz w:val="22"/>
          <w:szCs w:val="22"/>
        </w:rPr>
        <w:t>CI</w:t>
      </w:r>
      <w:r w:rsidR="009A07E6" w:rsidRPr="0065588C">
        <w:rPr>
          <w:rFonts w:ascii="Arial" w:hAnsi="Arial" w:cs="Arial"/>
          <w:sz w:val="22"/>
          <w:szCs w:val="22"/>
        </w:rPr>
        <w:t xml:space="preserve"> </w:t>
      </w:r>
      <w:r w:rsidRPr="0065588C">
        <w:rPr>
          <w:rFonts w:ascii="Arial" w:hAnsi="Arial" w:cs="Arial"/>
          <w:sz w:val="22"/>
          <w:szCs w:val="22"/>
        </w:rPr>
        <w:t>[</w:t>
      </w:r>
      <w:r w:rsidR="0097610F" w:rsidRPr="0065588C">
        <w:rPr>
          <w:rFonts w:ascii="Arial" w:hAnsi="Arial" w:cs="Arial"/>
          <w:sz w:val="22"/>
          <w:szCs w:val="22"/>
        </w:rPr>
        <w:t>−0.</w:t>
      </w:r>
      <w:r w:rsidRPr="0065588C">
        <w:rPr>
          <w:rFonts w:ascii="Arial" w:hAnsi="Arial" w:cs="Arial"/>
          <w:sz w:val="22"/>
          <w:szCs w:val="22"/>
        </w:rPr>
        <w:t>14, 0.2</w:t>
      </w:r>
      <w:r w:rsidR="009A07E6" w:rsidRPr="0065588C">
        <w:rPr>
          <w:rFonts w:ascii="Arial" w:hAnsi="Arial" w:cs="Arial"/>
          <w:sz w:val="22"/>
          <w:szCs w:val="22"/>
        </w:rPr>
        <w:t>0</w:t>
      </w:r>
      <w:r w:rsidRPr="0065588C">
        <w:rPr>
          <w:rFonts w:ascii="Arial" w:hAnsi="Arial" w:cs="Arial"/>
          <w:sz w:val="22"/>
          <w:szCs w:val="22"/>
        </w:rPr>
        <w:t>]</w:t>
      </w:r>
      <w:r w:rsidR="00387C66" w:rsidRPr="0065588C">
        <w:rPr>
          <w:rFonts w:ascii="Arial" w:hAnsi="Arial" w:cs="Arial"/>
          <w:sz w:val="22"/>
          <w:szCs w:val="22"/>
        </w:rPr>
        <w:t>,</w:t>
      </w:r>
      <w:r w:rsidRPr="0065588C">
        <w:rPr>
          <w:rFonts w:ascii="Arial" w:hAnsi="Arial" w:cs="Arial"/>
          <w:sz w:val="22"/>
          <w:szCs w:val="22"/>
        </w:rPr>
        <w:t xml:space="preserve"> </w:t>
      </w:r>
      <w:r w:rsidRPr="0065588C">
        <w:rPr>
          <w:rFonts w:ascii="Arial" w:hAnsi="Arial" w:cs="Arial"/>
          <w:i/>
          <w:sz w:val="22"/>
          <w:szCs w:val="22"/>
        </w:rPr>
        <w:t>p</w:t>
      </w:r>
      <w:r w:rsidR="001057F7" w:rsidRPr="0065588C">
        <w:rPr>
          <w:rFonts w:ascii="Arial" w:hAnsi="Arial" w:cs="Arial"/>
          <w:i/>
          <w:sz w:val="22"/>
          <w:szCs w:val="22"/>
        </w:rPr>
        <w:t xml:space="preserve"> </w:t>
      </w:r>
      <w:r w:rsidR="001057F7" w:rsidRPr="0065588C">
        <w:rPr>
          <w:rFonts w:ascii="Arial" w:hAnsi="Arial" w:cs="Arial"/>
          <w:sz w:val="22"/>
          <w:szCs w:val="22"/>
        </w:rPr>
        <w:t>=</w:t>
      </w:r>
      <w:r w:rsidRPr="0065588C">
        <w:rPr>
          <w:rFonts w:ascii="Arial" w:hAnsi="Arial" w:cs="Arial"/>
          <w:sz w:val="22"/>
          <w:szCs w:val="22"/>
        </w:rPr>
        <w:t xml:space="preserve"> .74),</w:t>
      </w:r>
      <w:r w:rsidR="009A07E6" w:rsidRPr="0065588C">
        <w:rPr>
          <w:rFonts w:ascii="Arial" w:hAnsi="Arial" w:cs="Arial"/>
          <w:sz w:val="22"/>
          <w:szCs w:val="22"/>
        </w:rPr>
        <w:t xml:space="preserve"> </w:t>
      </w:r>
      <w:r w:rsidRPr="0065588C">
        <w:rPr>
          <w:rFonts w:ascii="Arial" w:hAnsi="Arial" w:cs="Arial"/>
          <w:sz w:val="22"/>
          <w:szCs w:val="22"/>
        </w:rPr>
        <w:t>there was a significant interaction between veracity and concordance (</w:t>
      </w:r>
      <w:r w:rsidR="0097610F" w:rsidRPr="0065588C">
        <w:rPr>
          <w:rFonts w:ascii="Arial" w:hAnsi="Arial" w:cs="Arial"/>
          <w:i/>
          <w:sz w:val="22"/>
          <w:szCs w:val="22"/>
        </w:rPr>
        <w:t>b</w:t>
      </w:r>
      <w:r w:rsidR="0097610F" w:rsidRPr="0065588C">
        <w:rPr>
          <w:rFonts w:ascii="Arial" w:hAnsi="Arial" w:cs="Arial"/>
          <w:iCs/>
          <w:sz w:val="22"/>
          <w:szCs w:val="22"/>
        </w:rPr>
        <w:t xml:space="preserve"> =</w:t>
      </w:r>
      <w:r w:rsidR="0097610F" w:rsidRPr="0065588C">
        <w:rPr>
          <w:rFonts w:ascii="Arial" w:hAnsi="Arial" w:cs="Arial"/>
          <w:sz w:val="22"/>
          <w:szCs w:val="22"/>
        </w:rPr>
        <w:t xml:space="preserve"> −0.</w:t>
      </w:r>
      <w:r w:rsidRPr="0065588C">
        <w:rPr>
          <w:rFonts w:ascii="Arial" w:hAnsi="Arial" w:cs="Arial"/>
          <w:sz w:val="22"/>
          <w:szCs w:val="22"/>
        </w:rPr>
        <w:t>28, 95% CI [</w:t>
      </w:r>
      <w:r w:rsidR="0097610F" w:rsidRPr="0065588C">
        <w:rPr>
          <w:rFonts w:ascii="Arial" w:hAnsi="Arial" w:cs="Arial"/>
          <w:sz w:val="22"/>
          <w:szCs w:val="22"/>
        </w:rPr>
        <w:t>−0.</w:t>
      </w:r>
      <w:r w:rsidRPr="0065588C">
        <w:rPr>
          <w:rFonts w:ascii="Arial" w:hAnsi="Arial" w:cs="Arial"/>
          <w:sz w:val="22"/>
          <w:szCs w:val="22"/>
        </w:rPr>
        <w:t xml:space="preserve">44, </w:t>
      </w:r>
      <w:r w:rsidR="0097610F" w:rsidRPr="0065588C">
        <w:rPr>
          <w:rFonts w:ascii="Arial" w:hAnsi="Arial" w:cs="Arial"/>
          <w:sz w:val="22"/>
          <w:szCs w:val="22"/>
        </w:rPr>
        <w:t>−0.</w:t>
      </w:r>
      <w:r w:rsidRPr="0065588C">
        <w:rPr>
          <w:rFonts w:ascii="Arial" w:hAnsi="Arial" w:cs="Arial"/>
          <w:sz w:val="22"/>
          <w:szCs w:val="22"/>
        </w:rPr>
        <w:t xml:space="preserve">11], </w:t>
      </w:r>
      <w:r w:rsidRPr="0065588C">
        <w:rPr>
          <w:rFonts w:ascii="Arial" w:hAnsi="Arial" w:cs="Arial"/>
          <w:i/>
          <w:sz w:val="22"/>
          <w:szCs w:val="22"/>
        </w:rPr>
        <w:t>p</w:t>
      </w:r>
      <w:r w:rsidR="001057F7" w:rsidRPr="0065588C">
        <w:rPr>
          <w:rFonts w:ascii="Arial" w:hAnsi="Arial" w:cs="Arial"/>
          <w:i/>
          <w:sz w:val="22"/>
          <w:szCs w:val="22"/>
        </w:rPr>
        <w:t xml:space="preserve"> </w:t>
      </w:r>
      <w:r w:rsidR="001057F7" w:rsidRPr="0065588C">
        <w:rPr>
          <w:rFonts w:ascii="Arial" w:hAnsi="Arial" w:cs="Arial"/>
          <w:sz w:val="22"/>
          <w:szCs w:val="22"/>
        </w:rPr>
        <w:t xml:space="preserve">= </w:t>
      </w:r>
      <w:r w:rsidRPr="0065588C">
        <w:rPr>
          <w:rFonts w:ascii="Arial" w:hAnsi="Arial" w:cs="Arial"/>
          <w:sz w:val="22"/>
          <w:szCs w:val="22"/>
        </w:rPr>
        <w:t>.0009) and a significant three-way interaction between veracity, condition, and concordance (</w:t>
      </w:r>
      <w:r w:rsidR="0097610F" w:rsidRPr="0065588C">
        <w:rPr>
          <w:rFonts w:ascii="Arial" w:hAnsi="Arial" w:cs="Arial"/>
          <w:i/>
          <w:sz w:val="22"/>
          <w:szCs w:val="22"/>
        </w:rPr>
        <w:t>b</w:t>
      </w:r>
      <w:r w:rsidR="0097610F" w:rsidRPr="0065588C">
        <w:rPr>
          <w:rFonts w:ascii="Arial" w:hAnsi="Arial" w:cs="Arial"/>
          <w:iCs/>
          <w:sz w:val="22"/>
          <w:szCs w:val="22"/>
        </w:rPr>
        <w:t xml:space="preserve"> = </w:t>
      </w:r>
      <w:r w:rsidR="0097610F" w:rsidRPr="0065588C">
        <w:rPr>
          <w:rFonts w:ascii="Arial" w:hAnsi="Arial" w:cs="Arial"/>
          <w:sz w:val="22"/>
          <w:szCs w:val="22"/>
        </w:rPr>
        <w:t>0.</w:t>
      </w:r>
      <w:r w:rsidRPr="0065588C">
        <w:rPr>
          <w:rFonts w:ascii="Arial" w:hAnsi="Arial" w:cs="Arial"/>
          <w:sz w:val="22"/>
          <w:szCs w:val="22"/>
        </w:rPr>
        <w:t xml:space="preserve">19, 95% CI [0.01, 0.37], </w:t>
      </w:r>
      <w:r w:rsidRPr="0065588C">
        <w:rPr>
          <w:rFonts w:ascii="Arial" w:hAnsi="Arial" w:cs="Arial"/>
          <w:i/>
          <w:sz w:val="22"/>
          <w:szCs w:val="22"/>
        </w:rPr>
        <w:t xml:space="preserve">p </w:t>
      </w:r>
      <w:r w:rsidR="001057F7" w:rsidRPr="0065588C">
        <w:rPr>
          <w:rFonts w:ascii="Arial" w:hAnsi="Arial" w:cs="Arial"/>
          <w:sz w:val="22"/>
          <w:szCs w:val="22"/>
        </w:rPr>
        <w:t xml:space="preserve">= </w:t>
      </w:r>
      <w:r w:rsidRPr="0065588C">
        <w:rPr>
          <w:rFonts w:ascii="Arial" w:hAnsi="Arial" w:cs="Arial"/>
          <w:sz w:val="22"/>
          <w:szCs w:val="22"/>
        </w:rPr>
        <w:t>.037). Politically discordant items showed an anchoring effect whereby perceived accuracy of fake headlines was lower—and perceived accuracy of real headlines was higher—for the one-response baseline relative to the final response of the two-response condition. For politically concordant items, however, there was no such anchoring effect. Together with the significant anchoring effect among politically neutral headlines observed in our pretest, this suggests that there is something unique about politically concordant items when it comes to anchoring.</w:t>
      </w:r>
    </w:p>
    <w:p w14:paraId="48164CC7" w14:textId="77777777" w:rsidR="00C773E6" w:rsidRPr="0065588C" w:rsidRDefault="00C773E6" w:rsidP="009A07E6">
      <w:pPr>
        <w:pStyle w:val="Heading1"/>
      </w:pPr>
      <w:bookmarkStart w:id="9" w:name="Discussion"/>
      <w:bookmarkEnd w:id="9"/>
      <w:r w:rsidRPr="0065588C">
        <w:t>Discussion</w:t>
      </w:r>
    </w:p>
    <w:p w14:paraId="158C7170" w14:textId="6DC70065" w:rsidR="00C773E6" w:rsidRPr="0065588C" w:rsidRDefault="00C773E6" w:rsidP="004503CD">
      <w:pPr>
        <w:pStyle w:val="BodyText"/>
        <w:spacing w:line="480" w:lineRule="auto"/>
        <w:ind w:left="0" w:firstLine="720"/>
        <w:rPr>
          <w:rFonts w:ascii="Arial" w:hAnsi="Arial" w:cs="Arial"/>
          <w:sz w:val="22"/>
          <w:szCs w:val="22"/>
        </w:rPr>
      </w:pPr>
      <w:r w:rsidRPr="0065588C">
        <w:rPr>
          <w:rFonts w:ascii="Arial" w:hAnsi="Arial" w:cs="Arial"/>
          <w:sz w:val="22"/>
          <w:szCs w:val="22"/>
        </w:rPr>
        <w:t>What is the role of deliberation in assessing the truth of news? We found experimental evidence supporting the classical account over the MS2R account. Broadly, we found that people made fewer mistakes in judging the veracity of headlines—and in particular were less likely to believe false claims—when they deliberated, regardless of whether the headlines aligned with their ideology. Conversely, we found no evidence that deliberation influenced the level of partisan bias or polarization.</w:t>
      </w:r>
    </w:p>
    <w:p w14:paraId="47E88604" w14:textId="77777777" w:rsidR="00C773E6" w:rsidRPr="0065588C" w:rsidRDefault="00C773E6" w:rsidP="009B1F05">
      <w:pPr>
        <w:pStyle w:val="Heading2"/>
      </w:pPr>
      <w:r w:rsidRPr="0065588C">
        <w:t xml:space="preserve">Theoretical </w:t>
      </w:r>
      <w:bookmarkStart w:id="10" w:name="Theoretical_Implications"/>
      <w:bookmarkEnd w:id="10"/>
      <w:r w:rsidRPr="0065588C">
        <w:t>Implications</w:t>
      </w:r>
    </w:p>
    <w:p w14:paraId="6C4BBF55" w14:textId="7CE6631B" w:rsidR="00132A37" w:rsidRPr="0065588C" w:rsidRDefault="00C773E6" w:rsidP="001057F7">
      <w:pPr>
        <w:pStyle w:val="BodyText"/>
        <w:spacing w:line="480" w:lineRule="auto"/>
        <w:ind w:left="0" w:firstLine="720"/>
        <w:rPr>
          <w:rFonts w:ascii="Arial" w:hAnsi="Arial" w:cs="Arial"/>
          <w:sz w:val="22"/>
          <w:szCs w:val="22"/>
        </w:rPr>
      </w:pPr>
      <w:r w:rsidRPr="0065588C">
        <w:rPr>
          <w:rFonts w:ascii="Arial" w:hAnsi="Arial" w:cs="Arial"/>
          <w:sz w:val="22"/>
          <w:szCs w:val="22"/>
        </w:rPr>
        <w:t xml:space="preserve">These observations have important implications for both theory and practice. From a theoretical perspective, our results provide the first causal evidence regarding the “corrective” </w:t>
      </w:r>
      <w:r w:rsidRPr="0065588C">
        <w:rPr>
          <w:rFonts w:ascii="Arial" w:hAnsi="Arial" w:cs="Arial"/>
          <w:sz w:val="22"/>
          <w:szCs w:val="22"/>
        </w:rPr>
        <w:lastRenderedPageBreak/>
        <w:t>role of deliberation in media truth discernment. There has been a spirited debate regarding the role of deliberation and reasoning among those studying misinformation and political thought, but this debate has proceeded without causal evidence regarding the impact</w:t>
      </w:r>
      <w:r w:rsidR="00132A37" w:rsidRPr="0065588C">
        <w:rPr>
          <w:rFonts w:ascii="Arial" w:hAnsi="Arial" w:cs="Arial"/>
          <w:sz w:val="22"/>
          <w:szCs w:val="22"/>
        </w:rPr>
        <w:t xml:space="preserve"> of manipulating deliberation on polarization versus correction. To our knowledge, our experiment is the first that enables this to be done—and provides clear support for the classical account of reasoning.</w:t>
      </w:r>
    </w:p>
    <w:p w14:paraId="3598498E" w14:textId="77777777" w:rsidR="00132A37" w:rsidRPr="0065588C" w:rsidRDefault="00132A37" w:rsidP="009B1F05">
      <w:pPr>
        <w:pStyle w:val="Heading2"/>
      </w:pPr>
      <w:r w:rsidRPr="0065588C">
        <w:t xml:space="preserve">Limitations and Future </w:t>
      </w:r>
      <w:bookmarkStart w:id="11" w:name="Limitations_and_Future_Directions"/>
      <w:bookmarkEnd w:id="11"/>
      <w:r w:rsidRPr="0065588C">
        <w:t>Directions</w:t>
      </w:r>
    </w:p>
    <w:p w14:paraId="2E4AA0A8" w14:textId="3976B51A" w:rsidR="00132A37" w:rsidRPr="0065588C" w:rsidRDefault="00132A37" w:rsidP="001057F7">
      <w:pPr>
        <w:pStyle w:val="BodyText"/>
        <w:spacing w:line="480" w:lineRule="auto"/>
        <w:ind w:left="0" w:firstLine="720"/>
        <w:rPr>
          <w:rFonts w:ascii="Arial" w:hAnsi="Arial" w:cs="Arial"/>
          <w:sz w:val="22"/>
          <w:szCs w:val="22"/>
        </w:rPr>
      </w:pPr>
      <w:r w:rsidRPr="0065588C">
        <w:rPr>
          <w:rFonts w:ascii="Arial" w:hAnsi="Arial" w:cs="Arial"/>
          <w:sz w:val="22"/>
          <w:szCs w:val="22"/>
        </w:rPr>
        <w:t>Using similar methods to test the role of deliberation in the continued influence effect (Johnson &amp; Seifert, 1994), wherein people continue to believe in misinformation even after it was retracted or corrected (Lewandowsk</w:t>
      </w:r>
      <w:r w:rsidR="001057F7" w:rsidRPr="0065588C">
        <w:rPr>
          <w:rFonts w:ascii="Arial" w:hAnsi="Arial" w:cs="Arial"/>
          <w:sz w:val="22"/>
          <w:szCs w:val="22"/>
        </w:rPr>
        <w:t>y et al.</w:t>
      </w:r>
      <w:r w:rsidRPr="0065588C">
        <w:rPr>
          <w:rFonts w:ascii="Arial" w:hAnsi="Arial" w:cs="Arial"/>
          <w:sz w:val="22"/>
          <w:szCs w:val="22"/>
        </w:rPr>
        <w:t>, 2012), is a promising direction for future work. So too is examining the impact of deliberation on the many (psychological) factors that have been shown to influence the acceptance of corrections, such as trust in the source of original information (Swire</w:t>
      </w:r>
      <w:r w:rsidR="001057F7" w:rsidRPr="0065588C">
        <w:rPr>
          <w:rFonts w:ascii="Arial" w:hAnsi="Arial" w:cs="Arial"/>
          <w:sz w:val="22"/>
          <w:szCs w:val="22"/>
        </w:rPr>
        <w:t xml:space="preserve"> et al.</w:t>
      </w:r>
      <w:r w:rsidRPr="0065588C">
        <w:rPr>
          <w:rFonts w:ascii="Arial" w:hAnsi="Arial" w:cs="Arial"/>
          <w:sz w:val="22"/>
          <w:szCs w:val="22"/>
        </w:rPr>
        <w:t>, 2017), underlying worldview or political orientation (Ecker &amp; Ang, 2019), and strength of encoding of the information (Ecker</w:t>
      </w:r>
      <w:r w:rsidR="001057F7" w:rsidRPr="0065588C">
        <w:rPr>
          <w:rFonts w:ascii="Arial" w:hAnsi="Arial" w:cs="Arial"/>
          <w:sz w:val="22"/>
          <w:szCs w:val="22"/>
        </w:rPr>
        <w:t xml:space="preserve"> et al.</w:t>
      </w:r>
      <w:r w:rsidRPr="0065588C">
        <w:rPr>
          <w:rFonts w:ascii="Arial" w:hAnsi="Arial" w:cs="Arial"/>
          <w:sz w:val="22"/>
          <w:szCs w:val="22"/>
        </w:rPr>
        <w:t>, 2011). For example, deliberation might make it easier to accept corrections and update beliefs. Relatedly, the computations taking place during deliberation are underspecified, and therefore future work could benefit from developing formalized, computational models that better characterize underlying computations, such as the decision by sampling model (Stewart</w:t>
      </w:r>
      <w:r w:rsidR="001057F7" w:rsidRPr="0065588C">
        <w:rPr>
          <w:rFonts w:ascii="Arial" w:hAnsi="Arial" w:cs="Arial"/>
          <w:sz w:val="22"/>
          <w:szCs w:val="22"/>
        </w:rPr>
        <w:t xml:space="preserve"> et al.</w:t>
      </w:r>
      <w:r w:rsidRPr="0065588C">
        <w:rPr>
          <w:rFonts w:ascii="Arial" w:hAnsi="Arial" w:cs="Arial"/>
          <w:sz w:val="22"/>
          <w:szCs w:val="22"/>
        </w:rPr>
        <w:t>, 2006).</w:t>
      </w:r>
    </w:p>
    <w:p w14:paraId="00021F3B" w14:textId="4F2AE531" w:rsidR="00132A37" w:rsidRPr="0065588C" w:rsidRDefault="00132A37" w:rsidP="001057F7">
      <w:pPr>
        <w:pStyle w:val="BodyText"/>
        <w:spacing w:line="480" w:lineRule="auto"/>
        <w:ind w:left="0" w:firstLine="720"/>
        <w:rPr>
          <w:rFonts w:ascii="Arial" w:hAnsi="Arial" w:cs="Arial"/>
          <w:sz w:val="22"/>
          <w:szCs w:val="22"/>
        </w:rPr>
      </w:pPr>
      <w:r w:rsidRPr="0065588C">
        <w:rPr>
          <w:rFonts w:ascii="Arial" w:hAnsi="Arial" w:cs="Arial"/>
          <w:sz w:val="22"/>
          <w:szCs w:val="22"/>
        </w:rPr>
        <w:t xml:space="preserve">One limitation of the current work is that it was conducted on nonnationally representative samples from Mechanical Turk. However, it was not imperative for us to have an ideologically representative sample, because we were not making comparisons between holders of one ideology versus another. Instead, we investigated motivated reasoning—which should apply to both Democrats and Republicans—by comparing </w:t>
      </w:r>
      <w:r w:rsidR="004A7E6B">
        <w:rPr>
          <w:rFonts w:ascii="Arial" w:hAnsi="Arial" w:cs="Arial"/>
          <w:sz w:val="22"/>
          <w:szCs w:val="22"/>
        </w:rPr>
        <w:t>con</w:t>
      </w:r>
      <w:r w:rsidRPr="0065588C">
        <w:rPr>
          <w:rFonts w:ascii="Arial" w:hAnsi="Arial" w:cs="Arial"/>
          <w:sz w:val="22"/>
          <w:szCs w:val="22"/>
        </w:rPr>
        <w:t xml:space="preserve">cordant versus </w:t>
      </w:r>
      <w:r w:rsidR="004A7E6B">
        <w:rPr>
          <w:rFonts w:ascii="Arial" w:hAnsi="Arial" w:cs="Arial"/>
          <w:sz w:val="22"/>
          <w:szCs w:val="22"/>
        </w:rPr>
        <w:t>dis</w:t>
      </w:r>
      <w:r w:rsidRPr="0065588C">
        <w:rPr>
          <w:rFonts w:ascii="Arial" w:hAnsi="Arial" w:cs="Arial"/>
          <w:sz w:val="22"/>
          <w:szCs w:val="22"/>
        </w:rPr>
        <w:t>cordant headlines (collapsing across Democrats and Republicans). It would be interesting for future work to replicate our results using a more representative sample to investigate the potential for partisan asymmetries in the impact of deliberation.</w:t>
      </w:r>
    </w:p>
    <w:p w14:paraId="598A841E" w14:textId="685922A9" w:rsidR="00132A37" w:rsidRPr="0065588C" w:rsidRDefault="00132A37" w:rsidP="001057F7">
      <w:pPr>
        <w:pStyle w:val="BodyText"/>
        <w:spacing w:line="480" w:lineRule="auto"/>
        <w:ind w:left="0" w:firstLine="720"/>
        <w:rPr>
          <w:rFonts w:ascii="Arial" w:hAnsi="Arial" w:cs="Arial"/>
          <w:sz w:val="22"/>
          <w:szCs w:val="22"/>
        </w:rPr>
      </w:pPr>
      <w:r w:rsidRPr="0065588C">
        <w:rPr>
          <w:rFonts w:ascii="Arial" w:hAnsi="Arial" w:cs="Arial"/>
          <w:sz w:val="22"/>
          <w:szCs w:val="22"/>
        </w:rPr>
        <w:t xml:space="preserve">Another potential concern is that our sample may not have contained the people who are </w:t>
      </w:r>
      <w:r w:rsidRPr="0065588C">
        <w:rPr>
          <w:rFonts w:ascii="Arial" w:hAnsi="Arial" w:cs="Arial"/>
          <w:sz w:val="22"/>
          <w:szCs w:val="22"/>
        </w:rPr>
        <w:lastRenderedPageBreak/>
        <w:t>the most susceptible to misinformation, given that the baseline levels of belief in fake news we observed were low (Kahan, 2018). This problem is endemic in survey-based research on misinformation. Future work could address such issues by using advertising on social media to recruit participants who have actually shared misinformation in the past.</w:t>
      </w:r>
    </w:p>
    <w:p w14:paraId="31FB4F23" w14:textId="77777777" w:rsidR="00132A37" w:rsidRPr="0065588C" w:rsidRDefault="00132A37" w:rsidP="009B1F05">
      <w:pPr>
        <w:pStyle w:val="Heading2"/>
      </w:pPr>
      <w:r w:rsidRPr="0065588C">
        <w:t xml:space="preserve">Practical </w:t>
      </w:r>
      <w:bookmarkStart w:id="12" w:name="Practical_Implications"/>
      <w:bookmarkEnd w:id="12"/>
      <w:r w:rsidRPr="0065588C">
        <w:t>Implications</w:t>
      </w:r>
    </w:p>
    <w:p w14:paraId="1117BC32" w14:textId="23C24BCB" w:rsidR="00BD1E01" w:rsidRPr="0065588C" w:rsidRDefault="00132A37" w:rsidP="001057F7">
      <w:pPr>
        <w:pStyle w:val="BodyText"/>
        <w:spacing w:line="480" w:lineRule="auto"/>
        <w:ind w:left="0" w:firstLine="720"/>
        <w:rPr>
          <w:rFonts w:ascii="Arial" w:hAnsi="Arial" w:cs="Arial"/>
          <w:sz w:val="22"/>
          <w:szCs w:val="22"/>
        </w:rPr>
      </w:pPr>
      <w:r w:rsidRPr="0065588C">
        <w:rPr>
          <w:rFonts w:ascii="Arial" w:hAnsi="Arial" w:cs="Arial"/>
          <w:sz w:val="22"/>
          <w:szCs w:val="22"/>
        </w:rPr>
        <w:t>From a practical perspective, the proliferation of false headlines has been argued to pose potential threats to democratic institutions and people by increasing apathy and polarization or even inducing violent behavior (Lazer et al., 2018). Thus, there is a great deal of interest around developing policies to combat the influence of misinformation. Such policies should be grounded in an understanding of the underlying psychological processes that lead people to fall for inaccurate content. Our results suggest that fast, intuitive (likely emotional; Martel</w:t>
      </w:r>
      <w:r w:rsidR="001057F7" w:rsidRPr="0065588C">
        <w:rPr>
          <w:rFonts w:ascii="Arial" w:hAnsi="Arial" w:cs="Arial"/>
          <w:sz w:val="22"/>
          <w:szCs w:val="22"/>
        </w:rPr>
        <w:t xml:space="preserve"> et al.</w:t>
      </w:r>
      <w:r w:rsidRPr="0065588C">
        <w:rPr>
          <w:rFonts w:ascii="Arial" w:hAnsi="Arial" w:cs="Arial"/>
          <w:sz w:val="22"/>
          <w:szCs w:val="22"/>
        </w:rPr>
        <w:t>, 2019) processing plays an important role in promoting belief in false content—and therefore that interventions that promote deliberation may be effective. Relatedly, this suggests that the success of fake</w:t>
      </w:r>
      <w:r w:rsidR="00BD1E01" w:rsidRPr="0065588C">
        <w:rPr>
          <w:rFonts w:ascii="Arial" w:hAnsi="Arial" w:cs="Arial"/>
          <w:sz w:val="22"/>
          <w:szCs w:val="22"/>
        </w:rPr>
        <w:t xml:space="preserve"> news on social media may be related to users’ tendency to </w:t>
      </w:r>
      <w:bookmarkStart w:id="13" w:name="_bookmark2"/>
      <w:bookmarkEnd w:id="13"/>
      <w:r w:rsidR="00BD1E01" w:rsidRPr="0065588C">
        <w:rPr>
          <w:rFonts w:ascii="Arial" w:hAnsi="Arial" w:cs="Arial"/>
          <w:sz w:val="22"/>
          <w:szCs w:val="22"/>
        </w:rPr>
        <w:t xml:space="preserve">scroll quickly through their newsfeeds and the use of highly emotionally engaging content by authors of fake news. Most broadly, our results support the conclusion that encouraging people to engage </w:t>
      </w:r>
      <w:bookmarkStart w:id="14" w:name="_bookmark3"/>
      <w:bookmarkEnd w:id="14"/>
      <w:r w:rsidR="00BD1E01" w:rsidRPr="0065588C">
        <w:rPr>
          <w:rFonts w:ascii="Arial" w:hAnsi="Arial" w:cs="Arial"/>
          <w:sz w:val="22"/>
          <w:szCs w:val="22"/>
        </w:rPr>
        <w:t>in more thinking will be beneficial rather than harmful.</w:t>
      </w:r>
    </w:p>
    <w:p w14:paraId="020142CB" w14:textId="77777777" w:rsidR="00BD1E01" w:rsidRPr="0065588C" w:rsidRDefault="00BD1E01" w:rsidP="001057F7">
      <w:pPr>
        <w:spacing w:after="0" w:line="480" w:lineRule="auto"/>
        <w:ind w:firstLine="720"/>
        <w:rPr>
          <w:rFonts w:ascii="Arial" w:eastAsia="Times New Roman" w:hAnsi="Arial" w:cs="Arial"/>
        </w:rPr>
      </w:pPr>
      <w:r w:rsidRPr="0065588C">
        <w:rPr>
          <w:rFonts w:ascii="Arial" w:hAnsi="Arial" w:cs="Arial"/>
        </w:rPr>
        <w:br w:type="page"/>
      </w:r>
    </w:p>
    <w:p w14:paraId="6F5408C5" w14:textId="77777777" w:rsidR="001057F7" w:rsidRPr="0065588C" w:rsidRDefault="001057F7" w:rsidP="009A07E6">
      <w:pPr>
        <w:pStyle w:val="Heading1"/>
      </w:pPr>
      <w:r w:rsidRPr="0065588C">
        <w:lastRenderedPageBreak/>
        <w:t>References</w:t>
      </w:r>
    </w:p>
    <w:p w14:paraId="33513AEB" w14:textId="755B6490" w:rsidR="001057F7" w:rsidRPr="0065588C" w:rsidRDefault="001057F7" w:rsidP="001057F7">
      <w:pPr>
        <w:spacing w:after="0" w:line="480" w:lineRule="auto"/>
        <w:ind w:left="720" w:hanging="720"/>
        <w:rPr>
          <w:rFonts w:ascii="Arial" w:hAnsi="Arial" w:cs="Arial"/>
        </w:rPr>
      </w:pPr>
      <w:bookmarkStart w:id="15" w:name="_bookmark5"/>
      <w:bookmarkEnd w:id="15"/>
      <w:r w:rsidRPr="0065588C">
        <w:rPr>
          <w:rFonts w:ascii="Arial" w:hAnsi="Arial" w:cs="Arial"/>
        </w:rPr>
        <w:t xml:space="preserve">Bago, B., &amp; De Neys, W. (2017). Fast logic? Examining the time </w:t>
      </w:r>
      <w:bookmarkStart w:id="16" w:name="_bookmark4"/>
      <w:bookmarkEnd w:id="16"/>
      <w:r w:rsidRPr="0065588C">
        <w:rPr>
          <w:rFonts w:ascii="Arial" w:hAnsi="Arial" w:cs="Arial"/>
        </w:rPr>
        <w:t xml:space="preserve">course assumption of dual process theory. </w:t>
      </w:r>
      <w:r w:rsidRPr="0065588C">
        <w:rPr>
          <w:rFonts w:ascii="Arial" w:hAnsi="Arial" w:cs="Arial"/>
          <w:i/>
        </w:rPr>
        <w:t>Cognition</w:t>
      </w:r>
      <w:r w:rsidRPr="0065588C">
        <w:rPr>
          <w:rFonts w:ascii="Arial" w:hAnsi="Arial" w:cs="Arial"/>
          <w:iCs/>
        </w:rPr>
        <w:t>,</w:t>
      </w:r>
      <w:r w:rsidRPr="0065588C">
        <w:rPr>
          <w:rFonts w:ascii="Arial" w:hAnsi="Arial" w:cs="Arial"/>
          <w:i/>
        </w:rPr>
        <w:t xml:space="preserve"> 158</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90–109. </w:t>
      </w:r>
      <w:hyperlink r:id="rId16" w:history="1">
        <w:r w:rsidR="00A0677E" w:rsidRPr="0065588C">
          <w:rPr>
            <w:rStyle w:val="Hyperlink"/>
            <w:rFonts w:ascii="Arial" w:hAnsi="Arial" w:cs="Arial"/>
          </w:rPr>
          <w:t>https://doi.org/10.1016/j.cognition.2016.10.014</w:t>
        </w:r>
      </w:hyperlink>
      <w:r w:rsidR="00A0677E" w:rsidRPr="0065588C">
        <w:rPr>
          <w:rFonts w:ascii="Arial" w:hAnsi="Arial" w:cs="Arial"/>
        </w:rPr>
        <w:t xml:space="preserve"> </w:t>
      </w:r>
    </w:p>
    <w:p w14:paraId="268A01B7" w14:textId="43671F77" w:rsidR="001057F7" w:rsidRPr="0065588C" w:rsidRDefault="001057F7" w:rsidP="002E2807">
      <w:pPr>
        <w:spacing w:after="0" w:line="480" w:lineRule="auto"/>
        <w:ind w:left="720" w:hanging="720"/>
        <w:rPr>
          <w:rFonts w:ascii="Arial" w:hAnsi="Arial" w:cs="Arial"/>
        </w:rPr>
      </w:pPr>
      <w:r w:rsidRPr="0065588C">
        <w:rPr>
          <w:rFonts w:ascii="Arial" w:hAnsi="Arial" w:cs="Arial"/>
        </w:rPr>
        <w:t xml:space="preserve">Bago, B., &amp; De Neys, W. (2019). The intuitive greater good: Testing </w:t>
      </w:r>
      <w:bookmarkStart w:id="17" w:name="_bookmark8"/>
      <w:bookmarkEnd w:id="17"/>
      <w:r w:rsidRPr="0065588C">
        <w:rPr>
          <w:rFonts w:ascii="Arial" w:hAnsi="Arial" w:cs="Arial"/>
        </w:rPr>
        <w:t xml:space="preserve">the corrective dual process model of moral cognition. </w:t>
      </w:r>
      <w:r w:rsidRPr="0065588C">
        <w:rPr>
          <w:rFonts w:ascii="Arial" w:hAnsi="Arial" w:cs="Arial"/>
          <w:i/>
        </w:rPr>
        <w:t>Journal of Experimental Psychology: General</w:t>
      </w:r>
      <w:r w:rsidRPr="0065588C">
        <w:rPr>
          <w:rFonts w:ascii="Arial" w:hAnsi="Arial" w:cs="Arial"/>
          <w:iCs/>
        </w:rPr>
        <w:t>,</w:t>
      </w:r>
      <w:r w:rsidRPr="0065588C">
        <w:rPr>
          <w:rFonts w:ascii="Arial" w:hAnsi="Arial" w:cs="Arial"/>
          <w:i/>
        </w:rPr>
        <w:t xml:space="preserve"> 148</w:t>
      </w:r>
      <w:r w:rsidR="00B420D1" w:rsidRPr="0065588C">
        <w:rPr>
          <w:rFonts w:ascii="Arial" w:hAnsi="Arial" w:cs="Arial"/>
          <w:iCs/>
        </w:rPr>
        <w:t>(10)</w:t>
      </w:r>
      <w:r w:rsidRPr="0065588C">
        <w:rPr>
          <w:rFonts w:ascii="Arial" w:hAnsi="Arial" w:cs="Arial"/>
          <w:iCs/>
        </w:rPr>
        <w:t>,</w:t>
      </w:r>
      <w:r w:rsidRPr="0065588C">
        <w:rPr>
          <w:rFonts w:ascii="Arial" w:hAnsi="Arial" w:cs="Arial"/>
          <w:i/>
        </w:rPr>
        <w:t xml:space="preserve"> </w:t>
      </w:r>
      <w:r w:rsidRPr="0065588C">
        <w:rPr>
          <w:rFonts w:ascii="Arial" w:hAnsi="Arial" w:cs="Arial"/>
        </w:rPr>
        <w:t>1782–1801.</w:t>
      </w:r>
      <w:bookmarkStart w:id="18" w:name="_bookmark7"/>
      <w:bookmarkEnd w:id="18"/>
      <w:r w:rsidRPr="0065588C">
        <w:rPr>
          <w:rFonts w:ascii="Arial" w:hAnsi="Arial" w:cs="Arial"/>
        </w:rPr>
        <w:t xml:space="preserve"> </w:t>
      </w:r>
      <w:hyperlink r:id="rId17">
        <w:r w:rsidR="002E2807" w:rsidRPr="0065588C">
          <w:rPr>
            <w:rStyle w:val="Hyperlink"/>
            <w:rFonts w:ascii="Arial" w:hAnsi="Arial" w:cs="Arial"/>
          </w:rPr>
          <w:t>https://doi.org/10</w:t>
        </w:r>
      </w:hyperlink>
      <w:bookmarkStart w:id="19" w:name="_bookmark9"/>
      <w:bookmarkEnd w:id="19"/>
      <w:r w:rsidR="002E2807" w:rsidRPr="0065588C">
        <w:rPr>
          <w:rFonts w:ascii="Arial" w:hAnsi="Arial" w:cs="Arial"/>
        </w:rPr>
        <w:fldChar w:fldCharType="begin"/>
      </w:r>
      <w:r w:rsidR="002E2807" w:rsidRPr="0065588C">
        <w:rPr>
          <w:rFonts w:ascii="Arial" w:hAnsi="Arial" w:cs="Arial"/>
        </w:rPr>
        <w:instrText xml:space="preserve"> HYPERLINK "http://dx.doi.org/10.1037/xge0000533" \h </w:instrText>
      </w:r>
      <w:r w:rsidR="002E2807" w:rsidRPr="0065588C">
        <w:rPr>
          <w:rFonts w:ascii="Arial" w:hAnsi="Arial" w:cs="Arial"/>
        </w:rPr>
        <w:fldChar w:fldCharType="separate"/>
      </w:r>
      <w:r w:rsidR="002E2807" w:rsidRPr="0065588C">
        <w:rPr>
          <w:rStyle w:val="Hyperlink"/>
          <w:rFonts w:ascii="Arial" w:hAnsi="Arial" w:cs="Arial"/>
        </w:rPr>
        <w:t>.1037/xge0000533</w:t>
      </w:r>
      <w:r w:rsidR="002E2807" w:rsidRPr="0065588C">
        <w:rPr>
          <w:rFonts w:ascii="Arial" w:hAnsi="Arial" w:cs="Arial"/>
        </w:rPr>
        <w:fldChar w:fldCharType="end"/>
      </w:r>
    </w:p>
    <w:p w14:paraId="5270A96C" w14:textId="1628C96D"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Bronstein, M. V., Pennycook, G., Bear, A., Rand, D. G., &amp; Cannon, T. </w:t>
      </w:r>
      <w:bookmarkStart w:id="20" w:name="_bookmark10"/>
      <w:bookmarkEnd w:id="20"/>
      <w:r w:rsidRPr="0065588C">
        <w:rPr>
          <w:rFonts w:ascii="Arial" w:hAnsi="Arial" w:cs="Arial"/>
        </w:rPr>
        <w:t xml:space="preserve">D. (2019). Belief in fake news is associated with delusionality, dogmatism, religious fundamentalism, and reduced analytic thinking. </w:t>
      </w:r>
      <w:r w:rsidRPr="0065588C">
        <w:rPr>
          <w:rFonts w:ascii="Arial" w:hAnsi="Arial" w:cs="Arial"/>
          <w:i/>
        </w:rPr>
        <w:t>Journal of Applied Research in Memory &amp; Cognition</w:t>
      </w:r>
      <w:r w:rsidRPr="0065588C">
        <w:rPr>
          <w:rFonts w:ascii="Arial" w:hAnsi="Arial" w:cs="Arial"/>
          <w:iCs/>
        </w:rPr>
        <w:t>,</w:t>
      </w:r>
      <w:r w:rsidRPr="0065588C">
        <w:rPr>
          <w:rFonts w:ascii="Arial" w:hAnsi="Arial" w:cs="Arial"/>
          <w:i/>
        </w:rPr>
        <w:t xml:space="preserve"> 8</w:t>
      </w:r>
      <w:r w:rsidR="00B420D1" w:rsidRPr="0065588C">
        <w:rPr>
          <w:rFonts w:ascii="Arial" w:hAnsi="Arial" w:cs="Arial"/>
          <w:iCs/>
        </w:rPr>
        <w:t>(1)</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108–117. </w:t>
      </w:r>
      <w:hyperlink r:id="rId18" w:history="1">
        <w:r w:rsidR="00A0677E" w:rsidRPr="0065588C">
          <w:rPr>
            <w:rStyle w:val="Hyperlink"/>
            <w:rFonts w:ascii="Arial" w:hAnsi="Arial" w:cs="Arial"/>
          </w:rPr>
          <w:t>https://doi.org/10.1016/j.jarmac.2018.09.005</w:t>
        </w:r>
      </w:hyperlink>
      <w:r w:rsidR="00A0677E" w:rsidRPr="0065588C">
        <w:rPr>
          <w:rFonts w:ascii="Arial" w:hAnsi="Arial" w:cs="Arial"/>
        </w:rPr>
        <w:t xml:space="preserve"> </w:t>
      </w:r>
    </w:p>
    <w:p w14:paraId="6A8A4CAE" w14:textId="63AA2414"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Charness, G., &amp; Dave, C. (2017). Confirmation bias with motivated </w:t>
      </w:r>
      <w:bookmarkStart w:id="21" w:name="_bookmark13"/>
      <w:bookmarkEnd w:id="21"/>
      <w:r w:rsidRPr="0065588C">
        <w:rPr>
          <w:rFonts w:ascii="Arial" w:hAnsi="Arial" w:cs="Arial"/>
        </w:rPr>
        <w:t xml:space="preserve">beliefs. </w:t>
      </w:r>
      <w:r w:rsidRPr="0065588C">
        <w:rPr>
          <w:rFonts w:ascii="Arial" w:hAnsi="Arial" w:cs="Arial"/>
          <w:i/>
        </w:rPr>
        <w:t>Games and Economic Behavior</w:t>
      </w:r>
      <w:r w:rsidRPr="0065588C">
        <w:rPr>
          <w:rFonts w:ascii="Arial" w:hAnsi="Arial" w:cs="Arial"/>
          <w:iCs/>
        </w:rPr>
        <w:t>,</w:t>
      </w:r>
      <w:r w:rsidRPr="0065588C">
        <w:rPr>
          <w:rFonts w:ascii="Arial" w:hAnsi="Arial" w:cs="Arial"/>
          <w:i/>
        </w:rPr>
        <w:t xml:space="preserve"> 104</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1–23. </w:t>
      </w:r>
      <w:hyperlink r:id="rId19">
        <w:r w:rsidR="002E2807" w:rsidRPr="0065588C">
          <w:rPr>
            <w:rStyle w:val="Hyperlink"/>
            <w:rFonts w:ascii="Arial" w:hAnsi="Arial" w:cs="Arial"/>
          </w:rPr>
          <w:t>https://doi.org/10.1016/j</w:t>
        </w:r>
      </w:hyperlink>
      <w:bookmarkStart w:id="22" w:name="_bookmark14"/>
      <w:bookmarkEnd w:id="22"/>
      <w:r w:rsidR="002E2807" w:rsidRPr="0065588C">
        <w:rPr>
          <w:rFonts w:ascii="Arial" w:hAnsi="Arial" w:cs="Arial"/>
        </w:rPr>
        <w:fldChar w:fldCharType="begin"/>
      </w:r>
      <w:r w:rsidR="002E2807" w:rsidRPr="0065588C">
        <w:rPr>
          <w:rFonts w:ascii="Arial" w:hAnsi="Arial" w:cs="Arial"/>
        </w:rPr>
        <w:instrText xml:space="preserve"> HYPERLINK "http://dx.doi.org/10.1016/j.geb.2017.02.015" \h </w:instrText>
      </w:r>
      <w:r w:rsidR="002E2807" w:rsidRPr="0065588C">
        <w:rPr>
          <w:rFonts w:ascii="Arial" w:hAnsi="Arial" w:cs="Arial"/>
        </w:rPr>
        <w:fldChar w:fldCharType="separate"/>
      </w:r>
      <w:r w:rsidR="002E2807" w:rsidRPr="0065588C">
        <w:rPr>
          <w:rStyle w:val="Hyperlink"/>
          <w:rFonts w:ascii="Arial" w:hAnsi="Arial" w:cs="Arial"/>
        </w:rPr>
        <w:t>.geb.2017.02.015</w:t>
      </w:r>
      <w:r w:rsidR="002E2807" w:rsidRPr="0065588C">
        <w:rPr>
          <w:rFonts w:ascii="Arial" w:hAnsi="Arial" w:cs="Arial"/>
        </w:rPr>
        <w:fldChar w:fldCharType="end"/>
      </w:r>
    </w:p>
    <w:p w14:paraId="368DCCD0" w14:textId="30C3CE5C"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Dawson, E., Gilovich, T., &amp; Regan, D. T. (2002). Motivated reasoning </w:t>
      </w:r>
      <w:bookmarkStart w:id="23" w:name="_bookmark16"/>
      <w:bookmarkEnd w:id="23"/>
      <w:r w:rsidRPr="0065588C">
        <w:rPr>
          <w:rFonts w:ascii="Arial" w:hAnsi="Arial" w:cs="Arial"/>
        </w:rPr>
        <w:t xml:space="preserve">and performance on the Wason Selection Task. </w:t>
      </w:r>
      <w:r w:rsidRPr="0065588C">
        <w:rPr>
          <w:rFonts w:ascii="Arial" w:hAnsi="Arial" w:cs="Arial"/>
          <w:i/>
        </w:rPr>
        <w:t>Personality and Social Psychology Bulletin, 28</w:t>
      </w:r>
      <w:r w:rsidR="00F660BA" w:rsidRPr="0065588C">
        <w:rPr>
          <w:rFonts w:ascii="Arial" w:hAnsi="Arial" w:cs="Arial"/>
          <w:iCs/>
        </w:rPr>
        <w:t>(10)</w:t>
      </w:r>
      <w:r w:rsidRPr="0065588C">
        <w:rPr>
          <w:rFonts w:ascii="Arial" w:hAnsi="Arial" w:cs="Arial"/>
          <w:i/>
        </w:rPr>
        <w:t xml:space="preserve">, </w:t>
      </w:r>
      <w:r w:rsidRPr="0065588C">
        <w:rPr>
          <w:rFonts w:ascii="Arial" w:hAnsi="Arial" w:cs="Arial"/>
        </w:rPr>
        <w:t>1379–1387.</w:t>
      </w:r>
      <w:bookmarkStart w:id="24" w:name="_bookmark15"/>
      <w:bookmarkEnd w:id="24"/>
      <w:r w:rsidRPr="0065588C">
        <w:rPr>
          <w:rFonts w:ascii="Arial" w:hAnsi="Arial" w:cs="Arial"/>
        </w:rPr>
        <w:t xml:space="preserve"> </w:t>
      </w:r>
      <w:hyperlink r:id="rId20">
        <w:r w:rsidR="002E2807" w:rsidRPr="0065588C">
          <w:rPr>
            <w:rStyle w:val="Hyperlink"/>
            <w:rFonts w:ascii="Arial" w:hAnsi="Arial" w:cs="Arial"/>
          </w:rPr>
          <w:t>https://doi.org/10.1177/014</w:t>
        </w:r>
      </w:hyperlink>
      <w:hyperlink r:id="rId21">
        <w:r w:rsidR="002E2807" w:rsidRPr="0065588C">
          <w:rPr>
            <w:rStyle w:val="Hyperlink"/>
            <w:rFonts w:ascii="Arial" w:hAnsi="Arial" w:cs="Arial"/>
          </w:rPr>
          <w:t>616702236869</w:t>
        </w:r>
      </w:hyperlink>
    </w:p>
    <w:p w14:paraId="10F8468B" w14:textId="54F9F0D6"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Ecker, U. K., &amp; Ang, L. C. (2019). Political attitudes and the processing of misinformation corrections. </w:t>
      </w:r>
      <w:r w:rsidRPr="0065588C">
        <w:rPr>
          <w:rFonts w:ascii="Arial" w:hAnsi="Arial" w:cs="Arial"/>
          <w:i/>
        </w:rPr>
        <w:t>Political Psychology</w:t>
      </w:r>
      <w:r w:rsidRPr="0065588C">
        <w:rPr>
          <w:rFonts w:ascii="Arial" w:hAnsi="Arial" w:cs="Arial"/>
          <w:iCs/>
        </w:rPr>
        <w:t>,</w:t>
      </w:r>
      <w:r w:rsidRPr="0065588C">
        <w:rPr>
          <w:rFonts w:ascii="Arial" w:hAnsi="Arial" w:cs="Arial"/>
          <w:i/>
        </w:rPr>
        <w:t xml:space="preserve"> 40</w:t>
      </w:r>
      <w:r w:rsidR="00B44486" w:rsidRPr="0065588C">
        <w:rPr>
          <w:rFonts w:ascii="Arial" w:hAnsi="Arial" w:cs="Arial"/>
          <w:iCs/>
        </w:rPr>
        <w:t>(2)</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241–260. </w:t>
      </w:r>
      <w:hyperlink r:id="rId22" w:history="1">
        <w:r w:rsidR="00A0677E" w:rsidRPr="0065588C">
          <w:rPr>
            <w:rStyle w:val="Hyperlink"/>
            <w:rFonts w:ascii="Arial" w:hAnsi="Arial" w:cs="Arial"/>
          </w:rPr>
          <w:t>https://doi.org/10.1111/pops.12494</w:t>
        </w:r>
      </w:hyperlink>
      <w:r w:rsidR="00A0677E" w:rsidRPr="0065588C">
        <w:rPr>
          <w:rFonts w:ascii="Arial" w:hAnsi="Arial" w:cs="Arial"/>
        </w:rPr>
        <w:t xml:space="preserve"> </w:t>
      </w:r>
    </w:p>
    <w:p w14:paraId="1FB706AF" w14:textId="6CD31110" w:rsidR="001057F7" w:rsidRPr="0065588C" w:rsidRDefault="001057F7" w:rsidP="002748DA">
      <w:pPr>
        <w:spacing w:after="0" w:line="480" w:lineRule="auto"/>
        <w:ind w:left="720" w:right="-90" w:hanging="720"/>
        <w:rPr>
          <w:rFonts w:ascii="Arial" w:hAnsi="Arial" w:cs="Arial"/>
        </w:rPr>
      </w:pPr>
      <w:r w:rsidRPr="0065588C">
        <w:rPr>
          <w:rFonts w:ascii="Arial" w:hAnsi="Arial" w:cs="Arial"/>
        </w:rPr>
        <w:t xml:space="preserve">Ecker, U. K., Lewandowsky, S., Swire, B., &amp; Chang, D. (2011). </w:t>
      </w:r>
      <w:bookmarkStart w:id="25" w:name="_bookmark21"/>
      <w:bookmarkEnd w:id="25"/>
      <w:r w:rsidRPr="0065588C">
        <w:rPr>
          <w:rFonts w:ascii="Arial" w:hAnsi="Arial" w:cs="Arial"/>
        </w:rPr>
        <w:t xml:space="preserve">Correcting false information in memory: Manipulating the strength of misinformation encoding and its retraction. </w:t>
      </w:r>
      <w:r w:rsidRPr="0065588C">
        <w:rPr>
          <w:rFonts w:ascii="Arial" w:hAnsi="Arial" w:cs="Arial"/>
          <w:i/>
        </w:rPr>
        <w:t>Psychonomic Bulletin &amp; Review</w:t>
      </w:r>
      <w:r w:rsidRPr="0065588C">
        <w:rPr>
          <w:rFonts w:ascii="Arial" w:hAnsi="Arial" w:cs="Arial"/>
          <w:iCs/>
        </w:rPr>
        <w:t>,</w:t>
      </w:r>
      <w:r w:rsidRPr="0065588C">
        <w:rPr>
          <w:rFonts w:ascii="Arial" w:hAnsi="Arial" w:cs="Arial"/>
          <w:i/>
        </w:rPr>
        <w:t xml:space="preserve"> 18</w:t>
      </w:r>
      <w:r w:rsidRPr="0065588C">
        <w:rPr>
          <w:rFonts w:ascii="Arial" w:hAnsi="Arial" w:cs="Arial"/>
          <w:iCs/>
        </w:rPr>
        <w:t>,</w:t>
      </w:r>
      <w:bookmarkStart w:id="26" w:name="_bookmark20"/>
      <w:bookmarkEnd w:id="26"/>
      <w:r w:rsidRPr="0065588C">
        <w:rPr>
          <w:rFonts w:ascii="Arial" w:hAnsi="Arial" w:cs="Arial"/>
          <w:i/>
        </w:rPr>
        <w:t xml:space="preserve"> </w:t>
      </w:r>
      <w:r w:rsidRPr="0065588C">
        <w:rPr>
          <w:rFonts w:ascii="Arial" w:hAnsi="Arial" w:cs="Arial"/>
        </w:rPr>
        <w:t xml:space="preserve">570–578. </w:t>
      </w:r>
      <w:hyperlink r:id="rId23">
        <w:r w:rsidR="002E2807" w:rsidRPr="0065588C">
          <w:rPr>
            <w:rStyle w:val="Hyperlink"/>
            <w:rFonts w:ascii="Arial" w:hAnsi="Arial" w:cs="Arial"/>
          </w:rPr>
          <w:t>https://doi.org/10.3758/s13423-011-0065-1</w:t>
        </w:r>
      </w:hyperlink>
    </w:p>
    <w:p w14:paraId="4B88264A" w14:textId="50F9E841"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Evans, J. (2010). </w:t>
      </w:r>
      <w:r w:rsidRPr="0065588C">
        <w:rPr>
          <w:rFonts w:ascii="Arial" w:hAnsi="Arial" w:cs="Arial"/>
          <w:i/>
        </w:rPr>
        <w:t>Thinking twice: Two minds in one brain</w:t>
      </w:r>
      <w:r w:rsidRPr="0065588C">
        <w:rPr>
          <w:rFonts w:ascii="Arial" w:hAnsi="Arial" w:cs="Arial"/>
        </w:rPr>
        <w:t>. Oxford University Press.</w:t>
      </w:r>
    </w:p>
    <w:p w14:paraId="4131BFFF" w14:textId="527A79AC"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Evans, J. S. B., &amp; Stanovich, K. E. (2013). Dual-process theories of higher cognition: Advancing the debate. </w:t>
      </w:r>
      <w:r w:rsidRPr="0065588C">
        <w:rPr>
          <w:rFonts w:ascii="Arial" w:hAnsi="Arial" w:cs="Arial"/>
          <w:i/>
        </w:rPr>
        <w:t xml:space="preserve">Perspectives on Psychological </w:t>
      </w:r>
      <w:bookmarkStart w:id="27" w:name="_bookmark24"/>
      <w:bookmarkEnd w:id="27"/>
      <w:r w:rsidRPr="0065588C">
        <w:rPr>
          <w:rFonts w:ascii="Arial" w:hAnsi="Arial" w:cs="Arial"/>
          <w:i/>
        </w:rPr>
        <w:t>Sci</w:t>
      </w:r>
      <w:bookmarkStart w:id="28" w:name="_bookmark25"/>
      <w:bookmarkEnd w:id="28"/>
      <w:r w:rsidRPr="0065588C">
        <w:rPr>
          <w:rFonts w:ascii="Arial" w:hAnsi="Arial" w:cs="Arial"/>
          <w:i/>
        </w:rPr>
        <w:t>ence</w:t>
      </w:r>
      <w:r w:rsidRPr="0065588C">
        <w:rPr>
          <w:rFonts w:ascii="Arial" w:hAnsi="Arial" w:cs="Arial"/>
          <w:iCs/>
        </w:rPr>
        <w:t>,</w:t>
      </w:r>
      <w:r w:rsidRPr="0065588C">
        <w:rPr>
          <w:rFonts w:ascii="Arial" w:hAnsi="Arial" w:cs="Arial"/>
          <w:i/>
        </w:rPr>
        <w:t xml:space="preserve"> 8</w:t>
      </w:r>
      <w:r w:rsidR="00B44486" w:rsidRPr="0065588C">
        <w:rPr>
          <w:rFonts w:ascii="Arial" w:hAnsi="Arial" w:cs="Arial"/>
          <w:iCs/>
        </w:rPr>
        <w:t>(3)</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223–241. </w:t>
      </w:r>
      <w:hyperlink r:id="rId24">
        <w:r w:rsidR="002E2807" w:rsidRPr="0065588C">
          <w:rPr>
            <w:rStyle w:val="Hyperlink"/>
            <w:rFonts w:ascii="Arial" w:hAnsi="Arial" w:cs="Arial"/>
          </w:rPr>
          <w:t>https://doi.org/10.1177/1745691612460685</w:t>
        </w:r>
      </w:hyperlink>
    </w:p>
    <w:p w14:paraId="7B65E944" w14:textId="35E7F47F"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Frederick, S. (2005). Cognitive reflection and decision making. </w:t>
      </w:r>
      <w:r w:rsidRPr="0065588C">
        <w:rPr>
          <w:rFonts w:ascii="Arial" w:hAnsi="Arial" w:cs="Arial"/>
          <w:i/>
        </w:rPr>
        <w:t>Journal of Economic Perspectives</w:t>
      </w:r>
      <w:r w:rsidRPr="0065588C">
        <w:rPr>
          <w:rFonts w:ascii="Arial" w:hAnsi="Arial" w:cs="Arial"/>
          <w:iCs/>
        </w:rPr>
        <w:t>,</w:t>
      </w:r>
      <w:r w:rsidRPr="0065588C">
        <w:rPr>
          <w:rFonts w:ascii="Arial" w:hAnsi="Arial" w:cs="Arial"/>
          <w:i/>
        </w:rPr>
        <w:t xml:space="preserve"> 19</w:t>
      </w:r>
      <w:r w:rsidR="00B44486" w:rsidRPr="0065588C">
        <w:rPr>
          <w:rFonts w:ascii="Arial" w:hAnsi="Arial" w:cs="Arial"/>
          <w:iCs/>
        </w:rPr>
        <w:t>(4)</w:t>
      </w:r>
      <w:r w:rsidRPr="0065588C">
        <w:rPr>
          <w:rFonts w:ascii="Arial" w:hAnsi="Arial" w:cs="Arial"/>
          <w:iCs/>
        </w:rPr>
        <w:t>,</w:t>
      </w:r>
      <w:r w:rsidRPr="0065588C">
        <w:rPr>
          <w:rFonts w:ascii="Arial" w:hAnsi="Arial" w:cs="Arial"/>
          <w:i/>
        </w:rPr>
        <w:t xml:space="preserve"> </w:t>
      </w:r>
      <w:r w:rsidRPr="0065588C">
        <w:rPr>
          <w:rFonts w:ascii="Arial" w:hAnsi="Arial" w:cs="Arial"/>
        </w:rPr>
        <w:t>25–42.</w:t>
      </w:r>
      <w:bookmarkStart w:id="29" w:name="_bookmark26"/>
      <w:bookmarkEnd w:id="29"/>
      <w:r w:rsidRPr="0065588C">
        <w:rPr>
          <w:rFonts w:ascii="Arial" w:hAnsi="Arial" w:cs="Arial"/>
        </w:rPr>
        <w:t xml:space="preserve"> </w:t>
      </w:r>
      <w:hyperlink r:id="rId25">
        <w:r w:rsidR="002E2807" w:rsidRPr="0065588C">
          <w:rPr>
            <w:rStyle w:val="Hyperlink"/>
            <w:rFonts w:ascii="Arial" w:hAnsi="Arial" w:cs="Arial"/>
          </w:rPr>
          <w:t>https://doi.org/10.1257/089</w:t>
        </w:r>
      </w:hyperlink>
      <w:bookmarkStart w:id="30" w:name="_bookmark27"/>
      <w:bookmarkEnd w:id="30"/>
      <w:r w:rsidR="002E2807" w:rsidRPr="0065588C">
        <w:rPr>
          <w:rFonts w:ascii="Arial" w:hAnsi="Arial" w:cs="Arial"/>
        </w:rPr>
        <w:fldChar w:fldCharType="begin"/>
      </w:r>
      <w:r w:rsidR="002E2807" w:rsidRPr="0065588C">
        <w:rPr>
          <w:rFonts w:ascii="Arial" w:hAnsi="Arial" w:cs="Arial"/>
        </w:rPr>
        <w:instrText xml:space="preserve"> HYPERLINK "http://dx.doi.org/10.1257/089533005775196732" \h </w:instrText>
      </w:r>
      <w:r w:rsidR="002E2807" w:rsidRPr="0065588C">
        <w:rPr>
          <w:rFonts w:ascii="Arial" w:hAnsi="Arial" w:cs="Arial"/>
        </w:rPr>
        <w:fldChar w:fldCharType="separate"/>
      </w:r>
      <w:r w:rsidR="002E2807" w:rsidRPr="0065588C">
        <w:rPr>
          <w:rStyle w:val="Hyperlink"/>
          <w:rFonts w:ascii="Arial" w:hAnsi="Arial" w:cs="Arial"/>
        </w:rPr>
        <w:t>533005775196732</w:t>
      </w:r>
      <w:r w:rsidR="002E2807" w:rsidRPr="0065588C">
        <w:rPr>
          <w:rFonts w:ascii="Arial" w:hAnsi="Arial" w:cs="Arial"/>
        </w:rPr>
        <w:fldChar w:fldCharType="end"/>
      </w:r>
    </w:p>
    <w:p w14:paraId="0FB2D0AA" w14:textId="0398A474" w:rsidR="001057F7" w:rsidRPr="0065588C" w:rsidRDefault="001057F7" w:rsidP="001057F7">
      <w:pPr>
        <w:spacing w:after="0" w:line="480" w:lineRule="auto"/>
        <w:ind w:left="720" w:hanging="720"/>
        <w:rPr>
          <w:rFonts w:ascii="Arial" w:hAnsi="Arial" w:cs="Arial"/>
        </w:rPr>
      </w:pPr>
      <w:r w:rsidRPr="0065588C">
        <w:rPr>
          <w:rFonts w:ascii="Arial" w:hAnsi="Arial" w:cs="Arial"/>
        </w:rPr>
        <w:lastRenderedPageBreak/>
        <w:t xml:space="preserve">Haidt, J. (2001). The emotional dog and its rational tail: A social intuitionist approach to moral judgment. </w:t>
      </w:r>
      <w:r w:rsidRPr="0065588C">
        <w:rPr>
          <w:rFonts w:ascii="Arial" w:hAnsi="Arial" w:cs="Arial"/>
          <w:i/>
        </w:rPr>
        <w:t>Psychological Review</w:t>
      </w:r>
      <w:r w:rsidRPr="0065588C">
        <w:rPr>
          <w:rFonts w:ascii="Arial" w:hAnsi="Arial" w:cs="Arial"/>
          <w:iCs/>
        </w:rPr>
        <w:t>,</w:t>
      </w:r>
      <w:r w:rsidRPr="0065588C">
        <w:rPr>
          <w:rFonts w:ascii="Arial" w:hAnsi="Arial" w:cs="Arial"/>
          <w:i/>
        </w:rPr>
        <w:t xml:space="preserve"> 108</w:t>
      </w:r>
      <w:r w:rsidR="00B44486" w:rsidRPr="0065588C">
        <w:rPr>
          <w:rFonts w:ascii="Arial" w:hAnsi="Arial" w:cs="Arial"/>
          <w:iCs/>
        </w:rPr>
        <w:t>(4)</w:t>
      </w:r>
      <w:r w:rsidRPr="0065588C">
        <w:rPr>
          <w:rFonts w:ascii="Arial" w:hAnsi="Arial" w:cs="Arial"/>
          <w:iCs/>
        </w:rPr>
        <w:t>,</w:t>
      </w:r>
      <w:r w:rsidRPr="0065588C">
        <w:rPr>
          <w:rFonts w:ascii="Arial" w:hAnsi="Arial" w:cs="Arial"/>
          <w:i/>
        </w:rPr>
        <w:t xml:space="preserve"> </w:t>
      </w:r>
      <w:r w:rsidRPr="0065588C">
        <w:rPr>
          <w:rFonts w:ascii="Arial" w:hAnsi="Arial" w:cs="Arial"/>
        </w:rPr>
        <w:t>814–834.</w:t>
      </w:r>
      <w:bookmarkStart w:id="31" w:name="_bookmark28"/>
      <w:bookmarkEnd w:id="31"/>
      <w:r w:rsidRPr="0065588C">
        <w:rPr>
          <w:rFonts w:ascii="Arial" w:hAnsi="Arial" w:cs="Arial"/>
        </w:rPr>
        <w:t xml:space="preserve"> </w:t>
      </w:r>
      <w:hyperlink r:id="rId26">
        <w:r w:rsidR="002E2807" w:rsidRPr="0065588C">
          <w:rPr>
            <w:rStyle w:val="Hyperlink"/>
            <w:rFonts w:ascii="Arial" w:hAnsi="Arial" w:cs="Arial"/>
          </w:rPr>
          <w:t>https://doi.org/10.1037/0033-295X.108.4.814</w:t>
        </w:r>
      </w:hyperlink>
    </w:p>
    <w:p w14:paraId="3BB39510" w14:textId="16567CC2"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Horton, J. J., Rand, D. G., &amp; Zeckhauser, R. J. (2011). The online laboratory: Conducting experiments in a real labor market. </w:t>
      </w:r>
      <w:r w:rsidRPr="0065588C">
        <w:rPr>
          <w:rFonts w:ascii="Arial" w:hAnsi="Arial" w:cs="Arial"/>
          <w:i/>
        </w:rPr>
        <w:t xml:space="preserve">Experimental </w:t>
      </w:r>
      <w:bookmarkStart w:id="32" w:name="_bookmark30"/>
      <w:bookmarkEnd w:id="32"/>
      <w:r w:rsidRPr="0065588C">
        <w:rPr>
          <w:rFonts w:ascii="Arial" w:hAnsi="Arial" w:cs="Arial"/>
          <w:i/>
        </w:rPr>
        <w:t>Economics</w:t>
      </w:r>
      <w:r w:rsidRPr="0065588C">
        <w:rPr>
          <w:rFonts w:ascii="Arial" w:hAnsi="Arial" w:cs="Arial"/>
          <w:iCs/>
        </w:rPr>
        <w:t>,</w:t>
      </w:r>
      <w:r w:rsidRPr="0065588C">
        <w:rPr>
          <w:rFonts w:ascii="Arial" w:hAnsi="Arial" w:cs="Arial"/>
          <w:i/>
        </w:rPr>
        <w:t xml:space="preserve"> 14</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399–425. </w:t>
      </w:r>
      <w:hyperlink r:id="rId27">
        <w:r w:rsidR="002E2807" w:rsidRPr="0065588C">
          <w:rPr>
            <w:rStyle w:val="Hyperlink"/>
            <w:rFonts w:ascii="Arial" w:hAnsi="Arial" w:cs="Arial"/>
          </w:rPr>
          <w:t>https://doi.org/10.1007/s10683-011-9273-9</w:t>
        </w:r>
      </w:hyperlink>
    </w:p>
    <w:p w14:paraId="14EC7228" w14:textId="5C004CFD" w:rsidR="003E6636" w:rsidRPr="0065588C" w:rsidRDefault="001057F7" w:rsidP="001057F7">
      <w:pPr>
        <w:spacing w:after="0" w:line="480" w:lineRule="auto"/>
        <w:ind w:left="720" w:hanging="720"/>
        <w:rPr>
          <w:rFonts w:ascii="Arial" w:hAnsi="Arial" w:cs="Arial"/>
        </w:rPr>
      </w:pPr>
      <w:r w:rsidRPr="0065588C">
        <w:rPr>
          <w:rFonts w:ascii="Arial" w:hAnsi="Arial" w:cs="Arial"/>
        </w:rPr>
        <w:t xml:space="preserve">Johnson, H. M., &amp; Seifert, C. M. (1994). Sources of the continued </w:t>
      </w:r>
      <w:bookmarkStart w:id="33" w:name="_bookmark29"/>
      <w:bookmarkEnd w:id="33"/>
      <w:r w:rsidRPr="0065588C">
        <w:rPr>
          <w:rFonts w:ascii="Arial" w:hAnsi="Arial" w:cs="Arial"/>
        </w:rPr>
        <w:t xml:space="preserve">influence effect: When misinformation in memory affects later inferences. </w:t>
      </w:r>
      <w:r w:rsidRPr="0065588C">
        <w:rPr>
          <w:rFonts w:ascii="Arial" w:hAnsi="Arial" w:cs="Arial"/>
          <w:i/>
        </w:rPr>
        <w:t>Journal of Experimental Psychology: Learning, Memory, and Cogni</w:t>
      </w:r>
      <w:bookmarkStart w:id="34" w:name="_bookmark31"/>
      <w:bookmarkEnd w:id="34"/>
      <w:r w:rsidRPr="0065588C">
        <w:rPr>
          <w:rFonts w:ascii="Arial" w:hAnsi="Arial" w:cs="Arial"/>
          <w:i/>
        </w:rPr>
        <w:t>tion</w:t>
      </w:r>
      <w:r w:rsidRPr="0065588C">
        <w:rPr>
          <w:rFonts w:ascii="Arial" w:hAnsi="Arial" w:cs="Arial"/>
          <w:iCs/>
        </w:rPr>
        <w:t>,</w:t>
      </w:r>
      <w:r w:rsidRPr="0065588C">
        <w:rPr>
          <w:rFonts w:ascii="Arial" w:hAnsi="Arial" w:cs="Arial"/>
          <w:i/>
        </w:rPr>
        <w:t xml:space="preserve"> 20</w:t>
      </w:r>
      <w:r w:rsidR="00B44486" w:rsidRPr="0065588C">
        <w:rPr>
          <w:rFonts w:ascii="Arial" w:hAnsi="Arial" w:cs="Arial"/>
          <w:iCs/>
        </w:rPr>
        <w:t>(6)</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1420–1436. </w:t>
      </w:r>
      <w:hyperlink r:id="rId28">
        <w:r w:rsidR="002E2807" w:rsidRPr="0065588C">
          <w:rPr>
            <w:rStyle w:val="Hyperlink"/>
            <w:rFonts w:ascii="Arial" w:hAnsi="Arial" w:cs="Arial"/>
          </w:rPr>
          <w:t>https://doi.org/10.1037/0278-7393.20.6.1420</w:t>
        </w:r>
      </w:hyperlink>
    </w:p>
    <w:p w14:paraId="116924D5" w14:textId="5E3578C7"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Kahan, D. M. (2013). Ideology, motivated reasoning, and cognitive </w:t>
      </w:r>
      <w:bookmarkStart w:id="35" w:name="_bookmark32"/>
      <w:bookmarkEnd w:id="35"/>
      <w:r w:rsidRPr="0065588C">
        <w:rPr>
          <w:rFonts w:ascii="Arial" w:hAnsi="Arial" w:cs="Arial"/>
        </w:rPr>
        <w:t xml:space="preserve">reflection. </w:t>
      </w:r>
      <w:r w:rsidRPr="0065588C">
        <w:rPr>
          <w:rFonts w:ascii="Arial" w:hAnsi="Arial" w:cs="Arial"/>
          <w:i/>
        </w:rPr>
        <w:t>Judgment and Decision Making</w:t>
      </w:r>
      <w:r w:rsidRPr="0065588C">
        <w:rPr>
          <w:rFonts w:ascii="Arial" w:hAnsi="Arial" w:cs="Arial"/>
          <w:iCs/>
        </w:rPr>
        <w:t>,</w:t>
      </w:r>
      <w:r w:rsidRPr="0065588C">
        <w:rPr>
          <w:rFonts w:ascii="Arial" w:hAnsi="Arial" w:cs="Arial"/>
          <w:i/>
        </w:rPr>
        <w:t xml:space="preserve"> 8</w:t>
      </w:r>
      <w:r w:rsidR="009A07E6" w:rsidRPr="0065588C">
        <w:rPr>
          <w:rFonts w:ascii="Arial" w:hAnsi="Arial" w:cs="Arial"/>
          <w:iCs/>
        </w:rPr>
        <w:t>(4)</w:t>
      </w:r>
      <w:r w:rsidRPr="0065588C">
        <w:rPr>
          <w:rFonts w:ascii="Arial" w:hAnsi="Arial" w:cs="Arial"/>
          <w:iCs/>
        </w:rPr>
        <w:t>,</w:t>
      </w:r>
      <w:r w:rsidRPr="0065588C">
        <w:rPr>
          <w:rFonts w:ascii="Arial" w:hAnsi="Arial" w:cs="Arial"/>
          <w:i/>
        </w:rPr>
        <w:t xml:space="preserve"> </w:t>
      </w:r>
      <w:r w:rsidRPr="0065588C">
        <w:rPr>
          <w:rFonts w:ascii="Arial" w:hAnsi="Arial" w:cs="Arial"/>
        </w:rPr>
        <w:t>407–424.</w:t>
      </w:r>
      <w:r w:rsidR="009A07E6" w:rsidRPr="0065588C">
        <w:rPr>
          <w:rFonts w:ascii="Arial" w:hAnsi="Arial" w:cs="Arial"/>
        </w:rPr>
        <w:t xml:space="preserve"> </w:t>
      </w:r>
      <w:hyperlink r:id="rId29" w:history="1">
        <w:r w:rsidR="009A07E6" w:rsidRPr="0065588C">
          <w:rPr>
            <w:rStyle w:val="Hyperlink"/>
            <w:rFonts w:ascii="Arial" w:hAnsi="Arial" w:cs="Arial"/>
          </w:rPr>
          <w:t>http://journal.sjdm.org/13/13313/jdm13313.pdf</w:t>
        </w:r>
      </w:hyperlink>
      <w:r w:rsidR="009A07E6" w:rsidRPr="0065588C">
        <w:rPr>
          <w:rFonts w:ascii="Arial" w:hAnsi="Arial" w:cs="Arial"/>
        </w:rPr>
        <w:t xml:space="preserve"> </w:t>
      </w:r>
    </w:p>
    <w:p w14:paraId="221116D8" w14:textId="5442A5E3"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Kahan, D. M. (2017). </w:t>
      </w:r>
      <w:r w:rsidRPr="0065588C">
        <w:rPr>
          <w:rFonts w:ascii="Arial" w:hAnsi="Arial" w:cs="Arial"/>
          <w:i/>
        </w:rPr>
        <w:t>Misconceptions, misinformation, and the logic of identity-protective cognition</w:t>
      </w:r>
      <w:r w:rsidR="00472128" w:rsidRPr="0065588C">
        <w:rPr>
          <w:rFonts w:ascii="Arial" w:hAnsi="Arial" w:cs="Arial"/>
          <w:iCs/>
        </w:rPr>
        <w:t xml:space="preserve"> (Cultural Cognition Project Working Paper Series No. 164)</w:t>
      </w:r>
      <w:r w:rsidRPr="0065588C">
        <w:rPr>
          <w:rFonts w:ascii="Arial" w:hAnsi="Arial" w:cs="Arial"/>
        </w:rPr>
        <w:t xml:space="preserve">. </w:t>
      </w:r>
      <w:r w:rsidR="00472128" w:rsidRPr="0065588C">
        <w:rPr>
          <w:rFonts w:ascii="Arial" w:hAnsi="Arial" w:cs="Arial"/>
        </w:rPr>
        <w:t xml:space="preserve">Yale Law School. </w:t>
      </w:r>
      <w:hyperlink r:id="rId30" w:history="1">
        <w:r w:rsidR="00AF0D4C" w:rsidRPr="0065588C">
          <w:rPr>
            <w:rStyle w:val="Hyperlink"/>
            <w:rFonts w:ascii="Arial" w:hAnsi="Arial" w:cs="Arial"/>
          </w:rPr>
          <w:t>https://doi.org/10.2139/ssrn.2973067</w:t>
        </w:r>
      </w:hyperlink>
      <w:r w:rsidR="00AF0D4C" w:rsidRPr="0065588C">
        <w:rPr>
          <w:rFonts w:ascii="Arial" w:hAnsi="Arial" w:cs="Arial"/>
        </w:rPr>
        <w:t xml:space="preserve"> </w:t>
      </w:r>
    </w:p>
    <w:p w14:paraId="04A61B56" w14:textId="66B79F27" w:rsidR="001057F7" w:rsidRPr="0065588C" w:rsidRDefault="001057F7" w:rsidP="002E2807">
      <w:pPr>
        <w:spacing w:after="0" w:line="480" w:lineRule="auto"/>
        <w:ind w:left="720" w:hanging="720"/>
        <w:rPr>
          <w:rFonts w:ascii="Arial" w:hAnsi="Arial" w:cs="Arial"/>
        </w:rPr>
      </w:pPr>
      <w:r w:rsidRPr="0065588C">
        <w:rPr>
          <w:rFonts w:ascii="Arial" w:hAnsi="Arial" w:cs="Arial"/>
        </w:rPr>
        <w:t xml:space="preserve">Kahan, D. (2018). </w:t>
      </w:r>
      <w:r w:rsidRPr="0065588C">
        <w:rPr>
          <w:rFonts w:ascii="Arial" w:hAnsi="Arial" w:cs="Arial"/>
          <w:iCs/>
        </w:rPr>
        <w:t>Who “falls for” fake news? Apparently no one</w:t>
      </w:r>
      <w:r w:rsidRPr="0065588C">
        <w:rPr>
          <w:rFonts w:ascii="Arial" w:hAnsi="Arial" w:cs="Arial"/>
        </w:rPr>
        <w:t xml:space="preserve">. </w:t>
      </w:r>
      <w:r w:rsidR="00472128" w:rsidRPr="0065588C">
        <w:rPr>
          <w:rFonts w:ascii="Arial" w:hAnsi="Arial" w:cs="Arial"/>
          <w:i/>
          <w:iCs/>
        </w:rPr>
        <w:t>The Cultural Cognition Project at Yale Law School</w:t>
      </w:r>
      <w:r w:rsidR="00472128" w:rsidRPr="0065588C">
        <w:rPr>
          <w:rFonts w:ascii="Arial" w:hAnsi="Arial" w:cs="Arial"/>
        </w:rPr>
        <w:t xml:space="preserve">. </w:t>
      </w:r>
      <w:r w:rsidR="005C5E3B" w:rsidRPr="0065588C">
        <w:rPr>
          <w:rFonts w:ascii="Arial" w:hAnsi="Arial" w:cs="Arial"/>
        </w:rPr>
        <w:t xml:space="preserve">Internet Archive. </w:t>
      </w:r>
      <w:hyperlink r:id="rId31" w:history="1">
        <w:r w:rsidR="005C5E3B" w:rsidRPr="0065588C">
          <w:rPr>
            <w:rStyle w:val="Hyperlink"/>
            <w:rFonts w:ascii="Arial" w:hAnsi="Arial" w:cs="Arial"/>
          </w:rPr>
          <w:t>https://web.archive.org/web/20200919114124/http://www.culturalcognition.net/blog/2018/10/25/who-falls-for-fake-news-apparently-no-one.html</w:t>
        </w:r>
      </w:hyperlink>
      <w:r w:rsidR="00472128" w:rsidRPr="0065588C">
        <w:rPr>
          <w:rFonts w:ascii="Arial" w:hAnsi="Arial" w:cs="Arial"/>
        </w:rPr>
        <w:t xml:space="preserve"> </w:t>
      </w:r>
    </w:p>
    <w:p w14:paraId="737374ED" w14:textId="08CE4661"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Kahan, D. M., Peters, E., Dawson, E. C., &amp; Slovic, P. (2017). Motivated numeracy and enlightened self-government. </w:t>
      </w:r>
      <w:r w:rsidRPr="0065588C">
        <w:rPr>
          <w:rFonts w:ascii="Arial" w:hAnsi="Arial" w:cs="Arial"/>
          <w:i/>
        </w:rPr>
        <w:t>Behavioural Public Policy</w:t>
      </w:r>
      <w:r w:rsidRPr="0065588C">
        <w:rPr>
          <w:rFonts w:ascii="Arial" w:hAnsi="Arial" w:cs="Arial"/>
          <w:iCs/>
        </w:rPr>
        <w:t>,</w:t>
      </w:r>
      <w:r w:rsidRPr="0065588C">
        <w:rPr>
          <w:rFonts w:ascii="Arial" w:hAnsi="Arial" w:cs="Arial"/>
          <w:i/>
        </w:rPr>
        <w:t xml:space="preserve"> 1</w:t>
      </w:r>
      <w:r w:rsidR="00BF5E51" w:rsidRPr="0065588C">
        <w:rPr>
          <w:rFonts w:ascii="Arial" w:hAnsi="Arial" w:cs="Arial"/>
          <w:iCs/>
        </w:rPr>
        <w:t>(1)</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54–86. </w:t>
      </w:r>
      <w:hyperlink r:id="rId32">
        <w:r w:rsidR="002E2807" w:rsidRPr="0065588C">
          <w:rPr>
            <w:rStyle w:val="Hyperlink"/>
            <w:rFonts w:ascii="Arial" w:hAnsi="Arial" w:cs="Arial"/>
          </w:rPr>
          <w:t>https://doi.org/10.1017/bpp.2016.2</w:t>
        </w:r>
      </w:hyperlink>
    </w:p>
    <w:p w14:paraId="2F599B44" w14:textId="351B2657"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Kahan, D. M., Peters, E., Wittlin, M., Slovic, P., Ouellette, L. L., Braman, D., &amp; Mandel, G. (2012). The polarizing impact of science literacy and numeracy on perceived climate change risks. </w:t>
      </w:r>
      <w:r w:rsidRPr="0065588C">
        <w:rPr>
          <w:rFonts w:ascii="Arial" w:hAnsi="Arial" w:cs="Arial"/>
          <w:i/>
        </w:rPr>
        <w:t>Nature Climate Change</w:t>
      </w:r>
      <w:r w:rsidRPr="0065588C">
        <w:rPr>
          <w:rFonts w:ascii="Arial" w:hAnsi="Arial" w:cs="Arial"/>
          <w:iCs/>
        </w:rPr>
        <w:t>,</w:t>
      </w:r>
      <w:r w:rsidRPr="0065588C">
        <w:rPr>
          <w:rFonts w:ascii="Arial" w:hAnsi="Arial" w:cs="Arial"/>
          <w:i/>
        </w:rPr>
        <w:t xml:space="preserve"> 2</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732–735. </w:t>
      </w:r>
      <w:hyperlink r:id="rId33">
        <w:r w:rsidR="002E2807" w:rsidRPr="0065588C">
          <w:rPr>
            <w:rStyle w:val="Hyperlink"/>
            <w:rFonts w:ascii="Arial" w:hAnsi="Arial" w:cs="Arial"/>
          </w:rPr>
          <w:t>https://doi.org/10.1038/nclimate1547</w:t>
        </w:r>
      </w:hyperlink>
    </w:p>
    <w:p w14:paraId="365AE703" w14:textId="77777777"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Kahneman, D. (2011). </w:t>
      </w:r>
      <w:r w:rsidRPr="0065588C">
        <w:rPr>
          <w:rFonts w:ascii="Arial" w:hAnsi="Arial" w:cs="Arial"/>
          <w:i/>
        </w:rPr>
        <w:t>Thinking, fast and slow</w:t>
      </w:r>
      <w:r w:rsidRPr="0065588C">
        <w:rPr>
          <w:rFonts w:ascii="Arial" w:hAnsi="Arial" w:cs="Arial"/>
        </w:rPr>
        <w:t>. Farrar, Straus &amp; Giroux.</w:t>
      </w:r>
    </w:p>
    <w:p w14:paraId="58F8059E" w14:textId="6E9F6742" w:rsidR="001057F7" w:rsidRPr="0065588C" w:rsidRDefault="001057F7" w:rsidP="001057F7">
      <w:pPr>
        <w:spacing w:after="0" w:line="480" w:lineRule="auto"/>
        <w:ind w:left="720" w:hanging="720"/>
        <w:rPr>
          <w:rFonts w:ascii="Arial" w:hAnsi="Arial" w:cs="Arial"/>
        </w:rPr>
      </w:pPr>
      <w:r w:rsidRPr="0065588C">
        <w:rPr>
          <w:rFonts w:ascii="Arial" w:hAnsi="Arial" w:cs="Arial"/>
        </w:rPr>
        <w:lastRenderedPageBreak/>
        <w:t xml:space="preserve">Lazer, D. M. J., Baum, M. A., </w:t>
      </w:r>
      <w:proofErr w:type="spellStart"/>
      <w:r w:rsidRPr="0065588C">
        <w:rPr>
          <w:rFonts w:ascii="Arial" w:hAnsi="Arial" w:cs="Arial"/>
        </w:rPr>
        <w:t>Benkler</w:t>
      </w:r>
      <w:proofErr w:type="spellEnd"/>
      <w:r w:rsidRPr="0065588C">
        <w:rPr>
          <w:rFonts w:ascii="Arial" w:hAnsi="Arial" w:cs="Arial"/>
        </w:rPr>
        <w:t xml:space="preserve">, Y., </w:t>
      </w:r>
      <w:proofErr w:type="spellStart"/>
      <w:r w:rsidRPr="0065588C">
        <w:rPr>
          <w:rFonts w:ascii="Arial" w:hAnsi="Arial" w:cs="Arial"/>
        </w:rPr>
        <w:t>Berinsky</w:t>
      </w:r>
      <w:proofErr w:type="spellEnd"/>
      <w:r w:rsidRPr="0065588C">
        <w:rPr>
          <w:rFonts w:ascii="Arial" w:hAnsi="Arial" w:cs="Arial"/>
        </w:rPr>
        <w:t xml:space="preserve">, A. J., Greenhill, K. M., </w:t>
      </w:r>
      <w:proofErr w:type="spellStart"/>
      <w:r w:rsidRPr="0065588C">
        <w:rPr>
          <w:rFonts w:ascii="Arial" w:hAnsi="Arial" w:cs="Arial"/>
        </w:rPr>
        <w:t>Menczer</w:t>
      </w:r>
      <w:proofErr w:type="spellEnd"/>
      <w:r w:rsidRPr="0065588C">
        <w:rPr>
          <w:rFonts w:ascii="Arial" w:hAnsi="Arial" w:cs="Arial"/>
        </w:rPr>
        <w:t>, F.,</w:t>
      </w:r>
      <w:r w:rsidR="00B420D1" w:rsidRPr="0065588C">
        <w:rPr>
          <w:rFonts w:ascii="Arial" w:hAnsi="Arial" w:cs="Arial"/>
        </w:rPr>
        <w:t xml:space="preserve"> Metzger, M. J., </w:t>
      </w:r>
      <w:proofErr w:type="spellStart"/>
      <w:r w:rsidR="00B420D1" w:rsidRPr="0065588C">
        <w:rPr>
          <w:rFonts w:ascii="Arial" w:hAnsi="Arial" w:cs="Arial"/>
        </w:rPr>
        <w:t>Nyhan</w:t>
      </w:r>
      <w:proofErr w:type="spellEnd"/>
      <w:r w:rsidR="00B420D1" w:rsidRPr="0065588C">
        <w:rPr>
          <w:rFonts w:ascii="Arial" w:hAnsi="Arial" w:cs="Arial"/>
        </w:rPr>
        <w:t xml:space="preserve">, B., Pennycook, G., Rothschild, D., </w:t>
      </w:r>
      <w:proofErr w:type="spellStart"/>
      <w:r w:rsidR="00B420D1" w:rsidRPr="0065588C">
        <w:rPr>
          <w:rFonts w:ascii="Arial" w:hAnsi="Arial" w:cs="Arial"/>
        </w:rPr>
        <w:t>Schudson</w:t>
      </w:r>
      <w:proofErr w:type="spellEnd"/>
      <w:r w:rsidR="00B420D1" w:rsidRPr="0065588C">
        <w:rPr>
          <w:rFonts w:ascii="Arial" w:hAnsi="Arial" w:cs="Arial"/>
        </w:rPr>
        <w:t>, M., Sloman, S. A., Sunstein, C. R., Thorson, E. A., Watts,</w:t>
      </w:r>
      <w:r w:rsidRPr="0065588C">
        <w:rPr>
          <w:rFonts w:ascii="Arial" w:hAnsi="Arial" w:cs="Arial"/>
        </w:rPr>
        <w:t xml:space="preserve"> </w:t>
      </w:r>
      <w:r w:rsidR="00B420D1" w:rsidRPr="0065588C">
        <w:rPr>
          <w:rFonts w:ascii="Arial" w:hAnsi="Arial" w:cs="Arial"/>
        </w:rPr>
        <w:t xml:space="preserve">D. J., &amp; </w:t>
      </w:r>
      <w:proofErr w:type="spellStart"/>
      <w:r w:rsidRPr="0065588C">
        <w:rPr>
          <w:rFonts w:ascii="Arial" w:hAnsi="Arial" w:cs="Arial"/>
        </w:rPr>
        <w:t>Zittrain</w:t>
      </w:r>
      <w:proofErr w:type="spellEnd"/>
      <w:r w:rsidRPr="0065588C">
        <w:rPr>
          <w:rFonts w:ascii="Arial" w:hAnsi="Arial" w:cs="Arial"/>
        </w:rPr>
        <w:t>, J. L. (2018</w:t>
      </w:r>
      <w:r w:rsidR="005C5E3B" w:rsidRPr="0065588C">
        <w:rPr>
          <w:rFonts w:ascii="Arial" w:hAnsi="Arial" w:cs="Arial"/>
        </w:rPr>
        <w:t>, March 9</w:t>
      </w:r>
      <w:r w:rsidRPr="0065588C">
        <w:rPr>
          <w:rFonts w:ascii="Arial" w:hAnsi="Arial" w:cs="Arial"/>
        </w:rPr>
        <w:t xml:space="preserve">). The science of fake news. </w:t>
      </w:r>
      <w:r w:rsidRPr="0065588C">
        <w:rPr>
          <w:rFonts w:ascii="Arial" w:hAnsi="Arial" w:cs="Arial"/>
          <w:i/>
        </w:rPr>
        <w:t>Science</w:t>
      </w:r>
      <w:r w:rsidRPr="0065588C">
        <w:rPr>
          <w:rFonts w:ascii="Arial" w:hAnsi="Arial" w:cs="Arial"/>
          <w:iCs/>
        </w:rPr>
        <w:t>,</w:t>
      </w:r>
      <w:r w:rsidRPr="0065588C">
        <w:rPr>
          <w:rFonts w:ascii="Arial" w:hAnsi="Arial" w:cs="Arial"/>
          <w:i/>
        </w:rPr>
        <w:t xml:space="preserve"> 359</w:t>
      </w:r>
      <w:r w:rsidR="00BF5E51" w:rsidRPr="0065588C">
        <w:rPr>
          <w:rFonts w:ascii="Arial" w:hAnsi="Arial" w:cs="Arial"/>
          <w:iCs/>
        </w:rPr>
        <w:t>(6380)</w:t>
      </w:r>
      <w:r w:rsidRPr="0065588C">
        <w:rPr>
          <w:rFonts w:ascii="Arial" w:hAnsi="Arial" w:cs="Arial"/>
          <w:iCs/>
        </w:rPr>
        <w:t xml:space="preserve">, </w:t>
      </w:r>
      <w:r w:rsidRPr="0065588C">
        <w:rPr>
          <w:rFonts w:ascii="Arial" w:hAnsi="Arial" w:cs="Arial"/>
        </w:rPr>
        <w:t xml:space="preserve">1094–1096. </w:t>
      </w:r>
      <w:hyperlink r:id="rId34">
        <w:r w:rsidR="002E2807" w:rsidRPr="0065588C">
          <w:rPr>
            <w:rStyle w:val="Hyperlink"/>
            <w:rFonts w:ascii="Arial" w:hAnsi="Arial" w:cs="Arial"/>
          </w:rPr>
          <w:t>https://doi.org/10.1126/science.aao2998</w:t>
        </w:r>
      </w:hyperlink>
    </w:p>
    <w:p w14:paraId="4D6AADF0" w14:textId="18DC8ADB"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Lewandowsky, S., Ecker, U. K., Seifert, C. M., Schwarz, N., &amp; Cook, J. (2012). Misinformation and its correction: Continued influence and successful debiasing. </w:t>
      </w:r>
      <w:r w:rsidRPr="0065588C">
        <w:rPr>
          <w:rFonts w:ascii="Arial" w:hAnsi="Arial" w:cs="Arial"/>
          <w:i/>
        </w:rPr>
        <w:t>Psychological Science in the Public Interest</w:t>
      </w:r>
      <w:r w:rsidRPr="0065588C">
        <w:rPr>
          <w:rFonts w:ascii="Arial" w:hAnsi="Arial" w:cs="Arial"/>
          <w:iCs/>
        </w:rPr>
        <w:t>,</w:t>
      </w:r>
      <w:r w:rsidRPr="0065588C">
        <w:rPr>
          <w:rFonts w:ascii="Arial" w:hAnsi="Arial" w:cs="Arial"/>
          <w:i/>
        </w:rPr>
        <w:t xml:space="preserve"> 13</w:t>
      </w:r>
      <w:r w:rsidR="00BF5E51" w:rsidRPr="0065588C">
        <w:rPr>
          <w:rFonts w:ascii="Arial" w:hAnsi="Arial" w:cs="Arial"/>
          <w:iCs/>
        </w:rPr>
        <w:t>(3)</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106–131. </w:t>
      </w:r>
      <w:hyperlink r:id="rId35">
        <w:r w:rsidR="002E2807" w:rsidRPr="0065588C">
          <w:rPr>
            <w:rStyle w:val="Hyperlink"/>
            <w:rFonts w:ascii="Arial" w:hAnsi="Arial" w:cs="Arial"/>
          </w:rPr>
          <w:t>https://doi.org/10.1177/1529100612451018</w:t>
        </w:r>
      </w:hyperlink>
    </w:p>
    <w:p w14:paraId="109FAFCD" w14:textId="1DCB9C9A"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Lewandowsky, S., Gignac, G. E., &amp; Vaughan, S. (2013). The pivotal role of perceived scientific consensus in acceptance of science. </w:t>
      </w:r>
      <w:r w:rsidRPr="0065588C">
        <w:rPr>
          <w:rFonts w:ascii="Arial" w:hAnsi="Arial" w:cs="Arial"/>
          <w:i/>
        </w:rPr>
        <w:t>Nature Climate Change</w:t>
      </w:r>
      <w:r w:rsidRPr="0065588C">
        <w:rPr>
          <w:rFonts w:ascii="Arial" w:hAnsi="Arial" w:cs="Arial"/>
          <w:iCs/>
        </w:rPr>
        <w:t>,</w:t>
      </w:r>
      <w:r w:rsidRPr="0065588C">
        <w:rPr>
          <w:rFonts w:ascii="Arial" w:hAnsi="Arial" w:cs="Arial"/>
          <w:i/>
        </w:rPr>
        <w:t xml:space="preserve"> 3</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399–404. </w:t>
      </w:r>
      <w:hyperlink r:id="rId36">
        <w:r w:rsidR="002E2807" w:rsidRPr="0065588C">
          <w:rPr>
            <w:rStyle w:val="Hyperlink"/>
            <w:rFonts w:ascii="Arial" w:hAnsi="Arial" w:cs="Arial"/>
          </w:rPr>
          <w:t>https://doi.org/10.1038/nclimate1720</w:t>
        </w:r>
      </w:hyperlink>
    </w:p>
    <w:p w14:paraId="46610360" w14:textId="3AC7D021" w:rsidR="003E6636" w:rsidRPr="0065588C" w:rsidRDefault="001057F7" w:rsidP="001057F7">
      <w:pPr>
        <w:spacing w:after="0" w:line="480" w:lineRule="auto"/>
        <w:ind w:left="720" w:hanging="720"/>
        <w:rPr>
          <w:rFonts w:ascii="Arial" w:hAnsi="Arial" w:cs="Arial"/>
        </w:rPr>
      </w:pPr>
      <w:r w:rsidRPr="0065588C">
        <w:rPr>
          <w:rFonts w:ascii="Arial" w:hAnsi="Arial" w:cs="Arial"/>
        </w:rPr>
        <w:t xml:space="preserve">Martel, C., Pennycook, G., &amp; Rand, D. (2019). </w:t>
      </w:r>
      <w:r w:rsidRPr="0065588C">
        <w:rPr>
          <w:rFonts w:ascii="Arial" w:hAnsi="Arial" w:cs="Arial"/>
          <w:i/>
        </w:rPr>
        <w:t>Reliance on emotion promotes belief in fake news</w:t>
      </w:r>
      <w:r w:rsidRPr="0065588C">
        <w:rPr>
          <w:rFonts w:ascii="Arial" w:hAnsi="Arial" w:cs="Arial"/>
        </w:rPr>
        <w:t xml:space="preserve">. </w:t>
      </w:r>
      <w:proofErr w:type="spellStart"/>
      <w:r w:rsidR="00472128" w:rsidRPr="0065588C">
        <w:rPr>
          <w:rFonts w:ascii="Arial" w:hAnsi="Arial" w:cs="Arial"/>
        </w:rPr>
        <w:t>PsyArXiv</w:t>
      </w:r>
      <w:proofErr w:type="spellEnd"/>
      <w:r w:rsidR="00472128" w:rsidRPr="0065588C">
        <w:rPr>
          <w:rFonts w:ascii="Arial" w:hAnsi="Arial" w:cs="Arial"/>
        </w:rPr>
        <w:t xml:space="preserve">. </w:t>
      </w:r>
      <w:hyperlink r:id="rId37" w:history="1">
        <w:r w:rsidR="00472128" w:rsidRPr="0065588C">
          <w:rPr>
            <w:rStyle w:val="Hyperlink"/>
            <w:rFonts w:ascii="Arial" w:hAnsi="Arial" w:cs="Arial"/>
          </w:rPr>
          <w:t>https://doi.org/10.31234/osf.io/a2ydw</w:t>
        </w:r>
      </w:hyperlink>
      <w:r w:rsidR="00472128" w:rsidRPr="0065588C">
        <w:rPr>
          <w:rStyle w:val="Hyperlink"/>
          <w:rFonts w:ascii="Arial" w:hAnsi="Arial" w:cs="Arial"/>
        </w:rPr>
        <w:t xml:space="preserve"> </w:t>
      </w:r>
    </w:p>
    <w:p w14:paraId="6D1F10F3" w14:textId="28CA4676"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Mercier, H., &amp; Sperber, D. (2011). Why do </w:t>
      </w:r>
      <w:proofErr w:type="gramStart"/>
      <w:r w:rsidRPr="0065588C">
        <w:rPr>
          <w:rFonts w:ascii="Arial" w:hAnsi="Arial" w:cs="Arial"/>
        </w:rPr>
        <w:t>humans</w:t>
      </w:r>
      <w:proofErr w:type="gramEnd"/>
      <w:r w:rsidRPr="0065588C">
        <w:rPr>
          <w:rFonts w:ascii="Arial" w:hAnsi="Arial" w:cs="Arial"/>
        </w:rPr>
        <w:t xml:space="preserve"> reason? Arguments for an argumentative theory. </w:t>
      </w:r>
      <w:r w:rsidRPr="0065588C">
        <w:rPr>
          <w:rFonts w:ascii="Arial" w:hAnsi="Arial" w:cs="Arial"/>
          <w:i/>
        </w:rPr>
        <w:t>Behavioral and Brain Sciences</w:t>
      </w:r>
      <w:r w:rsidRPr="0065588C">
        <w:rPr>
          <w:rFonts w:ascii="Arial" w:hAnsi="Arial" w:cs="Arial"/>
          <w:iCs/>
        </w:rPr>
        <w:t>,</w:t>
      </w:r>
      <w:r w:rsidRPr="0065588C">
        <w:rPr>
          <w:rFonts w:ascii="Arial" w:hAnsi="Arial" w:cs="Arial"/>
          <w:i/>
        </w:rPr>
        <w:t xml:space="preserve"> 34</w:t>
      </w:r>
      <w:r w:rsidR="00BF5E51" w:rsidRPr="0065588C">
        <w:rPr>
          <w:rFonts w:ascii="Arial" w:hAnsi="Arial" w:cs="Arial"/>
          <w:iCs/>
        </w:rPr>
        <w:t>(2)</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57–74. </w:t>
      </w:r>
      <w:hyperlink r:id="rId38" w:history="1">
        <w:r w:rsidR="002E2807" w:rsidRPr="0065588C">
          <w:rPr>
            <w:rStyle w:val="Hyperlink"/>
            <w:rFonts w:ascii="Arial" w:hAnsi="Arial" w:cs="Arial"/>
          </w:rPr>
          <w:t>https://doi.</w:t>
        </w:r>
        <w:r w:rsidRPr="0065588C">
          <w:rPr>
            <w:rStyle w:val="Hyperlink"/>
            <w:rFonts w:ascii="Arial" w:hAnsi="Arial" w:cs="Arial"/>
          </w:rPr>
          <w:t>org/10.1017/S0140525X10000968</w:t>
        </w:r>
      </w:hyperlink>
    </w:p>
    <w:p w14:paraId="20908127" w14:textId="6D46EAEC"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Pennycook, G., &amp; Rand, D. G. (2019a). Lazy, not biased: Susceptibility to partisan fake news is better explained by lack of reasoning than by motivated reasoning. </w:t>
      </w:r>
      <w:r w:rsidRPr="0065588C">
        <w:rPr>
          <w:rFonts w:ascii="Arial" w:hAnsi="Arial" w:cs="Arial"/>
          <w:i/>
        </w:rPr>
        <w:t>Cognition</w:t>
      </w:r>
      <w:r w:rsidRPr="0065588C">
        <w:rPr>
          <w:rFonts w:ascii="Arial" w:hAnsi="Arial" w:cs="Arial"/>
          <w:iCs/>
        </w:rPr>
        <w:t>,</w:t>
      </w:r>
      <w:r w:rsidRPr="0065588C">
        <w:rPr>
          <w:rFonts w:ascii="Arial" w:hAnsi="Arial" w:cs="Arial"/>
          <w:i/>
        </w:rPr>
        <w:t xml:space="preserve"> 188</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39–50. </w:t>
      </w:r>
      <w:hyperlink r:id="rId39">
        <w:r w:rsidR="002E2807" w:rsidRPr="0065588C">
          <w:rPr>
            <w:rStyle w:val="Hyperlink"/>
            <w:rFonts w:ascii="Arial" w:hAnsi="Arial" w:cs="Arial"/>
          </w:rPr>
          <w:t>https://doi.org/10.1016/</w:t>
        </w:r>
      </w:hyperlink>
      <w:hyperlink r:id="rId40">
        <w:r w:rsidR="002E2807" w:rsidRPr="0065588C">
          <w:rPr>
            <w:rStyle w:val="Hyperlink"/>
            <w:rFonts w:ascii="Arial" w:hAnsi="Arial" w:cs="Arial"/>
          </w:rPr>
          <w:t>j.cognition.2018.06.011</w:t>
        </w:r>
      </w:hyperlink>
    </w:p>
    <w:p w14:paraId="36049C43" w14:textId="7D956FBD"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Pennycook, G., &amp; Rand, D. G. (2019b). Who falls for fake news? The roles of </w:t>
      </w:r>
      <w:proofErr w:type="gramStart"/>
      <w:r w:rsidRPr="0065588C">
        <w:rPr>
          <w:rFonts w:ascii="Arial" w:hAnsi="Arial" w:cs="Arial"/>
        </w:rPr>
        <w:t>bullshit</w:t>
      </w:r>
      <w:proofErr w:type="gramEnd"/>
      <w:r w:rsidRPr="0065588C">
        <w:rPr>
          <w:rFonts w:ascii="Arial" w:hAnsi="Arial" w:cs="Arial"/>
        </w:rPr>
        <w:t xml:space="preserve"> receptivity, overclaiming, familiarity, and analytic thinking. </w:t>
      </w:r>
      <w:r w:rsidRPr="0065588C">
        <w:rPr>
          <w:rFonts w:ascii="Arial" w:hAnsi="Arial" w:cs="Arial"/>
          <w:i/>
        </w:rPr>
        <w:t>Journal of Personality</w:t>
      </w:r>
      <w:r w:rsidR="00B420D1" w:rsidRPr="0065588C">
        <w:rPr>
          <w:rFonts w:ascii="Arial" w:hAnsi="Arial" w:cs="Arial"/>
        </w:rPr>
        <w:t xml:space="preserve">, </w:t>
      </w:r>
      <w:r w:rsidR="00B420D1" w:rsidRPr="0065588C">
        <w:rPr>
          <w:rFonts w:ascii="Arial" w:hAnsi="Arial" w:cs="Arial"/>
          <w:i/>
          <w:iCs/>
        </w:rPr>
        <w:t>88</w:t>
      </w:r>
      <w:r w:rsidR="00B420D1" w:rsidRPr="0065588C">
        <w:rPr>
          <w:rFonts w:ascii="Arial" w:hAnsi="Arial" w:cs="Arial"/>
        </w:rPr>
        <w:t>(2), 185–200.</w:t>
      </w:r>
      <w:r w:rsidRPr="0065588C">
        <w:rPr>
          <w:rFonts w:ascii="Arial" w:hAnsi="Arial" w:cs="Arial"/>
        </w:rPr>
        <w:t xml:space="preserve"> </w:t>
      </w:r>
      <w:hyperlink r:id="rId41" w:history="1">
        <w:r w:rsidR="00AF0D4C" w:rsidRPr="0065588C">
          <w:rPr>
            <w:rStyle w:val="Hyperlink"/>
            <w:rFonts w:ascii="Arial" w:hAnsi="Arial" w:cs="Arial"/>
          </w:rPr>
          <w:t>https://doi.org/10.1111/jopy.12476</w:t>
        </w:r>
      </w:hyperlink>
    </w:p>
    <w:p w14:paraId="0D18459C" w14:textId="1305A413"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Roozenbeek, J., &amp; van der Linden, S. (2019a). The fake news game: Actively inoculating against the risk of misinformation. </w:t>
      </w:r>
      <w:r w:rsidRPr="0065588C">
        <w:rPr>
          <w:rFonts w:ascii="Arial" w:hAnsi="Arial" w:cs="Arial"/>
          <w:i/>
        </w:rPr>
        <w:t>Journal of Risk Research</w:t>
      </w:r>
      <w:r w:rsidRPr="0065588C">
        <w:rPr>
          <w:rFonts w:ascii="Arial" w:hAnsi="Arial" w:cs="Arial"/>
          <w:iCs/>
        </w:rPr>
        <w:t>,</w:t>
      </w:r>
      <w:r w:rsidRPr="0065588C">
        <w:rPr>
          <w:rFonts w:ascii="Arial" w:hAnsi="Arial" w:cs="Arial"/>
          <w:i/>
        </w:rPr>
        <w:t xml:space="preserve"> 22</w:t>
      </w:r>
      <w:r w:rsidR="00BF5E51" w:rsidRPr="0065588C">
        <w:rPr>
          <w:rFonts w:ascii="Arial" w:hAnsi="Arial" w:cs="Arial"/>
          <w:iCs/>
        </w:rPr>
        <w:t>(5)</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570–580. </w:t>
      </w:r>
      <w:hyperlink r:id="rId42">
        <w:r w:rsidR="002E2807" w:rsidRPr="0065588C">
          <w:rPr>
            <w:rStyle w:val="Hyperlink"/>
            <w:rFonts w:ascii="Arial" w:hAnsi="Arial" w:cs="Arial"/>
          </w:rPr>
          <w:t>https://doi.org/10.1080/13669877.2018</w:t>
        </w:r>
      </w:hyperlink>
      <w:hyperlink r:id="rId43">
        <w:r w:rsidR="002E2807" w:rsidRPr="0065588C">
          <w:rPr>
            <w:rStyle w:val="Hyperlink"/>
            <w:rFonts w:ascii="Arial" w:hAnsi="Arial" w:cs="Arial"/>
          </w:rPr>
          <w:t>.1443491</w:t>
        </w:r>
      </w:hyperlink>
    </w:p>
    <w:p w14:paraId="77333255" w14:textId="00379297" w:rsidR="001057F7" w:rsidRPr="0065588C" w:rsidRDefault="001057F7" w:rsidP="002E2807">
      <w:pPr>
        <w:spacing w:after="0" w:line="480" w:lineRule="auto"/>
        <w:ind w:left="720" w:hanging="720"/>
        <w:rPr>
          <w:rFonts w:ascii="Arial" w:hAnsi="Arial" w:cs="Arial"/>
        </w:rPr>
      </w:pPr>
      <w:r w:rsidRPr="0065588C">
        <w:rPr>
          <w:rFonts w:ascii="Arial" w:hAnsi="Arial" w:cs="Arial"/>
        </w:rPr>
        <w:lastRenderedPageBreak/>
        <w:t xml:space="preserve">Roozenbeek, J., &amp; van der Linden, S. (2019b). Fake news game confers psychological resistance against online misinformation. </w:t>
      </w:r>
      <w:r w:rsidRPr="0065588C">
        <w:rPr>
          <w:rFonts w:ascii="Arial" w:hAnsi="Arial" w:cs="Arial"/>
          <w:i/>
        </w:rPr>
        <w:t>Palgrave Communications</w:t>
      </w:r>
      <w:r w:rsidRPr="0065588C">
        <w:rPr>
          <w:rFonts w:ascii="Arial" w:hAnsi="Arial" w:cs="Arial"/>
          <w:iCs/>
        </w:rPr>
        <w:t>,</w:t>
      </w:r>
      <w:r w:rsidRPr="0065588C">
        <w:rPr>
          <w:rFonts w:ascii="Arial" w:hAnsi="Arial" w:cs="Arial"/>
          <w:i/>
        </w:rPr>
        <w:t xml:space="preserve"> 5</w:t>
      </w:r>
      <w:r w:rsidRPr="0065588C">
        <w:rPr>
          <w:rFonts w:ascii="Arial" w:hAnsi="Arial" w:cs="Arial"/>
          <w:iCs/>
        </w:rPr>
        <w:t>,</w:t>
      </w:r>
      <w:r w:rsidRPr="0065588C">
        <w:rPr>
          <w:rFonts w:ascii="Arial" w:hAnsi="Arial" w:cs="Arial"/>
          <w:i/>
        </w:rPr>
        <w:t xml:space="preserve"> </w:t>
      </w:r>
      <w:r w:rsidR="00472128" w:rsidRPr="0065588C">
        <w:rPr>
          <w:rFonts w:ascii="Arial" w:hAnsi="Arial" w:cs="Arial"/>
          <w:iCs/>
        </w:rPr>
        <w:t xml:space="preserve">Article </w:t>
      </w:r>
      <w:r w:rsidR="00BF5E51" w:rsidRPr="0065588C">
        <w:rPr>
          <w:rFonts w:ascii="Arial" w:hAnsi="Arial" w:cs="Arial"/>
        </w:rPr>
        <w:t>65</w:t>
      </w:r>
      <w:r w:rsidRPr="0065588C">
        <w:rPr>
          <w:rFonts w:ascii="Arial" w:hAnsi="Arial" w:cs="Arial"/>
        </w:rPr>
        <w:t xml:space="preserve">. </w:t>
      </w:r>
      <w:hyperlink r:id="rId44">
        <w:r w:rsidR="002E2807" w:rsidRPr="0065588C">
          <w:rPr>
            <w:rStyle w:val="Hyperlink"/>
            <w:rFonts w:ascii="Arial" w:hAnsi="Arial" w:cs="Arial"/>
          </w:rPr>
          <w:t>https://doi.org/10.1057/s41599-019-0279-9</w:t>
        </w:r>
      </w:hyperlink>
    </w:p>
    <w:p w14:paraId="021EDDB8" w14:textId="4B0B13DB"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Shtulman, A., &amp; McCallum, K. (2014). Cognitive reflection predicts science understanding. In P. Bello, M. Guarini, M. McShane, &amp; B. Scassellati (Eds.), </w:t>
      </w:r>
      <w:r w:rsidRPr="0065588C">
        <w:rPr>
          <w:rFonts w:ascii="Arial" w:hAnsi="Arial" w:cs="Arial"/>
          <w:i/>
        </w:rPr>
        <w:t xml:space="preserve">Proceedings of the 36th Annual Meeting of the Cognitive Science Society </w:t>
      </w:r>
      <w:r w:rsidRPr="0065588C">
        <w:rPr>
          <w:rFonts w:ascii="Arial" w:hAnsi="Arial" w:cs="Arial"/>
        </w:rPr>
        <w:t>(pp. 2937–2942). Cognitive Science Society.</w:t>
      </w:r>
    </w:p>
    <w:p w14:paraId="37E8E886" w14:textId="35BAFE91"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Sloman, S. A., &amp; Rabb, N. (2019). Thought as a determinant of political opinion. </w:t>
      </w:r>
      <w:r w:rsidRPr="0065588C">
        <w:rPr>
          <w:rFonts w:ascii="Arial" w:hAnsi="Arial" w:cs="Arial"/>
          <w:i/>
        </w:rPr>
        <w:t>Cognition</w:t>
      </w:r>
      <w:r w:rsidRPr="0065588C">
        <w:rPr>
          <w:rFonts w:ascii="Arial" w:hAnsi="Arial" w:cs="Arial"/>
          <w:iCs/>
        </w:rPr>
        <w:t>,</w:t>
      </w:r>
      <w:r w:rsidRPr="0065588C">
        <w:rPr>
          <w:rFonts w:ascii="Arial" w:hAnsi="Arial" w:cs="Arial"/>
          <w:i/>
        </w:rPr>
        <w:t xml:space="preserve"> 188</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1–7. </w:t>
      </w:r>
      <w:hyperlink r:id="rId45" w:history="1">
        <w:r w:rsidR="004B6225" w:rsidRPr="0065588C">
          <w:rPr>
            <w:rStyle w:val="Hyperlink"/>
            <w:rFonts w:ascii="Arial" w:hAnsi="Arial" w:cs="Arial"/>
          </w:rPr>
          <w:t>https://doi.org/10.1016/j.cognition.2019.02.014</w:t>
        </w:r>
      </w:hyperlink>
    </w:p>
    <w:p w14:paraId="7D2D394A" w14:textId="3FBEEE5D"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Stanovich, K. (2011). </w:t>
      </w:r>
      <w:r w:rsidRPr="0065588C">
        <w:rPr>
          <w:rFonts w:ascii="Arial" w:hAnsi="Arial" w:cs="Arial"/>
          <w:i/>
        </w:rPr>
        <w:t>Rationality and the reflective mind</w:t>
      </w:r>
      <w:r w:rsidRPr="0065588C">
        <w:rPr>
          <w:rFonts w:ascii="Arial" w:hAnsi="Arial" w:cs="Arial"/>
        </w:rPr>
        <w:t>. Oxford University Press.</w:t>
      </w:r>
    </w:p>
    <w:p w14:paraId="7ECC70CE" w14:textId="769E3F9A"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Stewart, N., </w:t>
      </w:r>
      <w:proofErr w:type="spellStart"/>
      <w:r w:rsidRPr="0065588C">
        <w:rPr>
          <w:rFonts w:ascii="Arial" w:hAnsi="Arial" w:cs="Arial"/>
        </w:rPr>
        <w:t>Chater</w:t>
      </w:r>
      <w:proofErr w:type="spellEnd"/>
      <w:r w:rsidRPr="0065588C">
        <w:rPr>
          <w:rFonts w:ascii="Arial" w:hAnsi="Arial" w:cs="Arial"/>
        </w:rPr>
        <w:t xml:space="preserve">, N., &amp; Brown, G. D. (2006). Decision by </w:t>
      </w:r>
      <w:bookmarkStart w:id="36" w:name="_bookmark33"/>
      <w:bookmarkEnd w:id="36"/>
      <w:r w:rsidRPr="0065588C">
        <w:rPr>
          <w:rFonts w:ascii="Arial" w:hAnsi="Arial" w:cs="Arial"/>
        </w:rPr>
        <w:t xml:space="preserve">sampling. </w:t>
      </w:r>
      <w:r w:rsidRPr="0065588C">
        <w:rPr>
          <w:rFonts w:ascii="Arial" w:hAnsi="Arial" w:cs="Arial"/>
          <w:i/>
        </w:rPr>
        <w:t>Cognitive Psychology</w:t>
      </w:r>
      <w:r w:rsidRPr="0065588C">
        <w:rPr>
          <w:rFonts w:ascii="Arial" w:hAnsi="Arial" w:cs="Arial"/>
          <w:iCs/>
        </w:rPr>
        <w:t>,</w:t>
      </w:r>
      <w:r w:rsidRPr="0065588C">
        <w:rPr>
          <w:rFonts w:ascii="Arial" w:hAnsi="Arial" w:cs="Arial"/>
          <w:i/>
        </w:rPr>
        <w:t xml:space="preserve"> 53</w:t>
      </w:r>
      <w:r w:rsidR="00BF5E51" w:rsidRPr="0065588C">
        <w:rPr>
          <w:rFonts w:ascii="Arial" w:hAnsi="Arial" w:cs="Arial"/>
          <w:iCs/>
        </w:rPr>
        <w:t>(1)</w:t>
      </w:r>
      <w:r w:rsidRPr="0065588C">
        <w:rPr>
          <w:rFonts w:ascii="Arial" w:hAnsi="Arial" w:cs="Arial"/>
          <w:iCs/>
        </w:rPr>
        <w:t>,</w:t>
      </w:r>
      <w:r w:rsidRPr="0065588C">
        <w:rPr>
          <w:rFonts w:ascii="Arial" w:hAnsi="Arial" w:cs="Arial"/>
          <w:i/>
        </w:rPr>
        <w:t xml:space="preserve"> </w:t>
      </w:r>
      <w:r w:rsidRPr="0065588C">
        <w:rPr>
          <w:rFonts w:ascii="Arial" w:hAnsi="Arial" w:cs="Arial"/>
        </w:rPr>
        <w:t>1–26.</w:t>
      </w:r>
      <w:r w:rsidR="009A07E6" w:rsidRPr="0065588C">
        <w:rPr>
          <w:rFonts w:ascii="Arial" w:hAnsi="Arial" w:cs="Arial"/>
        </w:rPr>
        <w:t xml:space="preserve"> </w:t>
      </w:r>
      <w:hyperlink r:id="rId46" w:history="1">
        <w:r w:rsidR="004B6225" w:rsidRPr="0065588C">
          <w:rPr>
            <w:rStyle w:val="Hyperlink"/>
            <w:rFonts w:ascii="Arial" w:hAnsi="Arial" w:cs="Arial"/>
          </w:rPr>
          <w:t>https://doi.org/10.1016/j.cogpsych.2005.10.003</w:t>
        </w:r>
      </w:hyperlink>
    </w:p>
    <w:p w14:paraId="04107DBC" w14:textId="4537B19F" w:rsidR="001057F7" w:rsidRPr="0065588C" w:rsidRDefault="001057F7" w:rsidP="001057F7">
      <w:pPr>
        <w:spacing w:after="0" w:line="480" w:lineRule="auto"/>
        <w:ind w:left="720" w:hanging="720"/>
        <w:rPr>
          <w:rFonts w:ascii="Arial" w:hAnsi="Arial" w:cs="Arial"/>
        </w:rPr>
      </w:pPr>
      <w:bookmarkStart w:id="37" w:name="_bookmark35"/>
      <w:bookmarkEnd w:id="37"/>
      <w:r w:rsidRPr="0065588C">
        <w:rPr>
          <w:rFonts w:ascii="Arial" w:hAnsi="Arial" w:cs="Arial"/>
        </w:rPr>
        <w:t xml:space="preserve">Swami, V., </w:t>
      </w:r>
      <w:proofErr w:type="spellStart"/>
      <w:r w:rsidRPr="0065588C">
        <w:rPr>
          <w:rFonts w:ascii="Arial" w:hAnsi="Arial" w:cs="Arial"/>
        </w:rPr>
        <w:t>Voracek</w:t>
      </w:r>
      <w:proofErr w:type="spellEnd"/>
      <w:r w:rsidRPr="0065588C">
        <w:rPr>
          <w:rFonts w:ascii="Arial" w:hAnsi="Arial" w:cs="Arial"/>
        </w:rPr>
        <w:t xml:space="preserve">, M., </w:t>
      </w:r>
      <w:proofErr w:type="spellStart"/>
      <w:r w:rsidRPr="0065588C">
        <w:rPr>
          <w:rFonts w:ascii="Arial" w:hAnsi="Arial" w:cs="Arial"/>
        </w:rPr>
        <w:t>Stieger</w:t>
      </w:r>
      <w:proofErr w:type="spellEnd"/>
      <w:r w:rsidRPr="0065588C">
        <w:rPr>
          <w:rFonts w:ascii="Arial" w:hAnsi="Arial" w:cs="Arial"/>
        </w:rPr>
        <w:t xml:space="preserve">, S., Tran, U. S., &amp; Furnham, A. (2014). Analytic thinking reduces belief in conspiracy theories. </w:t>
      </w:r>
      <w:r w:rsidRPr="0065588C">
        <w:rPr>
          <w:rFonts w:ascii="Arial" w:hAnsi="Arial" w:cs="Arial"/>
          <w:i/>
        </w:rPr>
        <w:t>Cognition</w:t>
      </w:r>
      <w:r w:rsidRPr="0065588C">
        <w:rPr>
          <w:rFonts w:ascii="Arial" w:hAnsi="Arial" w:cs="Arial"/>
          <w:iCs/>
        </w:rPr>
        <w:t>,</w:t>
      </w:r>
      <w:r w:rsidRPr="0065588C">
        <w:rPr>
          <w:rFonts w:ascii="Arial" w:hAnsi="Arial" w:cs="Arial"/>
          <w:i/>
        </w:rPr>
        <w:t xml:space="preserve"> 133</w:t>
      </w:r>
      <w:r w:rsidR="00BF5E51" w:rsidRPr="0065588C">
        <w:rPr>
          <w:rFonts w:ascii="Arial" w:hAnsi="Arial" w:cs="Arial"/>
          <w:iCs/>
        </w:rPr>
        <w:t>(3)</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572–585. </w:t>
      </w:r>
      <w:hyperlink r:id="rId47">
        <w:r w:rsidR="002E2807" w:rsidRPr="0065588C">
          <w:rPr>
            <w:rStyle w:val="Hyperlink"/>
            <w:rFonts w:ascii="Arial" w:hAnsi="Arial" w:cs="Arial"/>
          </w:rPr>
          <w:t>https://doi.org/10.1016/j.cognition.2014.08.006</w:t>
        </w:r>
      </w:hyperlink>
    </w:p>
    <w:p w14:paraId="295BB0FC" w14:textId="0809E6D6" w:rsidR="001057F7" w:rsidRPr="0065588C" w:rsidRDefault="001057F7" w:rsidP="001057F7">
      <w:pPr>
        <w:spacing w:after="0" w:line="480" w:lineRule="auto"/>
        <w:ind w:left="720" w:hanging="720"/>
        <w:rPr>
          <w:rFonts w:ascii="Arial" w:hAnsi="Arial" w:cs="Arial"/>
        </w:rPr>
      </w:pPr>
      <w:bookmarkStart w:id="38" w:name="_bookmark37"/>
      <w:bookmarkEnd w:id="38"/>
      <w:r w:rsidRPr="0065588C">
        <w:rPr>
          <w:rFonts w:ascii="Arial" w:hAnsi="Arial" w:cs="Arial"/>
        </w:rPr>
        <w:t xml:space="preserve">Swire, B., </w:t>
      </w:r>
      <w:proofErr w:type="spellStart"/>
      <w:r w:rsidRPr="0065588C">
        <w:rPr>
          <w:rFonts w:ascii="Arial" w:hAnsi="Arial" w:cs="Arial"/>
        </w:rPr>
        <w:t>Berinsky</w:t>
      </w:r>
      <w:proofErr w:type="spellEnd"/>
      <w:r w:rsidRPr="0065588C">
        <w:rPr>
          <w:rFonts w:ascii="Arial" w:hAnsi="Arial" w:cs="Arial"/>
        </w:rPr>
        <w:t xml:space="preserve">, A. J., Lewandowsky, S., &amp; Ecker, U. K. </w:t>
      </w:r>
      <w:bookmarkStart w:id="39" w:name="_bookmark36"/>
      <w:bookmarkEnd w:id="39"/>
      <w:r w:rsidRPr="0065588C">
        <w:rPr>
          <w:rFonts w:ascii="Arial" w:hAnsi="Arial" w:cs="Arial"/>
        </w:rPr>
        <w:t xml:space="preserve">(2017). Processing political misinformation: Comprehending the Trump phenomenon. </w:t>
      </w:r>
      <w:r w:rsidRPr="0065588C">
        <w:rPr>
          <w:rFonts w:ascii="Arial" w:hAnsi="Arial" w:cs="Arial"/>
          <w:i/>
        </w:rPr>
        <w:t>Royal Society Open Science</w:t>
      </w:r>
      <w:r w:rsidRPr="0065588C">
        <w:rPr>
          <w:rFonts w:ascii="Arial" w:hAnsi="Arial" w:cs="Arial"/>
          <w:iCs/>
        </w:rPr>
        <w:t>,</w:t>
      </w:r>
      <w:r w:rsidRPr="0065588C">
        <w:rPr>
          <w:rFonts w:ascii="Arial" w:hAnsi="Arial" w:cs="Arial"/>
          <w:i/>
        </w:rPr>
        <w:t xml:space="preserve"> 4</w:t>
      </w:r>
      <w:r w:rsidR="00A1253F" w:rsidRPr="0065588C">
        <w:rPr>
          <w:rFonts w:ascii="Arial" w:hAnsi="Arial" w:cs="Arial"/>
          <w:iCs/>
        </w:rPr>
        <w:t>,</w:t>
      </w:r>
      <w:r w:rsidRPr="0065588C">
        <w:rPr>
          <w:rFonts w:ascii="Arial" w:hAnsi="Arial" w:cs="Arial"/>
          <w:i/>
        </w:rPr>
        <w:t xml:space="preserve"> </w:t>
      </w:r>
      <w:r w:rsidR="00A1253F" w:rsidRPr="0065588C">
        <w:rPr>
          <w:rFonts w:ascii="Arial" w:hAnsi="Arial" w:cs="Arial"/>
          <w:iCs/>
        </w:rPr>
        <w:t xml:space="preserve">Article </w:t>
      </w:r>
      <w:r w:rsidRPr="0065588C">
        <w:rPr>
          <w:rFonts w:ascii="Arial" w:hAnsi="Arial" w:cs="Arial"/>
        </w:rPr>
        <w:t xml:space="preserve">160802. </w:t>
      </w:r>
      <w:hyperlink r:id="rId48" w:history="1">
        <w:r w:rsidR="004B6225" w:rsidRPr="0065588C">
          <w:rPr>
            <w:rStyle w:val="Hyperlink"/>
            <w:rFonts w:ascii="Arial" w:hAnsi="Arial" w:cs="Arial"/>
          </w:rPr>
          <w:t>https://doi.org/10.1098/rsos.160802</w:t>
        </w:r>
      </w:hyperlink>
    </w:p>
    <w:p w14:paraId="3DA177F5" w14:textId="1E3E4090" w:rsidR="001057F7" w:rsidRPr="0065588C" w:rsidRDefault="001057F7" w:rsidP="001057F7">
      <w:pPr>
        <w:spacing w:after="0" w:line="480" w:lineRule="auto"/>
        <w:ind w:left="720" w:hanging="720"/>
        <w:rPr>
          <w:rFonts w:ascii="Arial" w:hAnsi="Arial" w:cs="Arial"/>
        </w:rPr>
      </w:pPr>
      <w:bookmarkStart w:id="40" w:name="_bookmark38"/>
      <w:bookmarkEnd w:id="40"/>
      <w:r w:rsidRPr="0065588C">
        <w:rPr>
          <w:rFonts w:ascii="Arial" w:hAnsi="Arial" w:cs="Arial"/>
        </w:rPr>
        <w:t xml:space="preserve">Thompson, V. A., Prowse Turner, J. A., &amp; Pennycook, G. (2011). Intuition, reason, and metacognition. </w:t>
      </w:r>
      <w:r w:rsidRPr="0065588C">
        <w:rPr>
          <w:rFonts w:ascii="Arial" w:hAnsi="Arial" w:cs="Arial"/>
          <w:i/>
        </w:rPr>
        <w:t>Cognitive Psychology</w:t>
      </w:r>
      <w:r w:rsidRPr="0065588C">
        <w:rPr>
          <w:rFonts w:ascii="Arial" w:hAnsi="Arial" w:cs="Arial"/>
          <w:iCs/>
        </w:rPr>
        <w:t>,</w:t>
      </w:r>
      <w:r w:rsidRPr="0065588C">
        <w:rPr>
          <w:rFonts w:ascii="Arial" w:hAnsi="Arial" w:cs="Arial"/>
          <w:i/>
        </w:rPr>
        <w:t xml:space="preserve"> 63</w:t>
      </w:r>
      <w:r w:rsidR="00F660BA" w:rsidRPr="0065588C">
        <w:rPr>
          <w:rFonts w:ascii="Arial" w:hAnsi="Arial" w:cs="Arial"/>
          <w:iCs/>
        </w:rPr>
        <w:t>(3)</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107–140. </w:t>
      </w:r>
      <w:hyperlink r:id="rId49" w:history="1">
        <w:r w:rsidR="004B6225" w:rsidRPr="0065588C">
          <w:rPr>
            <w:rStyle w:val="Hyperlink"/>
            <w:rFonts w:ascii="Arial" w:hAnsi="Arial" w:cs="Arial"/>
          </w:rPr>
          <w:t>https://doi.org/10.1016/j.cogpsych.2011.06.001</w:t>
        </w:r>
      </w:hyperlink>
      <w:r w:rsidR="004B6225" w:rsidRPr="0065588C">
        <w:rPr>
          <w:rFonts w:ascii="Arial" w:hAnsi="Arial" w:cs="Arial"/>
        </w:rPr>
        <w:t xml:space="preserve"> </w:t>
      </w:r>
    </w:p>
    <w:p w14:paraId="34F8C06A" w14:textId="0F0BEB37" w:rsidR="001057F7" w:rsidRPr="0065588C" w:rsidRDefault="001057F7" w:rsidP="001057F7">
      <w:pPr>
        <w:spacing w:after="0" w:line="480" w:lineRule="auto"/>
        <w:ind w:left="720" w:hanging="720"/>
        <w:rPr>
          <w:rFonts w:ascii="Arial" w:hAnsi="Arial" w:cs="Arial"/>
        </w:rPr>
      </w:pPr>
      <w:r w:rsidRPr="0065588C">
        <w:rPr>
          <w:rFonts w:ascii="Arial" w:hAnsi="Arial" w:cs="Arial"/>
        </w:rPr>
        <w:t>Thomson, K. S., &amp; Oppenheimer, D. M. (2016). Investigating an alternate form of the cognitive reflection test.</w:t>
      </w:r>
      <w:r w:rsidR="009A07E6" w:rsidRPr="0065588C">
        <w:rPr>
          <w:rFonts w:ascii="Arial" w:hAnsi="Arial" w:cs="Arial"/>
        </w:rPr>
        <w:t xml:space="preserve"> </w:t>
      </w:r>
      <w:r w:rsidRPr="0065588C">
        <w:rPr>
          <w:rFonts w:ascii="Arial" w:hAnsi="Arial" w:cs="Arial"/>
          <w:i/>
        </w:rPr>
        <w:t>Judgment and Decision Making</w:t>
      </w:r>
      <w:r w:rsidRPr="0065588C">
        <w:rPr>
          <w:rFonts w:ascii="Arial" w:hAnsi="Arial" w:cs="Arial"/>
          <w:iCs/>
        </w:rPr>
        <w:t>,</w:t>
      </w:r>
      <w:r w:rsidRPr="0065588C">
        <w:rPr>
          <w:rFonts w:ascii="Arial" w:hAnsi="Arial" w:cs="Arial"/>
          <w:i/>
        </w:rPr>
        <w:t xml:space="preserve"> 11</w:t>
      </w:r>
      <w:r w:rsidR="00F660BA" w:rsidRPr="0065588C">
        <w:rPr>
          <w:rFonts w:ascii="Arial" w:hAnsi="Arial" w:cs="Arial"/>
          <w:iCs/>
        </w:rPr>
        <w:t>(1)</w:t>
      </w:r>
      <w:r w:rsidRPr="0065588C">
        <w:rPr>
          <w:rFonts w:ascii="Arial" w:hAnsi="Arial" w:cs="Arial"/>
          <w:iCs/>
        </w:rPr>
        <w:t>,</w:t>
      </w:r>
      <w:r w:rsidRPr="0065588C">
        <w:rPr>
          <w:rFonts w:ascii="Arial" w:hAnsi="Arial" w:cs="Arial"/>
          <w:i/>
        </w:rPr>
        <w:t xml:space="preserve"> </w:t>
      </w:r>
      <w:r w:rsidRPr="0065588C">
        <w:rPr>
          <w:rFonts w:ascii="Arial" w:hAnsi="Arial" w:cs="Arial"/>
        </w:rPr>
        <w:t>99–113.</w:t>
      </w:r>
      <w:r w:rsidR="00A1253F" w:rsidRPr="0065588C">
        <w:rPr>
          <w:rFonts w:ascii="Arial" w:hAnsi="Arial" w:cs="Arial"/>
        </w:rPr>
        <w:t xml:space="preserve"> </w:t>
      </w:r>
      <w:hyperlink r:id="rId50" w:history="1">
        <w:r w:rsidR="00A1253F" w:rsidRPr="0065588C">
          <w:rPr>
            <w:rStyle w:val="Hyperlink"/>
            <w:rFonts w:ascii="Arial" w:hAnsi="Arial" w:cs="Arial"/>
          </w:rPr>
          <w:t>http://journal.sjdm.org/15/151029/jdm151029.pdf</w:t>
        </w:r>
      </w:hyperlink>
      <w:r w:rsidR="00A1253F" w:rsidRPr="0065588C">
        <w:rPr>
          <w:rFonts w:ascii="Arial" w:hAnsi="Arial" w:cs="Arial"/>
        </w:rPr>
        <w:t xml:space="preserve"> </w:t>
      </w:r>
    </w:p>
    <w:p w14:paraId="70D8CF92" w14:textId="5A07FFAE" w:rsidR="001057F7" w:rsidRPr="0065588C" w:rsidRDefault="001057F7" w:rsidP="001057F7">
      <w:pPr>
        <w:spacing w:after="0" w:line="480" w:lineRule="auto"/>
        <w:ind w:left="720" w:hanging="720"/>
        <w:rPr>
          <w:rFonts w:ascii="Arial" w:hAnsi="Arial" w:cs="Arial"/>
        </w:rPr>
      </w:pPr>
      <w:r w:rsidRPr="0065588C">
        <w:rPr>
          <w:rFonts w:ascii="Arial" w:hAnsi="Arial" w:cs="Arial"/>
        </w:rPr>
        <w:t xml:space="preserve">van der Linden, S. V., Leiserowitz, A., &amp; Maibach, E. (2018). Scientific agreement can neutralize politicization of facts. </w:t>
      </w:r>
      <w:r w:rsidRPr="0065588C">
        <w:rPr>
          <w:rFonts w:ascii="Arial" w:hAnsi="Arial" w:cs="Arial"/>
          <w:i/>
        </w:rPr>
        <w:t>Nature Human Behaviour</w:t>
      </w:r>
      <w:r w:rsidRPr="0065588C">
        <w:rPr>
          <w:rFonts w:ascii="Arial" w:hAnsi="Arial" w:cs="Arial"/>
          <w:iCs/>
        </w:rPr>
        <w:t xml:space="preserve">, </w:t>
      </w:r>
      <w:r w:rsidRPr="0065588C">
        <w:rPr>
          <w:rFonts w:ascii="Arial" w:hAnsi="Arial" w:cs="Arial"/>
          <w:i/>
        </w:rPr>
        <w:t>2</w:t>
      </w:r>
      <w:r w:rsidRPr="0065588C">
        <w:rPr>
          <w:rFonts w:ascii="Arial" w:hAnsi="Arial" w:cs="Arial"/>
          <w:iCs/>
        </w:rPr>
        <w:t>,</w:t>
      </w:r>
      <w:r w:rsidRPr="0065588C">
        <w:rPr>
          <w:rFonts w:ascii="Arial" w:hAnsi="Arial" w:cs="Arial"/>
          <w:i/>
        </w:rPr>
        <w:t xml:space="preserve"> </w:t>
      </w:r>
      <w:r w:rsidRPr="0065588C">
        <w:rPr>
          <w:rFonts w:ascii="Arial" w:hAnsi="Arial" w:cs="Arial"/>
        </w:rPr>
        <w:t xml:space="preserve">2–3. </w:t>
      </w:r>
      <w:hyperlink r:id="rId51">
        <w:r w:rsidR="002E2807" w:rsidRPr="0065588C">
          <w:rPr>
            <w:rStyle w:val="Hyperlink"/>
            <w:rFonts w:ascii="Arial" w:hAnsi="Arial" w:cs="Arial"/>
          </w:rPr>
          <w:t>https://doi.org/10.1038/s41562-017-0259-2</w:t>
        </w:r>
      </w:hyperlink>
    </w:p>
    <w:p w14:paraId="574C5E71" w14:textId="46F9B2F1" w:rsidR="001057F7" w:rsidRPr="0065588C" w:rsidRDefault="001057F7" w:rsidP="00544F10">
      <w:pPr>
        <w:spacing w:after="0" w:line="480" w:lineRule="auto"/>
        <w:ind w:right="43"/>
        <w:rPr>
          <w:rFonts w:ascii="Arial" w:hAnsi="Arial" w:cs="Arial"/>
          <w:b/>
          <w:bCs/>
          <w:iCs/>
          <w:color w:val="231F20"/>
        </w:rPr>
      </w:pPr>
      <w:r w:rsidRPr="0065588C">
        <w:rPr>
          <w:rFonts w:ascii="Arial" w:hAnsi="Arial" w:cs="Arial"/>
          <w:b/>
          <w:bCs/>
          <w:iCs/>
          <w:color w:val="231F20"/>
        </w:rPr>
        <w:lastRenderedPageBreak/>
        <w:t xml:space="preserve">Figure 1 </w:t>
      </w:r>
    </w:p>
    <w:p w14:paraId="11244CA2" w14:textId="4EDE07B1" w:rsidR="00A1253F" w:rsidRPr="0065588C" w:rsidRDefault="00762B7A" w:rsidP="00544F10">
      <w:pPr>
        <w:spacing w:after="0" w:line="480" w:lineRule="auto"/>
        <w:ind w:right="43"/>
        <w:rPr>
          <w:rFonts w:ascii="Arial" w:hAnsi="Arial" w:cs="Arial"/>
          <w:i/>
          <w:iCs/>
          <w:color w:val="231F20"/>
        </w:rPr>
      </w:pPr>
      <w:r w:rsidRPr="0065588C">
        <w:rPr>
          <w:rFonts w:ascii="Arial" w:hAnsi="Arial" w:cs="Arial"/>
          <w:i/>
          <w:iCs/>
          <w:color w:val="231F20"/>
        </w:rPr>
        <w:t xml:space="preserve">True and False </w:t>
      </w:r>
      <w:r w:rsidR="001057F7" w:rsidRPr="0065588C">
        <w:rPr>
          <w:rFonts w:ascii="Arial" w:hAnsi="Arial" w:cs="Arial"/>
          <w:i/>
          <w:iCs/>
          <w:color w:val="231F20"/>
        </w:rPr>
        <w:t>Politically Neutral Headlines Rated as Accurate Across Conditions</w:t>
      </w:r>
    </w:p>
    <w:p w14:paraId="6D31044D" w14:textId="7E03E070" w:rsidR="00A1253F" w:rsidRPr="0065588C" w:rsidRDefault="00A1253F" w:rsidP="00544F10">
      <w:pPr>
        <w:spacing w:after="0" w:line="480" w:lineRule="auto"/>
        <w:ind w:right="43"/>
        <w:jc w:val="both"/>
        <w:rPr>
          <w:rFonts w:ascii="Arial" w:hAnsi="Arial" w:cs="Arial"/>
          <w:color w:val="231F20"/>
        </w:rPr>
      </w:pPr>
      <w:r w:rsidRPr="0065588C">
        <w:rPr>
          <w:rFonts w:ascii="Arial" w:hAnsi="Arial" w:cs="Arial"/>
          <w:noProof/>
          <w:color w:val="231F20"/>
        </w:rPr>
        <w:drawing>
          <wp:inline distT="0" distB="0" distL="0" distR="0" wp14:anchorId="75C61FD2" wp14:editId="47A57059">
            <wp:extent cx="5806440" cy="3314700"/>
            <wp:effectExtent l="0" t="0" r="381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0DC473ED" w14:textId="61C54E3F" w:rsidR="001057F7" w:rsidRPr="0065588C" w:rsidRDefault="001057F7" w:rsidP="00544F10">
      <w:pPr>
        <w:spacing w:after="0" w:line="480" w:lineRule="auto"/>
        <w:ind w:right="43"/>
        <w:rPr>
          <w:rFonts w:ascii="Arial" w:hAnsi="Arial" w:cs="Arial"/>
          <w:color w:val="231F20"/>
        </w:rPr>
      </w:pPr>
      <w:r w:rsidRPr="0065588C">
        <w:rPr>
          <w:rFonts w:ascii="Arial" w:hAnsi="Arial" w:cs="Arial"/>
          <w:i/>
          <w:iCs/>
          <w:color w:val="231F20"/>
        </w:rPr>
        <w:t>Note.</w:t>
      </w:r>
      <w:r w:rsidRPr="0065588C">
        <w:rPr>
          <w:rFonts w:ascii="Arial" w:hAnsi="Arial" w:cs="Arial"/>
          <w:color w:val="231F20"/>
        </w:rPr>
        <w:t xml:space="preserve"> Error bars are 95% confidence intervals.</w:t>
      </w:r>
    </w:p>
    <w:p w14:paraId="5F423DB7" w14:textId="600BB63A" w:rsidR="001057F7" w:rsidRPr="0065588C" w:rsidRDefault="001057F7">
      <w:pPr>
        <w:rPr>
          <w:rFonts w:ascii="Arial" w:hAnsi="Arial" w:cs="Arial"/>
          <w:color w:val="231F20"/>
        </w:rPr>
      </w:pPr>
      <w:r w:rsidRPr="0065588C">
        <w:rPr>
          <w:rFonts w:ascii="Arial" w:hAnsi="Arial" w:cs="Arial"/>
          <w:color w:val="231F20"/>
        </w:rPr>
        <w:br w:type="page"/>
      </w:r>
    </w:p>
    <w:p w14:paraId="14D68BC6" w14:textId="05BCEC7F" w:rsidR="001057F7" w:rsidRPr="0065588C" w:rsidRDefault="001057F7" w:rsidP="00544F10">
      <w:pPr>
        <w:spacing w:after="0" w:line="480" w:lineRule="auto"/>
        <w:ind w:right="115"/>
        <w:rPr>
          <w:rFonts w:ascii="Arial" w:hAnsi="Arial" w:cs="Arial"/>
          <w:b/>
          <w:bCs/>
          <w:iCs/>
          <w:color w:val="231F20"/>
        </w:rPr>
      </w:pPr>
      <w:r w:rsidRPr="0065588C">
        <w:rPr>
          <w:rFonts w:ascii="Arial" w:hAnsi="Arial" w:cs="Arial"/>
          <w:b/>
          <w:bCs/>
          <w:iCs/>
          <w:color w:val="231F20"/>
        </w:rPr>
        <w:lastRenderedPageBreak/>
        <w:t xml:space="preserve">Figure 2 </w:t>
      </w:r>
    </w:p>
    <w:p w14:paraId="2E4CC5B7" w14:textId="28C129AC" w:rsidR="001057F7" w:rsidRPr="0065588C" w:rsidRDefault="001057F7" w:rsidP="00544F10">
      <w:pPr>
        <w:spacing w:after="0" w:line="480" w:lineRule="auto"/>
        <w:ind w:right="115"/>
        <w:rPr>
          <w:rFonts w:ascii="Arial" w:hAnsi="Arial" w:cs="Arial"/>
          <w:color w:val="231F20"/>
        </w:rPr>
      </w:pPr>
      <w:r w:rsidRPr="0065588C">
        <w:rPr>
          <w:rFonts w:ascii="Arial" w:hAnsi="Arial" w:cs="Arial"/>
          <w:i/>
          <w:iCs/>
          <w:color w:val="231F20"/>
        </w:rPr>
        <w:t xml:space="preserve">True </w:t>
      </w:r>
      <w:r w:rsidR="00762B7A" w:rsidRPr="0065588C">
        <w:rPr>
          <w:rFonts w:ascii="Arial" w:hAnsi="Arial" w:cs="Arial"/>
          <w:i/>
          <w:iCs/>
          <w:color w:val="231F20"/>
        </w:rPr>
        <w:t xml:space="preserve">and </w:t>
      </w:r>
      <w:r w:rsidRPr="0065588C">
        <w:rPr>
          <w:rFonts w:ascii="Arial" w:hAnsi="Arial" w:cs="Arial"/>
          <w:i/>
          <w:iCs/>
          <w:color w:val="231F20"/>
        </w:rPr>
        <w:t>False Political Headlines Rated as Accurate Across Conditions and Political Concordance</w:t>
      </w:r>
    </w:p>
    <w:p w14:paraId="15688540" w14:textId="78FA1826" w:rsidR="00762B7A" w:rsidRPr="0065588C" w:rsidRDefault="00762B7A" w:rsidP="00700903">
      <w:pPr>
        <w:spacing w:after="0" w:line="480" w:lineRule="auto"/>
        <w:rPr>
          <w:rFonts w:ascii="Arial" w:hAnsi="Arial" w:cs="Arial"/>
          <w:color w:val="231F20"/>
        </w:rPr>
      </w:pPr>
      <w:r w:rsidRPr="0065588C">
        <w:rPr>
          <w:rFonts w:ascii="Arial" w:hAnsi="Arial" w:cs="Arial"/>
          <w:noProof/>
          <w:color w:val="231F20"/>
        </w:rPr>
        <w:drawing>
          <wp:inline distT="0" distB="0" distL="0" distR="0" wp14:anchorId="2D7D5E05" wp14:editId="43C7160B">
            <wp:extent cx="5753100" cy="360426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4EBC918D" w14:textId="0E4AE573" w:rsidR="00833BDA" w:rsidRPr="0065588C" w:rsidRDefault="001057F7" w:rsidP="00544F10">
      <w:pPr>
        <w:spacing w:after="0" w:line="480" w:lineRule="auto"/>
        <w:ind w:right="115"/>
        <w:rPr>
          <w:rFonts w:ascii="Arial" w:hAnsi="Arial" w:cs="Arial"/>
        </w:rPr>
      </w:pPr>
      <w:r w:rsidRPr="0065588C">
        <w:rPr>
          <w:rFonts w:ascii="Arial" w:hAnsi="Arial" w:cs="Arial"/>
          <w:i/>
          <w:iCs/>
          <w:color w:val="231F20"/>
        </w:rPr>
        <w:t xml:space="preserve">Note. </w:t>
      </w:r>
      <w:r w:rsidRPr="0065588C">
        <w:rPr>
          <w:rFonts w:ascii="Arial" w:hAnsi="Arial" w:cs="Arial"/>
          <w:color w:val="231F20"/>
        </w:rPr>
        <w:t xml:space="preserve">Error bars are 95% confidence intervals. </w:t>
      </w:r>
    </w:p>
    <w:sectPr w:rsidR="00833BDA" w:rsidRPr="0065588C">
      <w:head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1A71F" w14:textId="77777777" w:rsidR="00C773E6" w:rsidRDefault="00C773E6">
      <w:pPr>
        <w:spacing w:after="0" w:line="240" w:lineRule="auto"/>
      </w:pPr>
      <w:r>
        <w:separator/>
      </w:r>
    </w:p>
  </w:endnote>
  <w:endnote w:type="continuationSeparator" w:id="0">
    <w:p w14:paraId="2778E6DC" w14:textId="77777777" w:rsidR="00C773E6" w:rsidRDefault="00C7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4C3CE" w14:textId="77777777" w:rsidR="00C773E6" w:rsidRDefault="00C773E6">
      <w:pPr>
        <w:spacing w:after="0" w:line="240" w:lineRule="auto"/>
      </w:pPr>
      <w:r>
        <w:separator/>
      </w:r>
    </w:p>
  </w:footnote>
  <w:footnote w:type="continuationSeparator" w:id="0">
    <w:p w14:paraId="2A664C02" w14:textId="77777777" w:rsidR="00C773E6" w:rsidRDefault="00C773E6">
      <w:pPr>
        <w:spacing w:after="0" w:line="240" w:lineRule="auto"/>
      </w:pPr>
      <w:r>
        <w:continuationSeparator/>
      </w:r>
    </w:p>
  </w:footnote>
  <w:footnote w:id="1">
    <w:p w14:paraId="37626CF3" w14:textId="58532CD1" w:rsidR="001057F7" w:rsidRPr="00BD2EDE" w:rsidRDefault="001057F7" w:rsidP="00D3521E">
      <w:pPr>
        <w:pStyle w:val="FootnoteText"/>
        <w:ind w:firstLine="720"/>
        <w:rPr>
          <w:rFonts w:ascii="Arial" w:hAnsi="Arial" w:cs="Arial"/>
          <w:sz w:val="22"/>
          <w:szCs w:val="22"/>
        </w:rPr>
      </w:pPr>
      <w:r w:rsidRPr="00BD2EDE">
        <w:rPr>
          <w:rStyle w:val="FootnoteReference"/>
          <w:rFonts w:ascii="Arial" w:hAnsi="Arial" w:cs="Arial"/>
        </w:rPr>
        <w:footnoteRef/>
      </w:r>
      <w:r w:rsidR="00497D74" w:rsidRPr="00BD2EDE">
        <w:rPr>
          <w:rFonts w:ascii="Arial" w:hAnsi="Arial" w:cs="Arial"/>
        </w:rPr>
        <w:t xml:space="preserve"> </w:t>
      </w:r>
      <w:bookmarkStart w:id="2" w:name="_Hlk56432961"/>
      <w:r w:rsidRPr="00BD2EDE">
        <w:rPr>
          <w:rFonts w:ascii="Arial" w:hAnsi="Arial" w:cs="Arial"/>
        </w:rPr>
        <w:t>Various accounts of motivated reasoning other than MS2R have been offered (e.g., Dawson et al., 2002; Haidt, 2001; Mercier &amp; Sperber, 2011), and these accounts may make differing predictions regarding the role of deliberation. Here we focus on the MS2R account (Kahan, 2017) because this account makes clear and specific predictions about the connection between greater deliberation and increased partisan bias.</w:t>
      </w:r>
      <w:bookmarkEnd w:id="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14116"/>
      <w:docPartObj>
        <w:docPartGallery w:val="Page Numbers (Top of Page)"/>
        <w:docPartUnique/>
      </w:docPartObj>
    </w:sdtPr>
    <w:sdtEndPr>
      <w:rPr>
        <w:noProof/>
      </w:rPr>
    </w:sdtEndPr>
    <w:sdtContent>
      <w:p w14:paraId="65E1B5A3" w14:textId="37303E31" w:rsidR="00A94165" w:rsidRDefault="00A94165">
        <w:pPr>
          <w:pStyle w:val="Header"/>
        </w:pPr>
        <w:r w:rsidRPr="00045FF5">
          <w:rPr>
            <w:rFonts w:ascii="Arial" w:hAnsi="Arial" w:cs="Arial"/>
          </w:rPr>
          <w:t xml:space="preserve">FAKE NEWS, FAST AND SLOW </w:t>
        </w:r>
        <w:r w:rsidRPr="00045FF5">
          <w:rPr>
            <w:rFonts w:ascii="Arial" w:hAnsi="Arial" w:cs="Arial"/>
          </w:rPr>
          <w:tab/>
        </w:r>
        <w:r w:rsidRPr="00045FF5">
          <w:rPr>
            <w:rFonts w:ascii="Arial" w:hAnsi="Arial" w:cs="Arial"/>
          </w:rPr>
          <w:tab/>
        </w:r>
        <w:r w:rsidRPr="00045FF5">
          <w:rPr>
            <w:rFonts w:ascii="Arial" w:hAnsi="Arial" w:cs="Arial"/>
          </w:rPr>
          <w:fldChar w:fldCharType="begin"/>
        </w:r>
        <w:r w:rsidRPr="00045FF5">
          <w:rPr>
            <w:rFonts w:ascii="Arial" w:hAnsi="Arial" w:cs="Arial"/>
          </w:rPr>
          <w:instrText xml:space="preserve"> PAGE   \* MERGEFORMAT </w:instrText>
        </w:r>
        <w:r w:rsidRPr="00045FF5">
          <w:rPr>
            <w:rFonts w:ascii="Arial" w:hAnsi="Arial" w:cs="Arial"/>
          </w:rPr>
          <w:fldChar w:fldCharType="separate"/>
        </w:r>
        <w:r w:rsidRPr="00045FF5">
          <w:rPr>
            <w:rFonts w:ascii="Arial" w:hAnsi="Arial" w:cs="Arial"/>
            <w:noProof/>
          </w:rPr>
          <w:t>2</w:t>
        </w:r>
        <w:r w:rsidRPr="00045FF5">
          <w:rPr>
            <w:rFonts w:ascii="Arial" w:hAnsi="Arial" w:cs="Arial"/>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5pt;height:49.5pt;visibility:visible;mso-wrap-style:square" o:bullet="t">
        <v:imagedata r:id="rId1" o:title=""/>
      </v:shape>
    </w:pict>
  </w:numPicBullet>
  <w:abstractNum w:abstractNumId="0" w15:restartNumberingAfterBreak="0">
    <w:nsid w:val="1A8D36E7"/>
    <w:multiLevelType w:val="hybridMultilevel"/>
    <w:tmpl w:val="F48435D8"/>
    <w:lvl w:ilvl="0" w:tplc="F3FCBF3E">
      <w:start w:val="1"/>
      <w:numFmt w:val="bullet"/>
      <w:lvlText w:val=""/>
      <w:lvlPicBulletId w:val="0"/>
      <w:lvlJc w:val="left"/>
      <w:pPr>
        <w:tabs>
          <w:tab w:val="num" w:pos="960"/>
        </w:tabs>
        <w:ind w:left="960" w:hanging="360"/>
      </w:pPr>
      <w:rPr>
        <w:rFonts w:ascii="Symbol" w:hAnsi="Symbol" w:hint="default"/>
      </w:rPr>
    </w:lvl>
    <w:lvl w:ilvl="1" w:tplc="2DACA5B8" w:tentative="1">
      <w:start w:val="1"/>
      <w:numFmt w:val="bullet"/>
      <w:lvlText w:val=""/>
      <w:lvlJc w:val="left"/>
      <w:pPr>
        <w:tabs>
          <w:tab w:val="num" w:pos="1680"/>
        </w:tabs>
        <w:ind w:left="1680" w:hanging="360"/>
      </w:pPr>
      <w:rPr>
        <w:rFonts w:ascii="Symbol" w:hAnsi="Symbol" w:hint="default"/>
      </w:rPr>
    </w:lvl>
    <w:lvl w:ilvl="2" w:tplc="F95A89CC" w:tentative="1">
      <w:start w:val="1"/>
      <w:numFmt w:val="bullet"/>
      <w:lvlText w:val=""/>
      <w:lvlJc w:val="left"/>
      <w:pPr>
        <w:tabs>
          <w:tab w:val="num" w:pos="2400"/>
        </w:tabs>
        <w:ind w:left="2400" w:hanging="360"/>
      </w:pPr>
      <w:rPr>
        <w:rFonts w:ascii="Symbol" w:hAnsi="Symbol" w:hint="default"/>
      </w:rPr>
    </w:lvl>
    <w:lvl w:ilvl="3" w:tplc="D868B020" w:tentative="1">
      <w:start w:val="1"/>
      <w:numFmt w:val="bullet"/>
      <w:lvlText w:val=""/>
      <w:lvlJc w:val="left"/>
      <w:pPr>
        <w:tabs>
          <w:tab w:val="num" w:pos="3120"/>
        </w:tabs>
        <w:ind w:left="3120" w:hanging="360"/>
      </w:pPr>
      <w:rPr>
        <w:rFonts w:ascii="Symbol" w:hAnsi="Symbol" w:hint="default"/>
      </w:rPr>
    </w:lvl>
    <w:lvl w:ilvl="4" w:tplc="3C5E367E" w:tentative="1">
      <w:start w:val="1"/>
      <w:numFmt w:val="bullet"/>
      <w:lvlText w:val=""/>
      <w:lvlJc w:val="left"/>
      <w:pPr>
        <w:tabs>
          <w:tab w:val="num" w:pos="3840"/>
        </w:tabs>
        <w:ind w:left="3840" w:hanging="360"/>
      </w:pPr>
      <w:rPr>
        <w:rFonts w:ascii="Symbol" w:hAnsi="Symbol" w:hint="default"/>
      </w:rPr>
    </w:lvl>
    <w:lvl w:ilvl="5" w:tplc="F1306D6A" w:tentative="1">
      <w:start w:val="1"/>
      <w:numFmt w:val="bullet"/>
      <w:lvlText w:val=""/>
      <w:lvlJc w:val="left"/>
      <w:pPr>
        <w:tabs>
          <w:tab w:val="num" w:pos="4560"/>
        </w:tabs>
        <w:ind w:left="4560" w:hanging="360"/>
      </w:pPr>
      <w:rPr>
        <w:rFonts w:ascii="Symbol" w:hAnsi="Symbol" w:hint="default"/>
      </w:rPr>
    </w:lvl>
    <w:lvl w:ilvl="6" w:tplc="F5AA3F58" w:tentative="1">
      <w:start w:val="1"/>
      <w:numFmt w:val="bullet"/>
      <w:lvlText w:val=""/>
      <w:lvlJc w:val="left"/>
      <w:pPr>
        <w:tabs>
          <w:tab w:val="num" w:pos="5280"/>
        </w:tabs>
        <w:ind w:left="5280" w:hanging="360"/>
      </w:pPr>
      <w:rPr>
        <w:rFonts w:ascii="Symbol" w:hAnsi="Symbol" w:hint="default"/>
      </w:rPr>
    </w:lvl>
    <w:lvl w:ilvl="7" w:tplc="838E4BF0" w:tentative="1">
      <w:start w:val="1"/>
      <w:numFmt w:val="bullet"/>
      <w:lvlText w:val=""/>
      <w:lvlJc w:val="left"/>
      <w:pPr>
        <w:tabs>
          <w:tab w:val="num" w:pos="6000"/>
        </w:tabs>
        <w:ind w:left="6000" w:hanging="360"/>
      </w:pPr>
      <w:rPr>
        <w:rFonts w:ascii="Symbol" w:hAnsi="Symbol" w:hint="default"/>
      </w:rPr>
    </w:lvl>
    <w:lvl w:ilvl="8" w:tplc="97F05650" w:tentative="1">
      <w:start w:val="1"/>
      <w:numFmt w:val="bullet"/>
      <w:lvlText w:val=""/>
      <w:lvlJc w:val="left"/>
      <w:pPr>
        <w:tabs>
          <w:tab w:val="num" w:pos="6720"/>
        </w:tabs>
        <w:ind w:left="67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DA"/>
    <w:rsid w:val="00045FF5"/>
    <w:rsid w:val="000602E0"/>
    <w:rsid w:val="000B1976"/>
    <w:rsid w:val="000D6BC6"/>
    <w:rsid w:val="000F65ED"/>
    <w:rsid w:val="001057F7"/>
    <w:rsid w:val="00132A37"/>
    <w:rsid w:val="0013361F"/>
    <w:rsid w:val="0015001B"/>
    <w:rsid w:val="00156061"/>
    <w:rsid w:val="00180DBC"/>
    <w:rsid w:val="001B3884"/>
    <w:rsid w:val="00200643"/>
    <w:rsid w:val="002748DA"/>
    <w:rsid w:val="0028317E"/>
    <w:rsid w:val="002A4C8D"/>
    <w:rsid w:val="002B02AA"/>
    <w:rsid w:val="002E2807"/>
    <w:rsid w:val="003379B4"/>
    <w:rsid w:val="00387C66"/>
    <w:rsid w:val="003E6636"/>
    <w:rsid w:val="00435861"/>
    <w:rsid w:val="004503CD"/>
    <w:rsid w:val="00472128"/>
    <w:rsid w:val="00497D74"/>
    <w:rsid w:val="004A7E6B"/>
    <w:rsid w:val="004B6225"/>
    <w:rsid w:val="00544F10"/>
    <w:rsid w:val="005C5E3B"/>
    <w:rsid w:val="006459B4"/>
    <w:rsid w:val="0065588C"/>
    <w:rsid w:val="006A0621"/>
    <w:rsid w:val="006D640E"/>
    <w:rsid w:val="00700903"/>
    <w:rsid w:val="00720E85"/>
    <w:rsid w:val="00752D8A"/>
    <w:rsid w:val="00762B7A"/>
    <w:rsid w:val="007811D7"/>
    <w:rsid w:val="0080585F"/>
    <w:rsid w:val="00833BDA"/>
    <w:rsid w:val="00865B51"/>
    <w:rsid w:val="008D29F9"/>
    <w:rsid w:val="00910234"/>
    <w:rsid w:val="00975666"/>
    <w:rsid w:val="0097610F"/>
    <w:rsid w:val="00983EE5"/>
    <w:rsid w:val="009A07E6"/>
    <w:rsid w:val="009B1F05"/>
    <w:rsid w:val="009D4708"/>
    <w:rsid w:val="00A0677E"/>
    <w:rsid w:val="00A1253F"/>
    <w:rsid w:val="00A84929"/>
    <w:rsid w:val="00A94165"/>
    <w:rsid w:val="00AC798B"/>
    <w:rsid w:val="00AF0D4C"/>
    <w:rsid w:val="00B238A0"/>
    <w:rsid w:val="00B420D1"/>
    <w:rsid w:val="00B44486"/>
    <w:rsid w:val="00BB7145"/>
    <w:rsid w:val="00BD1E01"/>
    <w:rsid w:val="00BD2EDE"/>
    <w:rsid w:val="00BF0BCA"/>
    <w:rsid w:val="00BF5E51"/>
    <w:rsid w:val="00C773E6"/>
    <w:rsid w:val="00CC3504"/>
    <w:rsid w:val="00D174E3"/>
    <w:rsid w:val="00D3521E"/>
    <w:rsid w:val="00D50EB5"/>
    <w:rsid w:val="00DB7383"/>
    <w:rsid w:val="00E142CE"/>
    <w:rsid w:val="00F36697"/>
    <w:rsid w:val="00F660BA"/>
    <w:rsid w:val="00FD5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FF2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9B1F05"/>
    <w:pPr>
      <w:spacing w:before="0" w:line="480" w:lineRule="auto"/>
      <w:outlineLvl w:val="0"/>
    </w:pPr>
    <w:rPr>
      <w:rFonts w:ascii="Arial" w:hAnsi="Arial" w:cs="Arial"/>
      <w:b/>
      <w:bCs/>
      <w:sz w:val="22"/>
      <w:szCs w:val="22"/>
    </w:rPr>
  </w:style>
  <w:style w:type="paragraph" w:styleId="Heading2">
    <w:name w:val="heading 2"/>
    <w:basedOn w:val="Normal"/>
    <w:next w:val="Normal"/>
    <w:link w:val="Heading2Char"/>
    <w:uiPriority w:val="9"/>
    <w:unhideWhenUsed/>
    <w:qFormat/>
    <w:rsid w:val="009B1F05"/>
    <w:pPr>
      <w:keepNext/>
      <w:keepLines/>
      <w:spacing w:after="0" w:line="480" w:lineRule="auto"/>
      <w:outlineLvl w:val="1"/>
    </w:pPr>
    <w:rPr>
      <w:rFonts w:ascii="Arial" w:eastAsiaTheme="majorEastAsia" w:hAnsi="Arial" w:cs="Arial"/>
      <w:b/>
      <w:bCs/>
    </w:rPr>
  </w:style>
  <w:style w:type="paragraph" w:styleId="Heading4">
    <w:name w:val="heading 4"/>
    <w:basedOn w:val="Normal"/>
    <w:next w:val="Normal"/>
    <w:link w:val="Heading4Char"/>
    <w:uiPriority w:val="9"/>
    <w:unhideWhenUsed/>
    <w:qFormat/>
    <w:rsid w:val="006D640E"/>
    <w:pPr>
      <w:keepNext/>
      <w:keepLines/>
      <w:widowControl w:val="0"/>
      <w:spacing w:after="0" w:line="480" w:lineRule="auto"/>
      <w:outlineLvl w:val="3"/>
    </w:pPr>
    <w:rPr>
      <w:rFonts w:ascii="Times New Roman" w:eastAsiaTheme="majorEastAsia" w:hAnsi="Times New Roman" w:cstheme="majorBidi"/>
      <w:b/>
      <w:i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F05"/>
    <w:rPr>
      <w:rFonts w:ascii="Arial" w:eastAsia="Times New Roman" w:hAnsi="Arial" w:cs="Arial"/>
      <w:b/>
      <w:bCs/>
    </w:rPr>
  </w:style>
  <w:style w:type="character" w:customStyle="1" w:styleId="Heading4Char">
    <w:name w:val="Heading 4 Char"/>
    <w:basedOn w:val="DefaultParagraphFont"/>
    <w:link w:val="Heading4"/>
    <w:uiPriority w:val="9"/>
    <w:rsid w:val="006D640E"/>
    <w:rPr>
      <w:rFonts w:ascii="Times New Roman" w:eastAsiaTheme="majorEastAsia" w:hAnsi="Times New Roman" w:cstheme="majorBidi"/>
      <w:b/>
      <w:iCs/>
      <w:sz w:val="24"/>
      <w:szCs w:val="24"/>
      <w:lang w:bidi="en-US"/>
    </w:rPr>
  </w:style>
  <w:style w:type="paragraph" w:styleId="Title">
    <w:name w:val="Title"/>
    <w:basedOn w:val="Normal"/>
    <w:link w:val="TitleChar"/>
    <w:uiPriority w:val="10"/>
    <w:qFormat/>
    <w:rsid w:val="00833BDA"/>
    <w:pPr>
      <w:widowControl w:val="0"/>
      <w:autoSpaceDE w:val="0"/>
      <w:autoSpaceDN w:val="0"/>
      <w:spacing w:before="1" w:after="0" w:line="240" w:lineRule="auto"/>
      <w:ind w:left="940" w:right="937"/>
      <w:jc w:val="center"/>
    </w:pPr>
    <w:rPr>
      <w:rFonts w:ascii="Times New Roman" w:eastAsia="Times New Roman" w:hAnsi="Times New Roman" w:cs="Times New Roman"/>
      <w:sz w:val="32"/>
      <w:szCs w:val="32"/>
    </w:rPr>
  </w:style>
  <w:style w:type="character" w:customStyle="1" w:styleId="TitleChar">
    <w:name w:val="Title Char"/>
    <w:basedOn w:val="DefaultParagraphFont"/>
    <w:link w:val="Title"/>
    <w:uiPriority w:val="10"/>
    <w:rsid w:val="00833BDA"/>
    <w:rPr>
      <w:rFonts w:ascii="Times New Roman" w:eastAsia="Times New Roman" w:hAnsi="Times New Roman" w:cs="Times New Roman"/>
      <w:sz w:val="32"/>
      <w:szCs w:val="32"/>
    </w:rPr>
  </w:style>
  <w:style w:type="paragraph" w:styleId="BodyText">
    <w:name w:val="Body Text"/>
    <w:basedOn w:val="Normal"/>
    <w:link w:val="BodyTextChar"/>
    <w:uiPriority w:val="1"/>
    <w:qFormat/>
    <w:rsid w:val="00833BDA"/>
    <w:pPr>
      <w:widowControl w:val="0"/>
      <w:autoSpaceDE w:val="0"/>
      <w:autoSpaceDN w:val="0"/>
      <w:spacing w:after="0" w:line="240" w:lineRule="auto"/>
      <w:ind w:left="120"/>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833BDA"/>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9B1F05"/>
    <w:rPr>
      <w:rFonts w:ascii="Arial" w:eastAsiaTheme="majorEastAsia" w:hAnsi="Arial" w:cs="Arial"/>
      <w:b/>
      <w:bCs/>
    </w:rPr>
  </w:style>
  <w:style w:type="paragraph" w:styleId="FootnoteText">
    <w:name w:val="footnote text"/>
    <w:basedOn w:val="Normal"/>
    <w:link w:val="FootnoteTextChar"/>
    <w:uiPriority w:val="99"/>
    <w:semiHidden/>
    <w:unhideWhenUsed/>
    <w:rsid w:val="001057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57F7"/>
    <w:rPr>
      <w:sz w:val="20"/>
      <w:szCs w:val="20"/>
    </w:rPr>
  </w:style>
  <w:style w:type="character" w:styleId="FootnoteReference">
    <w:name w:val="footnote reference"/>
    <w:basedOn w:val="DefaultParagraphFont"/>
    <w:uiPriority w:val="99"/>
    <w:semiHidden/>
    <w:unhideWhenUsed/>
    <w:rsid w:val="001057F7"/>
    <w:rPr>
      <w:vertAlign w:val="superscript"/>
    </w:rPr>
  </w:style>
  <w:style w:type="character" w:styleId="Hyperlink">
    <w:name w:val="Hyperlink"/>
    <w:basedOn w:val="DefaultParagraphFont"/>
    <w:uiPriority w:val="99"/>
    <w:unhideWhenUsed/>
    <w:rsid w:val="001057F7"/>
    <w:rPr>
      <w:color w:val="0563C1" w:themeColor="hyperlink"/>
      <w:u w:val="single"/>
    </w:rPr>
  </w:style>
  <w:style w:type="character" w:styleId="UnresolvedMention">
    <w:name w:val="Unresolved Mention"/>
    <w:basedOn w:val="DefaultParagraphFont"/>
    <w:uiPriority w:val="99"/>
    <w:semiHidden/>
    <w:unhideWhenUsed/>
    <w:rsid w:val="001057F7"/>
    <w:rPr>
      <w:color w:val="605E5C"/>
      <w:shd w:val="clear" w:color="auto" w:fill="E1DFDD"/>
    </w:rPr>
  </w:style>
  <w:style w:type="paragraph" w:styleId="Header">
    <w:name w:val="header"/>
    <w:basedOn w:val="Normal"/>
    <w:link w:val="HeaderChar"/>
    <w:uiPriority w:val="99"/>
    <w:unhideWhenUsed/>
    <w:rsid w:val="00A9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165"/>
  </w:style>
  <w:style w:type="paragraph" w:styleId="Footer">
    <w:name w:val="footer"/>
    <w:basedOn w:val="Normal"/>
    <w:link w:val="FooterChar"/>
    <w:uiPriority w:val="99"/>
    <w:unhideWhenUsed/>
    <w:rsid w:val="00A9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165"/>
  </w:style>
  <w:style w:type="paragraph" w:styleId="BalloonText">
    <w:name w:val="Balloon Text"/>
    <w:basedOn w:val="Normal"/>
    <w:link w:val="BalloonTextChar"/>
    <w:uiPriority w:val="99"/>
    <w:semiHidden/>
    <w:unhideWhenUsed/>
    <w:rsid w:val="008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85F"/>
    <w:rPr>
      <w:rFonts w:ascii="Segoe UI" w:hAnsi="Segoe UI" w:cs="Segoe UI"/>
      <w:sz w:val="18"/>
      <w:szCs w:val="18"/>
    </w:rPr>
  </w:style>
  <w:style w:type="character" w:styleId="CommentReference">
    <w:name w:val="annotation reference"/>
    <w:basedOn w:val="DefaultParagraphFont"/>
    <w:uiPriority w:val="99"/>
    <w:semiHidden/>
    <w:unhideWhenUsed/>
    <w:rsid w:val="0013361F"/>
    <w:rPr>
      <w:sz w:val="16"/>
      <w:szCs w:val="16"/>
    </w:rPr>
  </w:style>
  <w:style w:type="paragraph" w:styleId="CommentText">
    <w:name w:val="annotation text"/>
    <w:basedOn w:val="Normal"/>
    <w:link w:val="CommentTextChar"/>
    <w:uiPriority w:val="99"/>
    <w:semiHidden/>
    <w:unhideWhenUsed/>
    <w:rsid w:val="0013361F"/>
    <w:pPr>
      <w:spacing w:line="240" w:lineRule="auto"/>
    </w:pPr>
    <w:rPr>
      <w:sz w:val="20"/>
      <w:szCs w:val="20"/>
    </w:rPr>
  </w:style>
  <w:style w:type="character" w:customStyle="1" w:styleId="CommentTextChar">
    <w:name w:val="Comment Text Char"/>
    <w:basedOn w:val="DefaultParagraphFont"/>
    <w:link w:val="CommentText"/>
    <w:uiPriority w:val="99"/>
    <w:semiHidden/>
    <w:rsid w:val="0013361F"/>
    <w:rPr>
      <w:sz w:val="20"/>
      <w:szCs w:val="20"/>
    </w:rPr>
  </w:style>
  <w:style w:type="paragraph" w:styleId="CommentSubject">
    <w:name w:val="annotation subject"/>
    <w:basedOn w:val="CommentText"/>
    <w:next w:val="CommentText"/>
    <w:link w:val="CommentSubjectChar"/>
    <w:uiPriority w:val="99"/>
    <w:semiHidden/>
    <w:unhideWhenUsed/>
    <w:rsid w:val="0013361F"/>
    <w:rPr>
      <w:b/>
      <w:bCs/>
    </w:rPr>
  </w:style>
  <w:style w:type="character" w:customStyle="1" w:styleId="CommentSubjectChar">
    <w:name w:val="Comment Subject Char"/>
    <w:basedOn w:val="CommentTextChar"/>
    <w:link w:val="CommentSubject"/>
    <w:uiPriority w:val="99"/>
    <w:semiHidden/>
    <w:rsid w:val="0013361F"/>
    <w:rPr>
      <w:b/>
      <w:bCs/>
      <w:sz w:val="20"/>
      <w:szCs w:val="20"/>
    </w:rPr>
  </w:style>
  <w:style w:type="character" w:styleId="FollowedHyperlink">
    <w:name w:val="FollowedHyperlink"/>
    <w:basedOn w:val="DefaultParagraphFont"/>
    <w:uiPriority w:val="99"/>
    <w:semiHidden/>
    <w:unhideWhenUsed/>
    <w:rsid w:val="004358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03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egy8p" TargetMode="External"/><Relationship Id="rId18" Type="http://schemas.openxmlformats.org/officeDocument/2006/relationships/hyperlink" Target="https://doi.org/10.1016/j.jarmac.2018.09.005" TargetMode="External"/><Relationship Id="rId26" Type="http://schemas.openxmlformats.org/officeDocument/2006/relationships/hyperlink" Target="http://dx.doi.org/10.1037/0033-295X.108.4.814" TargetMode="External"/><Relationship Id="rId39" Type="http://schemas.openxmlformats.org/officeDocument/2006/relationships/hyperlink" Target="http://dx.doi.org/10.1016/j.cognition.2018.06.011" TargetMode="External"/><Relationship Id="rId21" Type="http://schemas.openxmlformats.org/officeDocument/2006/relationships/hyperlink" Target="http://dx.doi.org/10.1177/014616702236869" TargetMode="External"/><Relationship Id="rId34" Type="http://schemas.openxmlformats.org/officeDocument/2006/relationships/hyperlink" Target="http://dx.doi.org/10.1126/science.aao2998" TargetMode="External"/><Relationship Id="rId42" Type="http://schemas.openxmlformats.org/officeDocument/2006/relationships/hyperlink" Target="http://dx.doi.org/10.1080/13669877.2018.1443491" TargetMode="External"/><Relationship Id="rId47" Type="http://schemas.openxmlformats.org/officeDocument/2006/relationships/hyperlink" Target="http://dx.doi.org/10.1016/j.cognition.2014.08.006" TargetMode="External"/><Relationship Id="rId50" Type="http://schemas.openxmlformats.org/officeDocument/2006/relationships/hyperlink" Target="http://journal.sjdm.org/15/151029/jdm151029.pdf"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bencebago@institution.edu" TargetMode="External"/><Relationship Id="rId17" Type="http://schemas.openxmlformats.org/officeDocument/2006/relationships/hyperlink" Target="http://dx.doi.org/10.1037/xge0000533" TargetMode="External"/><Relationship Id="rId25" Type="http://schemas.openxmlformats.org/officeDocument/2006/relationships/hyperlink" Target="http://dx.doi.org/10.1257/089533005775196732" TargetMode="External"/><Relationship Id="rId33" Type="http://schemas.openxmlformats.org/officeDocument/2006/relationships/hyperlink" Target="http://dx.doi.org/10.1038/nclimate1547" TargetMode="External"/><Relationship Id="rId38" Type="http://schemas.openxmlformats.org/officeDocument/2006/relationships/hyperlink" Target="http://dx.doi.org/10.1017/S0140525X10000968" TargetMode="External"/><Relationship Id="rId46" Type="http://schemas.openxmlformats.org/officeDocument/2006/relationships/hyperlink" Target="https://doi.org/10.1016/j.cogpsych.2005.10.003" TargetMode="External"/><Relationship Id="rId2" Type="http://schemas.openxmlformats.org/officeDocument/2006/relationships/numbering" Target="numbering.xml"/><Relationship Id="rId16" Type="http://schemas.openxmlformats.org/officeDocument/2006/relationships/hyperlink" Target="https://doi.org/10.1016/j.cognition.2016.10.014" TargetMode="External"/><Relationship Id="rId20" Type="http://schemas.openxmlformats.org/officeDocument/2006/relationships/hyperlink" Target="http://dx.doi.org/10.1177/014616702236869" TargetMode="External"/><Relationship Id="rId29" Type="http://schemas.openxmlformats.org/officeDocument/2006/relationships/hyperlink" Target="http://journal.sjdm.org/13/13313/jdm13313.pdf" TargetMode="External"/><Relationship Id="rId41" Type="http://schemas.openxmlformats.org/officeDocument/2006/relationships/hyperlink" Target="https://doi.org/10.1111/jopy.12476"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sf.io/egy8p" TargetMode="External"/><Relationship Id="rId24" Type="http://schemas.openxmlformats.org/officeDocument/2006/relationships/hyperlink" Target="http://dx.doi.org/10.1177/1745691612460685" TargetMode="External"/><Relationship Id="rId32" Type="http://schemas.openxmlformats.org/officeDocument/2006/relationships/hyperlink" Target="http://dx.doi.org/10.1017/bpp.2016.2" TargetMode="External"/><Relationship Id="rId37" Type="http://schemas.openxmlformats.org/officeDocument/2006/relationships/hyperlink" Target="https://doi.org/10.31234/osf.io/a2ydw" TargetMode="External"/><Relationship Id="rId40" Type="http://schemas.openxmlformats.org/officeDocument/2006/relationships/hyperlink" Target="http://dx.doi.org/10.1016/j.cognition.2018.06.011" TargetMode="External"/><Relationship Id="rId45" Type="http://schemas.openxmlformats.org/officeDocument/2006/relationships/hyperlink" Target="https://doi.org/10.1016/j.cognition.2019.02.014" TargetMode="External"/><Relationship Id="rId53"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dx.doi.org/10.1037/xge0000729.supp" TargetMode="External"/><Relationship Id="rId23" Type="http://schemas.openxmlformats.org/officeDocument/2006/relationships/hyperlink" Target="http://dx.doi.org/10.3758/s13423-011-0065-1" TargetMode="External"/><Relationship Id="rId28" Type="http://schemas.openxmlformats.org/officeDocument/2006/relationships/hyperlink" Target="http://dx.doi.org/10.1037/0278-7393.20.6.1420" TargetMode="External"/><Relationship Id="rId36" Type="http://schemas.openxmlformats.org/officeDocument/2006/relationships/hyperlink" Target="http://dx.doi.org/10.1038/nclimate1720" TargetMode="External"/><Relationship Id="rId49" Type="http://schemas.openxmlformats.org/officeDocument/2006/relationships/hyperlink" Target="https://doi.org/10.1016/j.cogpsych.2011.06.001" TargetMode="External"/><Relationship Id="rId10" Type="http://schemas.openxmlformats.org/officeDocument/2006/relationships/hyperlink" Target="https://orcid.org/0000-0001-6905-1832" TargetMode="External"/><Relationship Id="rId19" Type="http://schemas.openxmlformats.org/officeDocument/2006/relationships/hyperlink" Target="http://dx.doi.org/10.1016/j.geb.2017.02.015" TargetMode="External"/><Relationship Id="rId31" Type="http://schemas.openxmlformats.org/officeDocument/2006/relationships/hyperlink" Target="https://web.archive.org/web/20200919114124/http://www.culturalcognition.net/blog/2018/10/25/who-falls-for-fake-news-apparently-no-one.html" TargetMode="External"/><Relationship Id="rId44" Type="http://schemas.openxmlformats.org/officeDocument/2006/relationships/hyperlink" Target="http://dx.doi.org/10.1057/s41599-019-0279-9" TargetMode="External"/><Relationship Id="rId52"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dx.doi.org/10.1037/xge0000729.supp" TargetMode="External"/><Relationship Id="rId22" Type="http://schemas.openxmlformats.org/officeDocument/2006/relationships/hyperlink" Target="https://doi.org/10.1111/pops.12494" TargetMode="External"/><Relationship Id="rId27" Type="http://schemas.openxmlformats.org/officeDocument/2006/relationships/hyperlink" Target="http://dx.doi.org/10.1007/s10683-011-9273-9" TargetMode="External"/><Relationship Id="rId30" Type="http://schemas.openxmlformats.org/officeDocument/2006/relationships/hyperlink" Target="https://doi.org/10.2139/ssrn.2973067" TargetMode="External"/><Relationship Id="rId35" Type="http://schemas.openxmlformats.org/officeDocument/2006/relationships/hyperlink" Target="http://dx.doi.org/10.1177/1529100612451018" TargetMode="External"/><Relationship Id="rId43" Type="http://schemas.openxmlformats.org/officeDocument/2006/relationships/hyperlink" Target="http://dx.doi.org/10.1080/13669877.2018.1443491" TargetMode="External"/><Relationship Id="rId48" Type="http://schemas.openxmlformats.org/officeDocument/2006/relationships/hyperlink" Target="https://doi.org/10.1098/rsos.160802" TargetMode="External"/><Relationship Id="rId56" Type="http://schemas.openxmlformats.org/officeDocument/2006/relationships/theme" Target="theme/theme1.xml"/><Relationship Id="rId8" Type="http://schemas.openxmlformats.org/officeDocument/2006/relationships/hyperlink" Target="https://orcid.org/0000-0001-6905-1832" TargetMode="External"/><Relationship Id="rId51" Type="http://schemas.openxmlformats.org/officeDocument/2006/relationships/hyperlink" Target="http://dx.doi.org/10.1038/s41562-017-0259-2"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47182123067949"/>
          <c:y val="6.0985674983398151E-2"/>
          <c:w val="0.84806521580635752"/>
          <c:h val="0.74342535496315976"/>
        </c:manualLayout>
      </c:layout>
      <c:barChart>
        <c:barDir val="col"/>
        <c:grouping val="clustered"/>
        <c:varyColors val="0"/>
        <c:ser>
          <c:idx val="0"/>
          <c:order val="0"/>
          <c:tx>
            <c:strRef>
              <c:f>Sheet1!$B$1</c:f>
              <c:strCache>
                <c:ptCount val="1"/>
                <c:pt idx="0">
                  <c:v>Initial Response</c:v>
                </c:pt>
              </c:strCache>
            </c:strRef>
          </c:tx>
          <c:spPr>
            <a:solidFill>
              <a:schemeClr val="bg2">
                <a:lumMod val="75000"/>
              </a:schemeClr>
            </a:solidFill>
            <a:ln>
              <a:solidFill>
                <a:schemeClr val="tx1"/>
              </a:solidFill>
            </a:ln>
            <a:effectLst/>
          </c:spPr>
          <c:invertIfNegative val="0"/>
          <c:errBars>
            <c:errBarType val="both"/>
            <c:errValType val="percentage"/>
            <c:noEndCap val="0"/>
            <c:val val="5"/>
            <c:spPr>
              <a:noFill/>
              <a:ln w="12700" cap="flat" cmpd="sng" algn="ctr">
                <a:solidFill>
                  <a:schemeClr val="tx1"/>
                </a:solidFill>
                <a:round/>
              </a:ln>
              <a:effectLst/>
            </c:spPr>
          </c:errBars>
          <c:cat>
            <c:strRef>
              <c:f>Sheet1!$A$2:$A$3</c:f>
              <c:strCache>
                <c:ptCount val="2"/>
                <c:pt idx="0">
                  <c:v>False</c:v>
                </c:pt>
                <c:pt idx="1">
                  <c:v>True</c:v>
                </c:pt>
              </c:strCache>
            </c:strRef>
          </c:cat>
          <c:val>
            <c:numRef>
              <c:f>Sheet1!$B$2:$B$3</c:f>
              <c:numCache>
                <c:formatCode>General</c:formatCode>
                <c:ptCount val="2"/>
                <c:pt idx="0">
                  <c:v>40</c:v>
                </c:pt>
                <c:pt idx="1">
                  <c:v>68</c:v>
                </c:pt>
              </c:numCache>
            </c:numRef>
          </c:val>
          <c:extLst>
            <c:ext xmlns:c16="http://schemas.microsoft.com/office/drawing/2014/chart" uri="{C3380CC4-5D6E-409C-BE32-E72D297353CC}">
              <c16:uniqueId val="{00000000-784C-468F-A76D-85BD2DE77523}"/>
            </c:ext>
          </c:extLst>
        </c:ser>
        <c:ser>
          <c:idx val="1"/>
          <c:order val="1"/>
          <c:tx>
            <c:strRef>
              <c:f>Sheet1!$C$1</c:f>
              <c:strCache>
                <c:ptCount val="1"/>
                <c:pt idx="0">
                  <c:v>Final Response</c:v>
                </c:pt>
              </c:strCache>
            </c:strRef>
          </c:tx>
          <c:spPr>
            <a:solidFill>
              <a:schemeClr val="bg1"/>
            </a:solidFill>
            <a:ln>
              <a:solidFill>
                <a:schemeClr val="tx1"/>
              </a:solidFill>
            </a:ln>
            <a:effectLst/>
          </c:spPr>
          <c:invertIfNegative val="0"/>
          <c:errBars>
            <c:errBarType val="both"/>
            <c:errValType val="percentage"/>
            <c:noEndCap val="0"/>
            <c:val val="5"/>
            <c:spPr>
              <a:noFill/>
              <a:ln w="12700" cap="flat" cmpd="sng" algn="ctr">
                <a:solidFill>
                  <a:schemeClr val="tx1">
                    <a:lumMod val="65000"/>
                    <a:lumOff val="35000"/>
                  </a:schemeClr>
                </a:solidFill>
                <a:round/>
              </a:ln>
              <a:effectLst/>
            </c:spPr>
          </c:errBars>
          <c:cat>
            <c:strRef>
              <c:f>Sheet1!$A$2:$A$3</c:f>
              <c:strCache>
                <c:ptCount val="2"/>
                <c:pt idx="0">
                  <c:v>False</c:v>
                </c:pt>
                <c:pt idx="1">
                  <c:v>True</c:v>
                </c:pt>
              </c:strCache>
            </c:strRef>
          </c:cat>
          <c:val>
            <c:numRef>
              <c:f>Sheet1!$C$2:$C$3</c:f>
              <c:numCache>
                <c:formatCode>General</c:formatCode>
                <c:ptCount val="2"/>
                <c:pt idx="0">
                  <c:v>32</c:v>
                </c:pt>
                <c:pt idx="1">
                  <c:v>70</c:v>
                </c:pt>
              </c:numCache>
            </c:numRef>
          </c:val>
          <c:extLst>
            <c:ext xmlns:c16="http://schemas.microsoft.com/office/drawing/2014/chart" uri="{C3380CC4-5D6E-409C-BE32-E72D297353CC}">
              <c16:uniqueId val="{00000001-784C-468F-A76D-85BD2DE77523}"/>
            </c:ext>
          </c:extLst>
        </c:ser>
        <c:ser>
          <c:idx val="2"/>
          <c:order val="2"/>
          <c:tx>
            <c:strRef>
              <c:f>Sheet1!$D$1</c:f>
              <c:strCache>
                <c:ptCount val="1"/>
                <c:pt idx="0">
                  <c:v>One-Response Baseline</c:v>
                </c:pt>
              </c:strCache>
            </c:strRef>
          </c:tx>
          <c:spPr>
            <a:pattFill prst="ltUpDiag">
              <a:fgClr>
                <a:schemeClr val="tx1"/>
              </a:fgClr>
              <a:bgClr>
                <a:schemeClr val="bg1"/>
              </a:bgClr>
            </a:pattFill>
            <a:ln>
              <a:solidFill>
                <a:schemeClr val="tx1"/>
              </a:solidFill>
            </a:ln>
            <a:effectLst/>
          </c:spPr>
          <c:invertIfNegative val="0"/>
          <c:errBars>
            <c:errBarType val="both"/>
            <c:errValType val="percentage"/>
            <c:noEndCap val="0"/>
            <c:val val="5"/>
            <c:spPr>
              <a:noFill/>
              <a:ln w="12700" cap="flat" cmpd="sng" algn="ctr">
                <a:solidFill>
                  <a:schemeClr val="tx1">
                    <a:lumMod val="65000"/>
                    <a:lumOff val="35000"/>
                  </a:schemeClr>
                </a:solidFill>
                <a:round/>
              </a:ln>
              <a:effectLst/>
            </c:spPr>
          </c:errBars>
          <c:cat>
            <c:strRef>
              <c:f>Sheet1!$A$2:$A$3</c:f>
              <c:strCache>
                <c:ptCount val="2"/>
                <c:pt idx="0">
                  <c:v>False</c:v>
                </c:pt>
                <c:pt idx="1">
                  <c:v>True</c:v>
                </c:pt>
              </c:strCache>
            </c:strRef>
          </c:cat>
          <c:val>
            <c:numRef>
              <c:f>Sheet1!$D$2:$D$3</c:f>
              <c:numCache>
                <c:formatCode>General</c:formatCode>
                <c:ptCount val="2"/>
                <c:pt idx="0">
                  <c:v>30</c:v>
                </c:pt>
                <c:pt idx="1">
                  <c:v>72</c:v>
                </c:pt>
              </c:numCache>
            </c:numRef>
          </c:val>
          <c:extLst>
            <c:ext xmlns:c16="http://schemas.microsoft.com/office/drawing/2014/chart" uri="{C3380CC4-5D6E-409C-BE32-E72D297353CC}">
              <c16:uniqueId val="{00000002-784C-468F-A76D-85BD2DE77523}"/>
            </c:ext>
          </c:extLst>
        </c:ser>
        <c:dLbls>
          <c:showLegendKey val="0"/>
          <c:showVal val="0"/>
          <c:showCatName val="0"/>
          <c:showSerName val="0"/>
          <c:showPercent val="0"/>
          <c:showBubbleSize val="0"/>
        </c:dLbls>
        <c:gapWidth val="219"/>
        <c:overlap val="-27"/>
        <c:axId val="429446040"/>
        <c:axId val="429447024"/>
      </c:barChart>
      <c:catAx>
        <c:axId val="429446040"/>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a:solidFill>
                      <a:sysClr val="windowText" lastClr="000000"/>
                    </a:solidFill>
                    <a:latin typeface="Arial" panose="020B0604020202020204" pitchFamily="34" charset="0"/>
                    <a:cs typeface="Arial" panose="020B0604020202020204" pitchFamily="34" charset="0"/>
                  </a:rPr>
                  <a:t>Headline Veracity</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29447024"/>
        <c:crosses val="autoZero"/>
        <c:auto val="1"/>
        <c:lblAlgn val="ctr"/>
        <c:lblOffset val="100"/>
        <c:noMultiLvlLbl val="0"/>
      </c:catAx>
      <c:valAx>
        <c:axId val="429447024"/>
        <c:scaling>
          <c:orientation val="minMax"/>
          <c:max val="100"/>
        </c:scaling>
        <c:delete val="0"/>
        <c:axPos val="l"/>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a:solidFill>
                      <a:sysClr val="windowText" lastClr="000000"/>
                    </a:solidFill>
                    <a:latin typeface="Arial" panose="020B0604020202020204" pitchFamily="34" charset="0"/>
                    <a:cs typeface="Arial" panose="020B0604020202020204" pitchFamily="34" charset="0"/>
                  </a:rPr>
                  <a:t>Percentage Rated as Accurate</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29446040"/>
        <c:crosses val="autoZero"/>
        <c:crossBetween val="between"/>
      </c:valAx>
      <c:spPr>
        <a:noFill/>
        <a:ln>
          <a:noFill/>
        </a:ln>
        <a:effectLst/>
      </c:spPr>
    </c:plotArea>
    <c:legend>
      <c:legendPos val="t"/>
      <c:layout>
        <c:manualLayout>
          <c:xMode val="edge"/>
          <c:yMode val="edge"/>
          <c:x val="0.61944845435987173"/>
          <c:y val="7.2796934865900539E-4"/>
          <c:w val="0.32360290901137362"/>
          <c:h val="0.20859021932603253"/>
        </c:manualLayout>
      </c:layout>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1889034703995"/>
          <c:y val="0.10959939531368103"/>
          <c:w val="0.88201589384660251"/>
          <c:h val="0.71139351628665481"/>
        </c:manualLayout>
      </c:layout>
      <c:barChart>
        <c:barDir val="col"/>
        <c:grouping val="clustered"/>
        <c:varyColors val="0"/>
        <c:ser>
          <c:idx val="0"/>
          <c:order val="0"/>
          <c:tx>
            <c:strRef>
              <c:f>Sheet1!$B$1</c:f>
              <c:strCache>
                <c:ptCount val="1"/>
                <c:pt idx="0">
                  <c:v>Initial Response</c:v>
                </c:pt>
              </c:strCache>
            </c:strRef>
          </c:tx>
          <c:spPr>
            <a:solidFill>
              <a:schemeClr val="bg2">
                <a:lumMod val="75000"/>
              </a:schemeClr>
            </a:solidFill>
            <a:ln>
              <a:solidFill>
                <a:schemeClr val="tx1"/>
              </a:solidFill>
            </a:ln>
            <a:effectLst/>
          </c:spPr>
          <c:invertIfNegative val="0"/>
          <c:errBars>
            <c:errBarType val="both"/>
            <c:errValType val="percentage"/>
            <c:noEndCap val="0"/>
            <c:val val="5"/>
            <c:spPr>
              <a:noFill/>
              <a:ln w="9525" cap="flat" cmpd="sng" algn="ctr">
                <a:solidFill>
                  <a:schemeClr val="tx1">
                    <a:lumMod val="65000"/>
                    <a:lumOff val="35000"/>
                  </a:schemeClr>
                </a:solidFill>
                <a:round/>
              </a:ln>
              <a:effectLst/>
            </c:spPr>
          </c:errBars>
          <c:cat>
            <c:strRef>
              <c:f>Sheet1!$A$2:$A$5</c:f>
              <c:strCache>
                <c:ptCount val="4"/>
                <c:pt idx="0">
                  <c:v>False</c:v>
                </c:pt>
                <c:pt idx="1">
                  <c:v>True</c:v>
                </c:pt>
                <c:pt idx="2">
                  <c:v>False</c:v>
                </c:pt>
                <c:pt idx="3">
                  <c:v>True</c:v>
                </c:pt>
              </c:strCache>
            </c:strRef>
          </c:cat>
          <c:val>
            <c:numRef>
              <c:f>Sheet1!$B$2:$B$5</c:f>
              <c:numCache>
                <c:formatCode>General</c:formatCode>
                <c:ptCount val="4"/>
                <c:pt idx="0">
                  <c:v>36</c:v>
                </c:pt>
                <c:pt idx="1">
                  <c:v>69</c:v>
                </c:pt>
                <c:pt idx="2">
                  <c:v>32</c:v>
                </c:pt>
                <c:pt idx="3">
                  <c:v>57</c:v>
                </c:pt>
              </c:numCache>
            </c:numRef>
          </c:val>
          <c:extLst>
            <c:ext xmlns:c16="http://schemas.microsoft.com/office/drawing/2014/chart" uri="{C3380CC4-5D6E-409C-BE32-E72D297353CC}">
              <c16:uniqueId val="{00000000-B415-49BC-BF96-03B6078A466A}"/>
            </c:ext>
          </c:extLst>
        </c:ser>
        <c:ser>
          <c:idx val="1"/>
          <c:order val="1"/>
          <c:tx>
            <c:strRef>
              <c:f>Sheet1!$C$1</c:f>
              <c:strCache>
                <c:ptCount val="1"/>
                <c:pt idx="0">
                  <c:v>Final Response</c:v>
                </c:pt>
              </c:strCache>
            </c:strRef>
          </c:tx>
          <c:spPr>
            <a:noFill/>
            <a:ln>
              <a:solidFill>
                <a:schemeClr val="tx1"/>
              </a:solidFill>
            </a:ln>
            <a:effectLst/>
          </c:spPr>
          <c:invertIfNegative val="0"/>
          <c:errBars>
            <c:errBarType val="both"/>
            <c:errValType val="percentage"/>
            <c:noEndCap val="0"/>
            <c:val val="5"/>
            <c:spPr>
              <a:noFill/>
              <a:ln w="9525" cap="flat" cmpd="sng" algn="ctr">
                <a:solidFill>
                  <a:schemeClr val="tx1">
                    <a:lumMod val="65000"/>
                    <a:lumOff val="35000"/>
                  </a:schemeClr>
                </a:solidFill>
                <a:round/>
              </a:ln>
              <a:effectLst/>
            </c:spPr>
          </c:errBars>
          <c:cat>
            <c:strRef>
              <c:f>Sheet1!$A$2:$A$5</c:f>
              <c:strCache>
                <c:ptCount val="4"/>
                <c:pt idx="0">
                  <c:v>False</c:v>
                </c:pt>
                <c:pt idx="1">
                  <c:v>True</c:v>
                </c:pt>
                <c:pt idx="2">
                  <c:v>False</c:v>
                </c:pt>
                <c:pt idx="3">
                  <c:v>True</c:v>
                </c:pt>
              </c:strCache>
            </c:strRef>
          </c:cat>
          <c:val>
            <c:numRef>
              <c:f>Sheet1!$C$2:$C$5</c:f>
              <c:numCache>
                <c:formatCode>General</c:formatCode>
                <c:ptCount val="4"/>
                <c:pt idx="0">
                  <c:v>30</c:v>
                </c:pt>
                <c:pt idx="1">
                  <c:v>70</c:v>
                </c:pt>
                <c:pt idx="2">
                  <c:v>27</c:v>
                </c:pt>
                <c:pt idx="3">
                  <c:v>59</c:v>
                </c:pt>
              </c:numCache>
            </c:numRef>
          </c:val>
          <c:extLst>
            <c:ext xmlns:c16="http://schemas.microsoft.com/office/drawing/2014/chart" uri="{C3380CC4-5D6E-409C-BE32-E72D297353CC}">
              <c16:uniqueId val="{00000001-B415-49BC-BF96-03B6078A466A}"/>
            </c:ext>
          </c:extLst>
        </c:ser>
        <c:ser>
          <c:idx val="2"/>
          <c:order val="2"/>
          <c:tx>
            <c:strRef>
              <c:f>Sheet1!$D$1</c:f>
              <c:strCache>
                <c:ptCount val="1"/>
                <c:pt idx="0">
                  <c:v>One-Response Baseline</c:v>
                </c:pt>
              </c:strCache>
            </c:strRef>
          </c:tx>
          <c:spPr>
            <a:pattFill prst="dkUpDiag">
              <a:fgClr>
                <a:schemeClr val="bg2">
                  <a:lumMod val="75000"/>
                </a:schemeClr>
              </a:fgClr>
              <a:bgClr>
                <a:schemeClr val="bg1"/>
              </a:bgClr>
            </a:pattFill>
            <a:ln>
              <a:solidFill>
                <a:schemeClr val="tx1"/>
              </a:solidFill>
            </a:ln>
            <a:effectLst/>
          </c:spPr>
          <c:invertIfNegative val="0"/>
          <c:errBars>
            <c:errBarType val="both"/>
            <c:errValType val="percentage"/>
            <c:noEndCap val="0"/>
            <c:val val="5"/>
            <c:spPr>
              <a:noFill/>
              <a:ln w="9525" cap="flat" cmpd="sng" algn="ctr">
                <a:solidFill>
                  <a:schemeClr val="tx1">
                    <a:lumMod val="65000"/>
                    <a:lumOff val="35000"/>
                  </a:schemeClr>
                </a:solidFill>
                <a:round/>
              </a:ln>
              <a:effectLst/>
            </c:spPr>
          </c:errBars>
          <c:cat>
            <c:strRef>
              <c:f>Sheet1!$A$2:$A$5</c:f>
              <c:strCache>
                <c:ptCount val="4"/>
                <c:pt idx="0">
                  <c:v>False</c:v>
                </c:pt>
                <c:pt idx="1">
                  <c:v>True</c:v>
                </c:pt>
                <c:pt idx="2">
                  <c:v>False</c:v>
                </c:pt>
                <c:pt idx="3">
                  <c:v>True</c:v>
                </c:pt>
              </c:strCache>
            </c:strRef>
          </c:cat>
          <c:val>
            <c:numRef>
              <c:f>Sheet1!$D$2:$D$5</c:f>
              <c:numCache>
                <c:formatCode>General</c:formatCode>
                <c:ptCount val="4"/>
                <c:pt idx="0">
                  <c:v>30</c:v>
                </c:pt>
                <c:pt idx="1">
                  <c:v>71</c:v>
                </c:pt>
                <c:pt idx="2">
                  <c:v>25</c:v>
                </c:pt>
                <c:pt idx="3">
                  <c:v>61</c:v>
                </c:pt>
              </c:numCache>
            </c:numRef>
          </c:val>
          <c:extLst>
            <c:ext xmlns:c16="http://schemas.microsoft.com/office/drawing/2014/chart" uri="{C3380CC4-5D6E-409C-BE32-E72D297353CC}">
              <c16:uniqueId val="{00000002-B415-49BC-BF96-03B6078A466A}"/>
            </c:ext>
          </c:extLst>
        </c:ser>
        <c:dLbls>
          <c:showLegendKey val="0"/>
          <c:showVal val="0"/>
          <c:showCatName val="0"/>
          <c:showSerName val="0"/>
          <c:showPercent val="0"/>
          <c:showBubbleSize val="0"/>
        </c:dLbls>
        <c:gapWidth val="219"/>
        <c:overlap val="-27"/>
        <c:axId val="429694656"/>
        <c:axId val="429684488"/>
      </c:barChart>
      <c:catAx>
        <c:axId val="429694656"/>
        <c:scaling>
          <c:orientation val="minMax"/>
        </c:scaling>
        <c:delete val="0"/>
        <c:axPos val="b"/>
        <c:title>
          <c:tx>
            <c:rich>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100">
                    <a:solidFill>
                      <a:sysClr val="windowText" lastClr="000000"/>
                    </a:solidFill>
                    <a:latin typeface="Arial" panose="020B0604020202020204" pitchFamily="34" charset="0"/>
                    <a:cs typeface="Arial" panose="020B0604020202020204" pitchFamily="34" charset="0"/>
                  </a:rPr>
                  <a:t>Politically</a:t>
                </a:r>
                <a:r>
                  <a:rPr lang="en-US" sz="1100" baseline="0">
                    <a:solidFill>
                      <a:sysClr val="windowText" lastClr="000000"/>
                    </a:solidFill>
                    <a:latin typeface="Arial" panose="020B0604020202020204" pitchFamily="34" charset="0"/>
                    <a:cs typeface="Arial" panose="020B0604020202020204" pitchFamily="34" charset="0"/>
                  </a:rPr>
                  <a:t> Concordant                                Politically Discordant </a:t>
                </a:r>
                <a:endParaRPr lang="en-US" sz="1100">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0.18081018518518518"/>
              <c:y val="0.90954166443480278"/>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29684488"/>
        <c:crosses val="autoZero"/>
        <c:auto val="1"/>
        <c:lblAlgn val="ctr"/>
        <c:lblOffset val="100"/>
        <c:noMultiLvlLbl val="0"/>
      </c:catAx>
      <c:valAx>
        <c:axId val="429684488"/>
        <c:scaling>
          <c:orientation val="minMax"/>
          <c:max val="1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solidFill>
                      <a:sysClr val="windowText" lastClr="000000"/>
                    </a:solidFill>
                    <a:latin typeface="Arial" panose="020B0604020202020204" pitchFamily="34" charset="0"/>
                    <a:cs typeface="Arial" panose="020B0604020202020204" pitchFamily="34" charset="0"/>
                  </a:rPr>
                  <a:t>Percentage Rated as Accurate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29694656"/>
        <c:crosses val="autoZero"/>
        <c:crossBetween val="between"/>
      </c:valAx>
      <c:spPr>
        <a:noFill/>
        <a:ln>
          <a:noFill/>
        </a:ln>
        <a:effectLst/>
      </c:spPr>
    </c:plotArea>
    <c:legend>
      <c:legendPos val="b"/>
      <c:layout>
        <c:manualLayout>
          <c:xMode val="edge"/>
          <c:yMode val="edge"/>
          <c:x val="0.61713363954505684"/>
          <c:y val="2.4305086864141977E-2"/>
          <c:w val="0.31665846456692909"/>
          <c:h val="0.20585364329458819"/>
        </c:manualLayout>
      </c:layout>
      <c:overlay val="0"/>
      <c:spPr>
        <a:noFill/>
        <a:ln>
          <a:solidFill>
            <a:schemeClr val="tx1"/>
          </a:solidFill>
        </a:ln>
        <a:effectLst/>
      </c:spPr>
      <c:txPr>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lnSpc>
          <a:spcPct val="200000"/>
        </a:lnSpc>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15ED2-51B7-47F5-8D6D-2AE44AF0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4888</Words>
  <Characters>27868</Characters>
  <Application>Microsoft Office Word</Application>
  <DocSecurity>0</DocSecurity>
  <Lines>232</Lines>
  <Paragraphs>65</Paragraphs>
  <ScaleCrop>false</ScaleCrop>
  <Company/>
  <LinksUpToDate>false</LinksUpToDate>
  <CharactersWithSpaces>32691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2021-07-08T20:23:00Z</dcterms:created>
  <dcterms:modified xsi:type="dcterms:W3CDTF">2021-07-08T20:23:00Z</dcterms:modified>
</cp:coreProperties>
</file>