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F4B3" w14:textId="77777777" w:rsidR="00B2573D" w:rsidRDefault="00B2573D" w:rsidP="00B2573D">
      <w:pPr>
        <w:rPr>
          <w:b/>
          <w:bCs/>
        </w:rPr>
      </w:pPr>
      <w:r w:rsidRPr="006025BA">
        <w:rPr>
          <w:b/>
          <w:bCs/>
        </w:rPr>
        <w:t>References</w:t>
      </w:r>
    </w:p>
    <w:p w14:paraId="5286031D" w14:textId="77777777" w:rsidR="00B2573D" w:rsidRDefault="00B2573D" w:rsidP="00B2573D">
      <w:pPr>
        <w:rPr>
          <w:b/>
          <w:bCs/>
        </w:rPr>
      </w:pPr>
    </w:p>
    <w:p w14:paraId="0DE38664" w14:textId="0241D192" w:rsidR="00B2573D" w:rsidRDefault="00B2573D" w:rsidP="00B2573D">
      <w:pPr>
        <w:rPr>
          <w:b/>
          <w:bCs/>
        </w:rPr>
      </w:pPr>
      <w:r>
        <w:rPr>
          <w:b/>
          <w:bCs/>
        </w:rPr>
        <w:t>Scientific Methods</w:t>
      </w:r>
      <w:r w:rsidR="002D5E35">
        <w:rPr>
          <w:b/>
          <w:bCs/>
        </w:rPr>
        <w:t xml:space="preserve"> &amp; Experimental Design</w:t>
      </w:r>
    </w:p>
    <w:p w14:paraId="2E3717F8" w14:textId="77777777" w:rsidR="00FC7684" w:rsidRDefault="00FC7684" w:rsidP="00B2573D">
      <w:pPr>
        <w:ind w:left="720" w:hanging="720"/>
      </w:pPr>
    </w:p>
    <w:p w14:paraId="6817036B" w14:textId="6A432D8B" w:rsidR="00B2573D" w:rsidRDefault="00B2573D" w:rsidP="00B2573D">
      <w:pPr>
        <w:ind w:left="720" w:hanging="720"/>
      </w:pPr>
      <w:proofErr w:type="spellStart"/>
      <w:r w:rsidRPr="00B2573D">
        <w:t>Cozby</w:t>
      </w:r>
      <w:proofErr w:type="spellEnd"/>
      <w:r w:rsidRPr="00B2573D">
        <w:t>, P. C., &amp; Bates, S. (2017). </w:t>
      </w:r>
      <w:r w:rsidRPr="00275FCF">
        <w:rPr>
          <w:i/>
          <w:iCs/>
        </w:rPr>
        <w:t>Methods in behavioral research</w:t>
      </w:r>
      <w:r w:rsidRPr="00B2573D">
        <w:t xml:space="preserve"> (13th ed.). New York, NY: McGraw-Hill Education.</w:t>
      </w:r>
    </w:p>
    <w:p w14:paraId="315FAF55" w14:textId="77777777" w:rsidR="00275FCF" w:rsidRDefault="00275FCF" w:rsidP="00B2573D">
      <w:pPr>
        <w:ind w:left="720" w:hanging="720"/>
      </w:pPr>
    </w:p>
    <w:p w14:paraId="5297C315" w14:textId="2581326B" w:rsidR="00275FCF" w:rsidRDefault="00275FCF" w:rsidP="00B2573D">
      <w:pPr>
        <w:ind w:left="720" w:hanging="720"/>
      </w:pPr>
      <w:r w:rsidRPr="00275FCF">
        <w:t xml:space="preserve">Montgomery, D. C. (2019). </w:t>
      </w:r>
      <w:r w:rsidRPr="00275FCF">
        <w:rPr>
          <w:i/>
          <w:iCs/>
        </w:rPr>
        <w:t>Design and</w:t>
      </w:r>
      <w:r w:rsidR="00D46C9F">
        <w:rPr>
          <w:i/>
          <w:iCs/>
        </w:rPr>
        <w:t xml:space="preserve"> a</w:t>
      </w:r>
      <w:r w:rsidRPr="00275FCF">
        <w:rPr>
          <w:i/>
          <w:iCs/>
        </w:rPr>
        <w:t xml:space="preserve">nalysis of </w:t>
      </w:r>
      <w:r w:rsidR="00D46C9F">
        <w:rPr>
          <w:i/>
          <w:iCs/>
        </w:rPr>
        <w:t>e</w:t>
      </w:r>
      <w:r w:rsidRPr="00275FCF">
        <w:rPr>
          <w:i/>
          <w:iCs/>
        </w:rPr>
        <w:t>xperiments</w:t>
      </w:r>
      <w:r w:rsidRPr="00275FCF">
        <w:t xml:space="preserve"> (10th ed.). Wiley.</w:t>
      </w:r>
    </w:p>
    <w:p w14:paraId="34FAB855" w14:textId="77777777" w:rsidR="00275FCF" w:rsidRDefault="00275FCF" w:rsidP="00B2573D">
      <w:pPr>
        <w:ind w:left="720" w:hanging="720"/>
      </w:pPr>
    </w:p>
    <w:p w14:paraId="284F4664" w14:textId="6EB16B64" w:rsidR="00FC7684" w:rsidRDefault="00275FCF" w:rsidP="00D46C9F">
      <w:pPr>
        <w:ind w:left="720" w:hanging="720"/>
      </w:pPr>
      <w:proofErr w:type="spellStart"/>
      <w:r w:rsidRPr="00275FCF">
        <w:t>Shadish</w:t>
      </w:r>
      <w:proofErr w:type="spellEnd"/>
      <w:r w:rsidRPr="00275FCF">
        <w:t xml:space="preserve">, W. R., Cook, T. D., &amp; Campbell, D. T. (2002). </w:t>
      </w:r>
      <w:r w:rsidRPr="00275FCF">
        <w:rPr>
          <w:i/>
          <w:iCs/>
        </w:rPr>
        <w:t xml:space="preserve">Experimental and </w:t>
      </w:r>
      <w:r w:rsidR="00D46C9F">
        <w:rPr>
          <w:i/>
          <w:iCs/>
        </w:rPr>
        <w:t>q</w:t>
      </w:r>
      <w:r w:rsidRPr="00275FCF">
        <w:rPr>
          <w:i/>
          <w:iCs/>
        </w:rPr>
        <w:t>uasi-</w:t>
      </w:r>
      <w:r w:rsidR="00D46C9F">
        <w:rPr>
          <w:i/>
          <w:iCs/>
        </w:rPr>
        <w:t>e</w:t>
      </w:r>
      <w:r w:rsidRPr="00275FCF">
        <w:rPr>
          <w:i/>
          <w:iCs/>
        </w:rPr>
        <w:t xml:space="preserve">xperimental </w:t>
      </w:r>
      <w:r w:rsidR="00D46C9F">
        <w:rPr>
          <w:i/>
          <w:iCs/>
        </w:rPr>
        <w:t>d</w:t>
      </w:r>
      <w:r w:rsidRPr="00275FCF">
        <w:rPr>
          <w:i/>
          <w:iCs/>
        </w:rPr>
        <w:t xml:space="preserve">esigns for </w:t>
      </w:r>
      <w:r w:rsidR="00D46C9F">
        <w:rPr>
          <w:i/>
          <w:iCs/>
        </w:rPr>
        <w:t>g</w:t>
      </w:r>
      <w:r w:rsidRPr="00275FCF">
        <w:rPr>
          <w:i/>
          <w:iCs/>
        </w:rPr>
        <w:t xml:space="preserve">eneralized </w:t>
      </w:r>
      <w:r w:rsidR="00D46C9F">
        <w:rPr>
          <w:i/>
          <w:iCs/>
        </w:rPr>
        <w:t>c</w:t>
      </w:r>
      <w:r w:rsidRPr="00275FCF">
        <w:rPr>
          <w:i/>
          <w:iCs/>
        </w:rPr>
        <w:t xml:space="preserve">ausal </w:t>
      </w:r>
      <w:r w:rsidR="00D46C9F">
        <w:rPr>
          <w:i/>
          <w:iCs/>
        </w:rPr>
        <w:t>i</w:t>
      </w:r>
      <w:r w:rsidRPr="00275FCF">
        <w:rPr>
          <w:i/>
          <w:iCs/>
        </w:rPr>
        <w:t>nference</w:t>
      </w:r>
      <w:r w:rsidRPr="00275FCF">
        <w:t>. Boston, MA: Houghton Mifflin.</w:t>
      </w:r>
    </w:p>
    <w:p w14:paraId="2AD2ECDA" w14:textId="77777777" w:rsidR="00FC7684" w:rsidRPr="00275FCF" w:rsidRDefault="00FC7684" w:rsidP="00B2573D"/>
    <w:p w14:paraId="698D7254" w14:textId="4ADFDD5E" w:rsidR="00B2573D" w:rsidRPr="006025BA" w:rsidRDefault="00B2573D" w:rsidP="00B2573D">
      <w:pPr>
        <w:rPr>
          <w:b/>
          <w:bCs/>
        </w:rPr>
      </w:pPr>
      <w:r>
        <w:rPr>
          <w:b/>
          <w:bCs/>
        </w:rPr>
        <w:t xml:space="preserve">Statistics </w:t>
      </w:r>
    </w:p>
    <w:p w14:paraId="07ADA121" w14:textId="77777777" w:rsidR="00FC7684" w:rsidRDefault="00FC7684" w:rsidP="00B2573D"/>
    <w:p w14:paraId="683C797B" w14:textId="5315C91B" w:rsidR="00EF0D5A" w:rsidRPr="00EF0D5A" w:rsidRDefault="00EF0D5A" w:rsidP="00A27CC4">
      <w:pPr>
        <w:ind w:left="720" w:hanging="720"/>
      </w:pPr>
      <w:r w:rsidRPr="00EF0D5A">
        <w:t xml:space="preserve">Gelman, A., &amp; Carlin, J. (2014). Beyond power calculations: </w:t>
      </w:r>
      <w:r>
        <w:t xml:space="preserve">Assessing Type S (sign) and Type M (magnitude) errors. </w:t>
      </w:r>
      <w:r>
        <w:rPr>
          <w:i/>
          <w:iCs/>
        </w:rPr>
        <w:t>Perspectives on Psychological Science 9</w:t>
      </w:r>
      <w:r>
        <w:t xml:space="preserve">(6): 641–651. </w:t>
      </w:r>
      <w:proofErr w:type="spellStart"/>
      <w:r>
        <w:t>doi</w:t>
      </w:r>
      <w:proofErr w:type="spellEnd"/>
      <w:r>
        <w:t>:</w:t>
      </w:r>
      <w:r w:rsidRPr="0042613A">
        <w:rPr>
          <w:rFonts w:ascii="Helvetica" w:hAnsi="Helvetica" w:cs="Helvetica"/>
          <w:color w:val="000000"/>
          <w:kern w:val="0"/>
          <w:sz w:val="14"/>
          <w:szCs w:val="14"/>
        </w:rPr>
        <w:t xml:space="preserve"> </w:t>
      </w:r>
      <w:r w:rsidRPr="0042613A">
        <w:t>10.1177/1745691614551642</w:t>
      </w:r>
    </w:p>
    <w:p w14:paraId="63844FB9" w14:textId="77777777" w:rsidR="00EF0D5A" w:rsidRPr="00EF0D5A" w:rsidRDefault="00EF0D5A" w:rsidP="00A27CC4">
      <w:pPr>
        <w:ind w:left="720" w:hanging="720"/>
      </w:pPr>
    </w:p>
    <w:p w14:paraId="2297058A" w14:textId="7BDCFF56" w:rsidR="00F07245" w:rsidRPr="00F07245" w:rsidRDefault="00F07245" w:rsidP="00A27CC4">
      <w:pPr>
        <w:ind w:left="720" w:hanging="720"/>
      </w:pPr>
      <w:r w:rsidRPr="0042613A">
        <w:t xml:space="preserve">Gelman, A., &amp; Hill, J. (2007). </w:t>
      </w:r>
      <w:r w:rsidRPr="00F07245">
        <w:rPr>
          <w:i/>
          <w:iCs/>
        </w:rPr>
        <w:t xml:space="preserve">Data </w:t>
      </w:r>
      <w:r w:rsidR="00D46C9F">
        <w:rPr>
          <w:i/>
          <w:iCs/>
        </w:rPr>
        <w:t>a</w:t>
      </w:r>
      <w:r w:rsidRPr="00F07245">
        <w:rPr>
          <w:i/>
          <w:iCs/>
        </w:rPr>
        <w:t xml:space="preserve">nalysis </w:t>
      </w:r>
      <w:r w:rsidR="00D46C9F">
        <w:rPr>
          <w:i/>
          <w:iCs/>
        </w:rPr>
        <w:t>u</w:t>
      </w:r>
      <w:r w:rsidRPr="00F07245">
        <w:rPr>
          <w:i/>
          <w:iCs/>
        </w:rPr>
        <w:t xml:space="preserve">sing </w:t>
      </w:r>
      <w:r w:rsidR="00D46C9F">
        <w:rPr>
          <w:i/>
          <w:iCs/>
        </w:rPr>
        <w:t>r</w:t>
      </w:r>
      <w:r w:rsidRPr="00F07245">
        <w:rPr>
          <w:i/>
          <w:iCs/>
        </w:rPr>
        <w:t xml:space="preserve">egression and </w:t>
      </w:r>
      <w:r w:rsidR="00D46C9F">
        <w:rPr>
          <w:i/>
          <w:iCs/>
        </w:rPr>
        <w:t>m</w:t>
      </w:r>
      <w:r w:rsidRPr="00F07245">
        <w:rPr>
          <w:i/>
          <w:iCs/>
        </w:rPr>
        <w:t>ultilevel/</w:t>
      </w:r>
      <w:r w:rsidR="00D46C9F">
        <w:rPr>
          <w:i/>
          <w:iCs/>
        </w:rPr>
        <w:t>h</w:t>
      </w:r>
      <w:r w:rsidRPr="00F07245">
        <w:rPr>
          <w:i/>
          <w:iCs/>
        </w:rPr>
        <w:t xml:space="preserve">ierarchical </w:t>
      </w:r>
      <w:r w:rsidR="00D46C9F">
        <w:rPr>
          <w:i/>
          <w:iCs/>
        </w:rPr>
        <w:t>m</w:t>
      </w:r>
      <w:r w:rsidRPr="00F07245">
        <w:rPr>
          <w:i/>
          <w:iCs/>
        </w:rPr>
        <w:t>odels</w:t>
      </w:r>
      <w:r w:rsidRPr="00F07245">
        <w:t>. Cambridge University Press.</w:t>
      </w:r>
    </w:p>
    <w:p w14:paraId="5074F3BC" w14:textId="77777777" w:rsidR="00F07245" w:rsidRDefault="00F07245" w:rsidP="00A27CC4">
      <w:pPr>
        <w:ind w:left="720" w:hanging="720"/>
      </w:pPr>
    </w:p>
    <w:p w14:paraId="4B033FA8" w14:textId="5260DC52" w:rsidR="00D46C9F" w:rsidRDefault="00D46C9F" w:rsidP="00D46C9F">
      <w:pPr>
        <w:ind w:left="720" w:hanging="720"/>
      </w:pPr>
      <w:r w:rsidRPr="00EF0D5A">
        <w:t xml:space="preserve">Gelman, A., Hill, J., &amp; </w:t>
      </w:r>
      <w:proofErr w:type="spellStart"/>
      <w:r w:rsidRPr="00EF0D5A">
        <w:t>Vehtari</w:t>
      </w:r>
      <w:proofErr w:type="spellEnd"/>
      <w:r w:rsidRPr="00EF0D5A">
        <w:t xml:space="preserve">, A. (2021). </w:t>
      </w:r>
      <w:r>
        <w:rPr>
          <w:i/>
          <w:iCs/>
        </w:rPr>
        <w:t>Regression and other stories</w:t>
      </w:r>
      <w:r w:rsidRPr="00F07245">
        <w:t>. Cambridge University Press.</w:t>
      </w:r>
    </w:p>
    <w:p w14:paraId="6A14349F" w14:textId="77777777" w:rsidR="00D46C9F" w:rsidRPr="00F07245" w:rsidRDefault="00D46C9F" w:rsidP="00D46C9F">
      <w:pPr>
        <w:ind w:left="720" w:hanging="720"/>
      </w:pPr>
    </w:p>
    <w:p w14:paraId="25497D8F" w14:textId="36FE51D2" w:rsidR="00B2573D" w:rsidRDefault="002D5E35" w:rsidP="00A27CC4">
      <w:pPr>
        <w:ind w:left="720" w:hanging="720"/>
      </w:pPr>
      <w:r w:rsidRPr="002D5E35">
        <w:t>Howell, D.C. (201</w:t>
      </w:r>
      <w:r>
        <w:t>3</w:t>
      </w:r>
      <w:r w:rsidRPr="002D5E35">
        <w:t>)</w:t>
      </w:r>
      <w:r w:rsidR="00D46C9F">
        <w:t>.</w:t>
      </w:r>
      <w:r w:rsidRPr="002D5E35">
        <w:t> </w:t>
      </w:r>
      <w:r w:rsidRPr="00275FCF">
        <w:rPr>
          <w:i/>
          <w:iCs/>
        </w:rPr>
        <w:t xml:space="preserve">Statistical </w:t>
      </w:r>
      <w:r w:rsidR="00D46C9F">
        <w:rPr>
          <w:i/>
          <w:iCs/>
        </w:rPr>
        <w:t>m</w:t>
      </w:r>
      <w:r w:rsidRPr="00275FCF">
        <w:rPr>
          <w:i/>
          <w:iCs/>
        </w:rPr>
        <w:t xml:space="preserve">ethods for </w:t>
      </w:r>
      <w:r w:rsidR="00D46C9F">
        <w:rPr>
          <w:i/>
          <w:iCs/>
        </w:rPr>
        <w:t>p</w:t>
      </w:r>
      <w:r w:rsidRPr="00275FCF">
        <w:rPr>
          <w:i/>
          <w:iCs/>
        </w:rPr>
        <w:t>sychology</w:t>
      </w:r>
      <w:r w:rsidR="00D46C9F">
        <w:t xml:space="preserve"> (8th</w:t>
      </w:r>
      <w:r w:rsidRPr="002D5E35">
        <w:t xml:space="preserve"> </w:t>
      </w:r>
      <w:r w:rsidR="00D46C9F">
        <w:t>e</w:t>
      </w:r>
      <w:r w:rsidRPr="002D5E35">
        <w:t>dition</w:t>
      </w:r>
      <w:r w:rsidR="00D46C9F">
        <w:t>).</w:t>
      </w:r>
      <w:r w:rsidRPr="002D5E35">
        <w:t> Wadsworth Cengage Learning.</w:t>
      </w:r>
    </w:p>
    <w:p w14:paraId="18E0E544" w14:textId="77777777" w:rsidR="00D46C9F" w:rsidRDefault="00D46C9F" w:rsidP="00A27CC4">
      <w:pPr>
        <w:ind w:left="720" w:hanging="720"/>
      </w:pPr>
    </w:p>
    <w:p w14:paraId="4503D5D5" w14:textId="166B0FE5" w:rsidR="00D46C9F" w:rsidRPr="00D46C9F" w:rsidRDefault="00D46C9F" w:rsidP="00A27CC4">
      <w:pPr>
        <w:ind w:left="720" w:hanging="720"/>
      </w:pPr>
      <w:proofErr w:type="spellStart"/>
      <w:r>
        <w:t>McElreath</w:t>
      </w:r>
      <w:proofErr w:type="spellEnd"/>
      <w:r>
        <w:t xml:space="preserve">, R. (2020). </w:t>
      </w:r>
      <w:r>
        <w:rPr>
          <w:i/>
          <w:iCs/>
        </w:rPr>
        <w:t xml:space="preserve">Statistical rethinking </w:t>
      </w:r>
      <w:r>
        <w:t xml:space="preserve">(2nd edition). CRC Press. </w:t>
      </w:r>
    </w:p>
    <w:p w14:paraId="076CF60F" w14:textId="77777777" w:rsidR="002D5E35" w:rsidRDefault="002D5E35" w:rsidP="00A27CC4">
      <w:pPr>
        <w:ind w:left="720" w:hanging="720"/>
        <w:rPr>
          <w:b/>
          <w:bCs/>
        </w:rPr>
      </w:pPr>
    </w:p>
    <w:p w14:paraId="7BB5851E" w14:textId="4199918E" w:rsidR="00B2573D" w:rsidRPr="00B2573D" w:rsidRDefault="00B2573D" w:rsidP="00A27CC4">
      <w:pPr>
        <w:ind w:left="720" w:hanging="720"/>
      </w:pPr>
      <w:r w:rsidRPr="00B2573D">
        <w:t>Navarro, D. (2020)</w:t>
      </w:r>
      <w:r w:rsidR="00D46C9F">
        <w:t>.</w:t>
      </w:r>
      <w:r w:rsidRPr="00B2573D">
        <w:t xml:space="preserve"> </w:t>
      </w:r>
      <w:r w:rsidRPr="00B2573D">
        <w:rPr>
          <w:i/>
          <w:iCs/>
        </w:rPr>
        <w:t xml:space="preserve">Learning </w:t>
      </w:r>
      <w:r w:rsidR="00D46C9F">
        <w:rPr>
          <w:i/>
          <w:iCs/>
        </w:rPr>
        <w:t>s</w:t>
      </w:r>
      <w:r w:rsidRPr="00B2573D">
        <w:rPr>
          <w:i/>
          <w:iCs/>
        </w:rPr>
        <w:t>tatistics with R</w:t>
      </w:r>
      <w:r w:rsidRPr="00B2573D">
        <w:t xml:space="preserve">. </w:t>
      </w:r>
      <w:r>
        <w:t xml:space="preserve"> </w:t>
      </w:r>
      <w:r w:rsidRPr="00B2573D">
        <w:t> </w:t>
      </w:r>
      <w:hyperlink r:id="rId5" w:history="1">
        <w:r w:rsidRPr="00B2573D">
          <w:rPr>
            <w:rStyle w:val="Hyperlink"/>
          </w:rPr>
          <w:t>https://learningstatisticswithr.com</w:t>
        </w:r>
      </w:hyperlink>
    </w:p>
    <w:p w14:paraId="4F0B7C87" w14:textId="77777777" w:rsidR="00B2573D" w:rsidRDefault="00B2573D" w:rsidP="00A27CC4">
      <w:pPr>
        <w:ind w:left="720" w:hanging="720"/>
      </w:pPr>
    </w:p>
    <w:p w14:paraId="6A7A95EA" w14:textId="6D64CCA3" w:rsidR="00B2573D" w:rsidRPr="00B2573D" w:rsidRDefault="00B2573D" w:rsidP="00A27CC4">
      <w:pPr>
        <w:ind w:left="720" w:hanging="720"/>
      </w:pPr>
      <w:r w:rsidRPr="00B2573D">
        <w:t>Navarro, D. (2015). </w:t>
      </w:r>
      <w:r w:rsidRPr="00275FCF">
        <w:rPr>
          <w:i/>
          <w:iCs/>
        </w:rPr>
        <w:t>Learning statistics with R: A tutorial for psychology students and other beginners</w:t>
      </w:r>
      <w:r w:rsidRPr="00B2573D">
        <w:t xml:space="preserve">. R package version 0.6. Retrieved from </w:t>
      </w:r>
      <w:hyperlink r:id="rId6" w:history="1">
        <w:r w:rsidRPr="00F446CD">
          <w:rPr>
            <w:rStyle w:val="Hyperlink"/>
          </w:rPr>
          <w:t>https://CRAN.R-project.org/package=lsr</w:t>
        </w:r>
      </w:hyperlink>
      <w:r>
        <w:t xml:space="preserve"> </w:t>
      </w:r>
    </w:p>
    <w:p w14:paraId="680100F5" w14:textId="77777777" w:rsidR="00B2573D" w:rsidRDefault="00B2573D" w:rsidP="00A27CC4">
      <w:pPr>
        <w:ind w:left="720" w:hanging="720"/>
        <w:rPr>
          <w:b/>
          <w:bCs/>
        </w:rPr>
      </w:pPr>
    </w:p>
    <w:p w14:paraId="76F650E1" w14:textId="6509E482" w:rsidR="00B2573D" w:rsidRDefault="00A27CC4" w:rsidP="00A27CC4">
      <w:pPr>
        <w:ind w:left="720" w:hanging="720"/>
      </w:pPr>
      <w:r w:rsidRPr="00A27CC4">
        <w:t xml:space="preserve">Wasserman, L. (2004). </w:t>
      </w:r>
      <w:r w:rsidRPr="00A27CC4">
        <w:rPr>
          <w:i/>
          <w:iCs/>
        </w:rPr>
        <w:t xml:space="preserve">All of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tatistics: A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oncise </w:t>
      </w:r>
      <w:r w:rsidR="00D46C9F">
        <w:rPr>
          <w:i/>
          <w:iCs/>
        </w:rPr>
        <w:t>c</w:t>
      </w:r>
      <w:r w:rsidRPr="00A27CC4">
        <w:rPr>
          <w:i/>
          <w:iCs/>
        </w:rPr>
        <w:t xml:space="preserve">ourse in </w:t>
      </w:r>
      <w:r w:rsidR="00D46C9F">
        <w:rPr>
          <w:i/>
          <w:iCs/>
        </w:rPr>
        <w:t>s</w:t>
      </w:r>
      <w:r w:rsidRPr="00A27CC4">
        <w:rPr>
          <w:i/>
          <w:iCs/>
        </w:rPr>
        <w:t xml:space="preserve">tatistical </w:t>
      </w:r>
      <w:r w:rsidR="00D46C9F">
        <w:rPr>
          <w:i/>
          <w:iCs/>
        </w:rPr>
        <w:t>i</w:t>
      </w:r>
      <w:r w:rsidRPr="00A27CC4">
        <w:rPr>
          <w:i/>
          <w:iCs/>
        </w:rPr>
        <w:t>nference</w:t>
      </w:r>
      <w:r w:rsidRPr="00A27CC4">
        <w:t>. Springer.</w:t>
      </w:r>
    </w:p>
    <w:p w14:paraId="29339C1D" w14:textId="77777777" w:rsidR="0042613A" w:rsidRDefault="0042613A" w:rsidP="00A27CC4">
      <w:pPr>
        <w:ind w:left="720" w:hanging="720"/>
      </w:pPr>
    </w:p>
    <w:p w14:paraId="5061B521" w14:textId="7CB383B3" w:rsidR="0042613A" w:rsidRDefault="0042613A" w:rsidP="0042613A">
      <w:pPr>
        <w:ind w:left="720" w:hanging="720"/>
      </w:pPr>
      <w:r w:rsidRPr="00A27CC4">
        <w:t>Wasserman, L. (200</w:t>
      </w:r>
      <w:r>
        <w:t>6</w:t>
      </w:r>
      <w:r w:rsidRPr="00A27CC4">
        <w:t xml:space="preserve">). </w:t>
      </w:r>
      <w:proofErr w:type="gramStart"/>
      <w:r w:rsidRPr="00A27CC4">
        <w:rPr>
          <w:i/>
          <w:iCs/>
        </w:rPr>
        <w:t>All of</w:t>
      </w:r>
      <w:proofErr w:type="gramEnd"/>
      <w:r w:rsidRPr="00A27CC4">
        <w:rPr>
          <w:i/>
          <w:iCs/>
        </w:rPr>
        <w:t xml:space="preserve"> </w:t>
      </w:r>
      <w:r>
        <w:rPr>
          <w:i/>
          <w:iCs/>
        </w:rPr>
        <w:t xml:space="preserve">nonparametric </w:t>
      </w:r>
      <w:r>
        <w:rPr>
          <w:i/>
          <w:iCs/>
        </w:rPr>
        <w:t>s</w:t>
      </w:r>
      <w:r w:rsidRPr="00A27CC4">
        <w:rPr>
          <w:i/>
          <w:iCs/>
        </w:rPr>
        <w:t>tatistics</w:t>
      </w:r>
      <w:r w:rsidRPr="00A27CC4">
        <w:t>. Springer.</w:t>
      </w:r>
    </w:p>
    <w:p w14:paraId="0421D935" w14:textId="77777777" w:rsidR="00D46C9F" w:rsidRDefault="00D46C9F" w:rsidP="00A27CC4">
      <w:pPr>
        <w:ind w:left="720" w:hanging="720"/>
      </w:pPr>
    </w:p>
    <w:p w14:paraId="2713323A" w14:textId="254AAA91" w:rsidR="00D46C9F" w:rsidRDefault="00D46C9F" w:rsidP="00A27CC4">
      <w:pPr>
        <w:ind w:left="720" w:hanging="720"/>
        <w:rPr>
          <w:b/>
          <w:bCs/>
        </w:rPr>
      </w:pPr>
      <w:r>
        <w:rPr>
          <w:b/>
          <w:bCs/>
        </w:rPr>
        <w:t>Psychometrics</w:t>
      </w:r>
    </w:p>
    <w:p w14:paraId="51A80737" w14:textId="77777777" w:rsidR="00D46C9F" w:rsidRDefault="00D46C9F" w:rsidP="00A27CC4">
      <w:pPr>
        <w:ind w:left="720" w:hanging="720"/>
        <w:rPr>
          <w:b/>
          <w:bCs/>
        </w:rPr>
      </w:pPr>
    </w:p>
    <w:p w14:paraId="7954C18F" w14:textId="4D03581A" w:rsidR="00D46C9F" w:rsidRDefault="00D46C9F" w:rsidP="00A27CC4">
      <w:pPr>
        <w:ind w:left="720" w:hanging="720"/>
      </w:pPr>
      <w:r>
        <w:t xml:space="preserve">Brown, T.A. (2015). </w:t>
      </w:r>
      <w:r>
        <w:rPr>
          <w:i/>
          <w:iCs/>
        </w:rPr>
        <w:t xml:space="preserve">Confirmatory factor analysis for applied research </w:t>
      </w:r>
      <w:r>
        <w:t>(2nd edition)</w:t>
      </w:r>
      <w:r>
        <w:rPr>
          <w:i/>
          <w:iCs/>
        </w:rPr>
        <w:t xml:space="preserve">. </w:t>
      </w:r>
      <w:r>
        <w:t>Guilford.</w:t>
      </w:r>
    </w:p>
    <w:p w14:paraId="050AF297" w14:textId="77777777" w:rsidR="00D46C9F" w:rsidRDefault="00D46C9F" w:rsidP="00A27CC4">
      <w:pPr>
        <w:ind w:left="720" w:hanging="720"/>
      </w:pPr>
    </w:p>
    <w:p w14:paraId="0DF70EEF" w14:textId="5D28A4D7" w:rsidR="00D46C9F" w:rsidRDefault="00D46C9F" w:rsidP="00A27CC4">
      <w:pPr>
        <w:ind w:left="720" w:hanging="720"/>
      </w:pPr>
      <w:r w:rsidRPr="00EF0D5A">
        <w:t xml:space="preserve">De Ayala, R.J. (2022). </w:t>
      </w:r>
      <w:r w:rsidRPr="00D46C9F">
        <w:rPr>
          <w:i/>
          <w:iCs/>
        </w:rPr>
        <w:t xml:space="preserve">The theory and practice of item response theory </w:t>
      </w:r>
      <w:r w:rsidRPr="00D46C9F">
        <w:t>(</w:t>
      </w:r>
      <w:r>
        <w:t>2nd edition). Guilford.</w:t>
      </w:r>
    </w:p>
    <w:p w14:paraId="18882DF4" w14:textId="77777777" w:rsidR="003A19BA" w:rsidRDefault="003A19BA" w:rsidP="00A27CC4">
      <w:pPr>
        <w:ind w:left="720" w:hanging="720"/>
      </w:pPr>
    </w:p>
    <w:p w14:paraId="2ED98F8A" w14:textId="132B77F9" w:rsidR="003A19BA" w:rsidRPr="003A19BA" w:rsidRDefault="003A19BA" w:rsidP="00A27CC4">
      <w:pPr>
        <w:ind w:left="720" w:hanging="720"/>
      </w:pPr>
      <w:r w:rsidRPr="00EF0D5A">
        <w:t xml:space="preserve">Fischer, G.H., &amp; Molenaar, I.W. (Eds.). (1995). </w:t>
      </w:r>
      <w:r w:rsidRPr="003A19BA">
        <w:rPr>
          <w:i/>
          <w:iCs/>
        </w:rPr>
        <w:t>Rasch models: Foundations, recent developments</w:t>
      </w:r>
      <w:r>
        <w:rPr>
          <w:i/>
          <w:iCs/>
        </w:rPr>
        <w:t xml:space="preserve">, and applications. </w:t>
      </w:r>
      <w:r>
        <w:t>Springer.</w:t>
      </w:r>
    </w:p>
    <w:p w14:paraId="7F5539FC" w14:textId="77777777" w:rsidR="00D46C9F" w:rsidRPr="003A19BA" w:rsidRDefault="00D46C9F" w:rsidP="00A27CC4">
      <w:pPr>
        <w:ind w:left="720" w:hanging="720"/>
      </w:pPr>
    </w:p>
    <w:p w14:paraId="4EB188A7" w14:textId="21F34DA9" w:rsidR="00D46C9F" w:rsidRDefault="00D46C9F" w:rsidP="00A27CC4">
      <w:pPr>
        <w:ind w:left="720" w:hanging="720"/>
      </w:pPr>
      <w:r w:rsidRPr="00EF0D5A">
        <w:t xml:space="preserve">Kline, R.B. (2015). </w:t>
      </w:r>
      <w:r>
        <w:rPr>
          <w:i/>
          <w:iCs/>
        </w:rPr>
        <w:t xml:space="preserve">Principles and practice of structural equation modelling </w:t>
      </w:r>
      <w:r>
        <w:t>(4th edition). Guilford.</w:t>
      </w:r>
    </w:p>
    <w:p w14:paraId="3A5AE850" w14:textId="77777777" w:rsidR="003A19BA" w:rsidRDefault="003A19BA" w:rsidP="00A27CC4">
      <w:pPr>
        <w:ind w:left="720" w:hanging="720"/>
      </w:pPr>
    </w:p>
    <w:p w14:paraId="2685196A" w14:textId="5023DA9F" w:rsidR="003A19BA" w:rsidRDefault="003A19BA" w:rsidP="00A27CC4">
      <w:pPr>
        <w:ind w:left="720" w:hanging="720"/>
      </w:pPr>
      <w:r w:rsidRPr="00EF0D5A">
        <w:t xml:space="preserve">Linden, W.J. van der. (2016). </w:t>
      </w:r>
      <w:r w:rsidRPr="003A19BA">
        <w:rPr>
          <w:i/>
          <w:iCs/>
        </w:rPr>
        <w:t>Handbook of item response theory</w:t>
      </w:r>
      <w:r>
        <w:rPr>
          <w:i/>
          <w:iCs/>
        </w:rPr>
        <w:t xml:space="preserve"> </w:t>
      </w:r>
      <w:r>
        <w:t>(3 volumes). CRC Press.</w:t>
      </w:r>
    </w:p>
    <w:p w14:paraId="5797F3AC" w14:textId="77777777" w:rsidR="003A19BA" w:rsidRDefault="003A19BA" w:rsidP="00A27CC4">
      <w:pPr>
        <w:ind w:left="720" w:hanging="720"/>
      </w:pPr>
    </w:p>
    <w:p w14:paraId="79929EE9" w14:textId="7256055D" w:rsidR="003A19BA" w:rsidRPr="003A19BA" w:rsidRDefault="003A19BA" w:rsidP="00A27CC4">
      <w:pPr>
        <w:ind w:left="720" w:hanging="720"/>
        <w:rPr>
          <w:b/>
          <w:bCs/>
        </w:rPr>
      </w:pPr>
      <w:r>
        <w:t xml:space="preserve">Revelle, W. (In progress). </w:t>
      </w:r>
      <w:r>
        <w:rPr>
          <w:i/>
          <w:iCs/>
        </w:rPr>
        <w:t xml:space="preserve">An introduction to psychometric theory with applications in R. </w:t>
      </w:r>
      <w:hyperlink r:id="rId7" w:history="1">
        <w:r w:rsidRPr="00776DD0">
          <w:rPr>
            <w:rStyle w:val="Hyperlink"/>
          </w:rPr>
          <w:t>https://personality-project.org/r/book/</w:t>
        </w:r>
      </w:hyperlink>
      <w:r>
        <w:t xml:space="preserve"> </w:t>
      </w:r>
    </w:p>
    <w:p w14:paraId="45D3BC98" w14:textId="77777777" w:rsidR="00B2573D" w:rsidRPr="003A19BA" w:rsidRDefault="00B2573D">
      <w:pPr>
        <w:rPr>
          <w:b/>
          <w:bCs/>
        </w:rPr>
      </w:pPr>
    </w:p>
    <w:p w14:paraId="5B554914" w14:textId="2B0B1D4C" w:rsidR="00B94D63" w:rsidRDefault="006025BA">
      <w:pPr>
        <w:rPr>
          <w:b/>
          <w:bCs/>
        </w:rPr>
      </w:pPr>
      <w:r w:rsidRPr="006025BA">
        <w:rPr>
          <w:b/>
          <w:bCs/>
        </w:rPr>
        <w:t>Guidelines for Reporting Human-Subjects Research</w:t>
      </w:r>
    </w:p>
    <w:p w14:paraId="7CDF5C87" w14:textId="77777777" w:rsidR="008F06F6" w:rsidRDefault="008F06F6" w:rsidP="008F06F6"/>
    <w:p w14:paraId="663907ED" w14:textId="102D9CC3" w:rsidR="003B2468" w:rsidRPr="003B2468" w:rsidRDefault="003B2468" w:rsidP="003B2468">
      <w:pPr>
        <w:ind w:left="720" w:hanging="720"/>
      </w:pPr>
      <w:r w:rsidRPr="003B2468">
        <w:t xml:space="preserve">Appelbaum, M., Cooper, H., Kline, R. B., Mayo-Wilson, E., </w:t>
      </w:r>
      <w:proofErr w:type="spellStart"/>
      <w:r w:rsidRPr="003B2468">
        <w:t>Nezu</w:t>
      </w:r>
      <w:proofErr w:type="spellEnd"/>
      <w:r w:rsidRPr="003B2468">
        <w:t xml:space="preserve">, A. M., &amp; Rao, S. M. (2018). Journal article reporting standards for quantitative research in psychology: The APA Publications and Communications Board task force report. </w:t>
      </w:r>
      <w:r w:rsidRPr="003B2468">
        <w:rPr>
          <w:i/>
          <w:iCs/>
        </w:rPr>
        <w:t>American Psychologist, 73</w:t>
      </w:r>
      <w:r w:rsidRPr="003B2468">
        <w:t>(1), 3</w:t>
      </w:r>
      <w:r>
        <w:t>–</w:t>
      </w:r>
      <w:r w:rsidRPr="003B2468">
        <w:t>25. doi:10.1037/amp0000191</w:t>
      </w:r>
    </w:p>
    <w:p w14:paraId="157776FB" w14:textId="77777777" w:rsidR="008F06F6" w:rsidRDefault="008F06F6" w:rsidP="008F06F6"/>
    <w:p w14:paraId="024D72AF" w14:textId="60BA876E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proofErr w:type="spellStart"/>
      <w:r w:rsidRPr="00926276">
        <w:rPr>
          <w:rFonts w:cstheme="minorHAnsi"/>
          <w:kern w:val="0"/>
        </w:rPr>
        <w:t>Broesch</w:t>
      </w:r>
      <w:proofErr w:type="spellEnd"/>
      <w:r w:rsidRPr="00926276">
        <w:rPr>
          <w:rFonts w:cstheme="minorHAnsi"/>
          <w:kern w:val="0"/>
        </w:rPr>
        <w:t xml:space="preserve"> Tanya, Crittenden Alyssa N., </w:t>
      </w:r>
      <w:proofErr w:type="spellStart"/>
      <w:r w:rsidRPr="00926276">
        <w:rPr>
          <w:rFonts w:cstheme="minorHAnsi"/>
          <w:kern w:val="0"/>
        </w:rPr>
        <w:t>Beheim</w:t>
      </w:r>
      <w:proofErr w:type="spellEnd"/>
      <w:r w:rsidRPr="00926276">
        <w:rPr>
          <w:rFonts w:cstheme="minorHAnsi"/>
          <w:kern w:val="0"/>
        </w:rPr>
        <w:t xml:space="preserve"> Bret A., Blackwell Aaron D., Bunce John A., Colleran Heidi, Hagel Kristin, Kline Michelle, </w:t>
      </w:r>
      <w:proofErr w:type="spellStart"/>
      <w:r w:rsidRPr="00926276">
        <w:rPr>
          <w:rFonts w:cstheme="minorHAnsi"/>
          <w:kern w:val="0"/>
        </w:rPr>
        <w:t>McElreath</w:t>
      </w:r>
      <w:proofErr w:type="spellEnd"/>
      <w:r w:rsidRPr="00926276">
        <w:rPr>
          <w:rFonts w:cstheme="minorHAnsi"/>
          <w:kern w:val="0"/>
        </w:rPr>
        <w:t xml:space="preserve"> Richard, Nelson Robin G., </w:t>
      </w:r>
      <w:proofErr w:type="spellStart"/>
      <w:r w:rsidRPr="00926276">
        <w:rPr>
          <w:rFonts w:cstheme="minorHAnsi"/>
          <w:kern w:val="0"/>
        </w:rPr>
        <w:t>Pisor</w:t>
      </w:r>
      <w:proofErr w:type="spellEnd"/>
      <w:r w:rsidRPr="00926276">
        <w:rPr>
          <w:rFonts w:cstheme="minorHAnsi"/>
          <w:kern w:val="0"/>
        </w:rPr>
        <w:t xml:space="preserve"> Anne C., Prall Sean, </w:t>
      </w:r>
      <w:proofErr w:type="spellStart"/>
      <w:r w:rsidRPr="00926276">
        <w:rPr>
          <w:rFonts w:cstheme="minorHAnsi"/>
          <w:kern w:val="0"/>
        </w:rPr>
        <w:t>Pretelli</w:t>
      </w:r>
      <w:proofErr w:type="spellEnd"/>
      <w:r w:rsidRPr="00926276">
        <w:rPr>
          <w:rFonts w:cstheme="minorHAnsi"/>
          <w:kern w:val="0"/>
        </w:rPr>
        <w:t xml:space="preserve"> Ilaria, Purzycki Benjamin, Quinn Elizabeth A., Ross Cody, </w:t>
      </w:r>
      <w:proofErr w:type="spellStart"/>
      <w:r w:rsidRPr="00926276">
        <w:rPr>
          <w:rFonts w:cstheme="minorHAnsi"/>
          <w:kern w:val="0"/>
        </w:rPr>
        <w:t>Scelza</w:t>
      </w:r>
      <w:proofErr w:type="spellEnd"/>
      <w:r w:rsidRPr="00926276">
        <w:rPr>
          <w:rFonts w:cstheme="minorHAnsi"/>
          <w:kern w:val="0"/>
        </w:rPr>
        <w:t xml:space="preserve"> Brooke, Starkweather Kathrine, Stieglitz Jonathan and Mulder Monique </w:t>
      </w:r>
      <w:proofErr w:type="spellStart"/>
      <w:r w:rsidRPr="00926276">
        <w:rPr>
          <w:rFonts w:cstheme="minorHAnsi"/>
          <w:kern w:val="0"/>
        </w:rPr>
        <w:t>Borgerhoff</w:t>
      </w:r>
      <w:proofErr w:type="spellEnd"/>
      <w:r>
        <w:rPr>
          <w:rFonts w:cstheme="minorHAnsi"/>
          <w:kern w:val="0"/>
        </w:rPr>
        <w:t>.</w:t>
      </w:r>
      <w:r w:rsidRPr="00926276">
        <w:rPr>
          <w:rFonts w:cstheme="minorHAnsi"/>
          <w:kern w:val="0"/>
        </w:rPr>
        <w:t xml:space="preserve"> </w:t>
      </w:r>
      <w:r>
        <w:rPr>
          <w:rFonts w:cstheme="minorHAnsi"/>
          <w:kern w:val="0"/>
        </w:rPr>
        <w:t>(</w:t>
      </w:r>
      <w:r w:rsidRPr="00926276">
        <w:rPr>
          <w:rFonts w:cstheme="minorHAnsi"/>
          <w:kern w:val="0"/>
        </w:rPr>
        <w:t>2020</w:t>
      </w:r>
      <w:r>
        <w:rPr>
          <w:rFonts w:cstheme="minorHAnsi"/>
          <w:kern w:val="0"/>
        </w:rPr>
        <w:t xml:space="preserve">). </w:t>
      </w:r>
      <w:r w:rsidRPr="00926276">
        <w:rPr>
          <w:rFonts w:cstheme="minorHAnsi"/>
          <w:kern w:val="0"/>
        </w:rPr>
        <w:t>Navigating cross-cultural research: methodological and ethical considerations</w:t>
      </w:r>
      <w:r>
        <w:rPr>
          <w:rFonts w:cstheme="minorHAnsi"/>
          <w:kern w:val="0"/>
        </w:rPr>
        <w:t xml:space="preserve">. </w:t>
      </w:r>
      <w:r w:rsidRPr="00926276">
        <w:rPr>
          <w:rFonts w:cstheme="minorHAnsi"/>
          <w:i/>
          <w:iCs/>
          <w:kern w:val="0"/>
        </w:rPr>
        <w:t>Proc. R. Soc. B.</w:t>
      </w:r>
      <w:r>
        <w:rPr>
          <w:rFonts w:cstheme="minorHAnsi"/>
          <w:kern w:val="0"/>
        </w:rPr>
        <w:t xml:space="preserve"> </w:t>
      </w:r>
      <w:r w:rsidRPr="00926276">
        <w:rPr>
          <w:rFonts w:cstheme="minorHAnsi"/>
          <w:kern w:val="0"/>
        </w:rPr>
        <w:t>287</w:t>
      </w:r>
      <w:r>
        <w:rPr>
          <w:rFonts w:cstheme="minorHAnsi"/>
          <w:kern w:val="0"/>
        </w:rPr>
        <w:t xml:space="preserve">: </w:t>
      </w:r>
      <w:r w:rsidRPr="00926276">
        <w:rPr>
          <w:rFonts w:cstheme="minorHAnsi"/>
          <w:kern w:val="0"/>
        </w:rPr>
        <w:t>20201245</w:t>
      </w:r>
      <w:r>
        <w:rPr>
          <w:rFonts w:cstheme="minorHAnsi"/>
          <w:kern w:val="0"/>
        </w:rPr>
        <w:t xml:space="preserve">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10.1098/rspb.2020.1245</w:t>
      </w:r>
    </w:p>
    <w:p w14:paraId="2046F7E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2E316577" w14:textId="09D2A6CE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proofErr w:type="spellStart"/>
      <w:r w:rsidRPr="008E5C23">
        <w:rPr>
          <w:rFonts w:cstheme="minorHAnsi"/>
          <w:kern w:val="0"/>
        </w:rPr>
        <w:t>Eerola</w:t>
      </w:r>
      <w:proofErr w:type="spellEnd"/>
      <w:r w:rsidRPr="008E5C23">
        <w:rPr>
          <w:rFonts w:cstheme="minorHAnsi"/>
          <w:kern w:val="0"/>
        </w:rPr>
        <w:t xml:space="preserve">, T., &amp; </w:t>
      </w:r>
      <w:proofErr w:type="spellStart"/>
      <w:r w:rsidRPr="008E5C23">
        <w:rPr>
          <w:rFonts w:cstheme="minorHAnsi"/>
          <w:kern w:val="0"/>
        </w:rPr>
        <w:t>Vuoskoski</w:t>
      </w:r>
      <w:proofErr w:type="spellEnd"/>
      <w:r w:rsidRPr="008E5C23">
        <w:rPr>
          <w:rFonts w:cstheme="minorHAnsi"/>
          <w:kern w:val="0"/>
        </w:rPr>
        <w:t xml:space="preserve">, J. K. (2011). A comparison of the discrete and dimensional models of emotion in music. </w:t>
      </w:r>
      <w:r w:rsidRPr="008E5C23">
        <w:rPr>
          <w:rFonts w:cstheme="minorHAnsi"/>
          <w:i/>
          <w:iCs/>
          <w:kern w:val="0"/>
        </w:rPr>
        <w:t>Psychology of Music, 39</w:t>
      </w:r>
      <w:r w:rsidRPr="008E5C23">
        <w:rPr>
          <w:rFonts w:cstheme="minorHAnsi"/>
          <w:kern w:val="0"/>
        </w:rPr>
        <w:t>(1), 18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49. doi:10.1177/0305735610362821</w:t>
      </w:r>
    </w:p>
    <w:p w14:paraId="714EB7C9" w14:textId="77777777" w:rsidR="006025BA" w:rsidRDefault="006025BA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12BE38E6" w14:textId="600E64D0" w:rsidR="008E5C23" w:rsidRPr="008E5C23" w:rsidRDefault="008E5C23" w:rsidP="008E5C23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E5C23">
        <w:rPr>
          <w:rFonts w:cstheme="minorHAnsi"/>
          <w:kern w:val="0"/>
        </w:rPr>
        <w:t xml:space="preserve">Nosek, B. A., Ebersole, C. R., DeHaven, A. C., &amp; Mellor, D. T. (2018). The preregistration revolution. </w:t>
      </w:r>
      <w:r w:rsidRPr="008E5C23">
        <w:rPr>
          <w:rFonts w:cstheme="minorHAnsi"/>
          <w:i/>
          <w:iCs/>
          <w:kern w:val="0"/>
        </w:rPr>
        <w:t>Proceedings of the National Academy of Sciences, 115</w:t>
      </w:r>
      <w:r w:rsidRPr="008E5C23">
        <w:rPr>
          <w:rFonts w:cstheme="minorHAnsi"/>
          <w:kern w:val="0"/>
        </w:rPr>
        <w:t>(11), 2600</w:t>
      </w:r>
      <w:r>
        <w:rPr>
          <w:rFonts w:cstheme="minorHAnsi"/>
          <w:kern w:val="0"/>
        </w:rPr>
        <w:t>–</w:t>
      </w:r>
      <w:r w:rsidRPr="008E5C23">
        <w:rPr>
          <w:rFonts w:cstheme="minorHAnsi"/>
          <w:kern w:val="0"/>
        </w:rPr>
        <w:t>2606. doi:10.1073/pnas.1708274114</w:t>
      </w:r>
    </w:p>
    <w:p w14:paraId="0E28B214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A5E5D0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82769A">
        <w:rPr>
          <w:rFonts w:cstheme="minorHAnsi"/>
          <w:kern w:val="0"/>
        </w:rPr>
        <w:t xml:space="preserve">Sauvé, S. A., Phillips, E., </w:t>
      </w:r>
      <w:proofErr w:type="spellStart"/>
      <w:r w:rsidRPr="0082769A">
        <w:rPr>
          <w:rFonts w:cstheme="minorHAnsi"/>
          <w:kern w:val="0"/>
        </w:rPr>
        <w:t>Schiefelbein</w:t>
      </w:r>
      <w:proofErr w:type="spellEnd"/>
      <w:r w:rsidRPr="0082769A">
        <w:rPr>
          <w:rFonts w:cstheme="minorHAnsi"/>
          <w:kern w:val="0"/>
        </w:rPr>
        <w:t xml:space="preserve">, W., </w:t>
      </w:r>
      <w:proofErr w:type="spellStart"/>
      <w:r w:rsidRPr="0082769A">
        <w:rPr>
          <w:rFonts w:cstheme="minorHAnsi"/>
          <w:kern w:val="0"/>
        </w:rPr>
        <w:t>Daikoku</w:t>
      </w:r>
      <w:proofErr w:type="spellEnd"/>
      <w:r w:rsidRPr="0082769A">
        <w:rPr>
          <w:rFonts w:cstheme="minorHAnsi"/>
          <w:kern w:val="0"/>
        </w:rPr>
        <w:t xml:space="preserve">, H., Hegde, S., &amp; Moore, S. (2022). Anti-colonial strategies in cross-cultural music science research. </w:t>
      </w:r>
      <w:r w:rsidRPr="0082769A">
        <w:rPr>
          <w:rFonts w:cstheme="minorHAnsi"/>
          <w:i/>
          <w:iCs/>
          <w:kern w:val="0"/>
        </w:rPr>
        <w:t>Music Perception, 40</w:t>
      </w:r>
      <w:r w:rsidRPr="0082769A">
        <w:rPr>
          <w:rFonts w:cstheme="minorHAnsi"/>
          <w:kern w:val="0"/>
        </w:rPr>
        <w:t>(4), 277</w:t>
      </w:r>
      <w:r>
        <w:rPr>
          <w:rFonts w:cstheme="minorHAnsi"/>
          <w:kern w:val="0"/>
        </w:rPr>
        <w:t>–</w:t>
      </w:r>
      <w:r w:rsidRPr="0082769A">
        <w:rPr>
          <w:rFonts w:cstheme="minorHAnsi"/>
          <w:kern w:val="0"/>
        </w:rPr>
        <w:t>292. doi:10.1525/MP.2023.40.4.277</w:t>
      </w:r>
    </w:p>
    <w:p w14:paraId="7DF49931" w14:textId="77777777" w:rsidR="006025BA" w:rsidRDefault="006025BA" w:rsidP="006025BA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7B44C0B" w14:textId="0E21F13A" w:rsidR="006025BA" w:rsidRDefault="008E5C23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D46C9F">
        <w:rPr>
          <w:lang w:val="nl-NL"/>
        </w:rPr>
        <w:t xml:space="preserve">Sears, D. R. W., Verbeten, J. E., &amp; Percival, H. M. (2023). </w:t>
      </w:r>
      <w:r w:rsidRPr="008E5C23">
        <w:t xml:space="preserve">Does order matter? Harmonic priming effects for scrambled tonal chord sequences. </w:t>
      </w:r>
      <w:r w:rsidRPr="008E5C23">
        <w:rPr>
          <w:i/>
          <w:iCs/>
        </w:rPr>
        <w:t>Journal of Experimental Psychology: Human Perception and Performance</w:t>
      </w:r>
      <w:r w:rsidRPr="008E5C23">
        <w:t xml:space="preserve">, </w:t>
      </w:r>
      <w:r w:rsidRPr="008E5C23">
        <w:rPr>
          <w:i/>
          <w:iCs/>
        </w:rPr>
        <w:t>49</w:t>
      </w:r>
      <w:r w:rsidRPr="008E5C23">
        <w:t>(7), 999</w:t>
      </w:r>
      <w:r>
        <w:t>–</w:t>
      </w:r>
      <w:r w:rsidRPr="008E5C23">
        <w:t>1015. doi:10.1037/xhp0001103</w:t>
      </w:r>
    </w:p>
    <w:p w14:paraId="14B08BBC" w14:textId="77777777" w:rsidR="006025BA" w:rsidRPr="006025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181013D7" w14:textId="57CE8EF2" w:rsidR="006025BA" w:rsidRPr="003A19BA" w:rsidRDefault="006025BA" w:rsidP="005B1E4D">
      <w:pPr>
        <w:autoSpaceDE w:val="0"/>
        <w:autoSpaceDN w:val="0"/>
        <w:adjustRightInd w:val="0"/>
        <w:ind w:left="720" w:hanging="720"/>
        <w:rPr>
          <w:b/>
          <w:bCs/>
        </w:rPr>
      </w:pPr>
      <w:r w:rsidRPr="003A19BA">
        <w:rPr>
          <w:b/>
          <w:bCs/>
        </w:rPr>
        <w:t>Cross-Cultural/Comparative Research</w:t>
      </w:r>
    </w:p>
    <w:p w14:paraId="17AFECE9" w14:textId="77777777" w:rsidR="006025BA" w:rsidRDefault="006025BA" w:rsidP="005B1E4D">
      <w:pPr>
        <w:autoSpaceDE w:val="0"/>
        <w:autoSpaceDN w:val="0"/>
        <w:adjustRightInd w:val="0"/>
        <w:ind w:left="720" w:hanging="720"/>
      </w:pPr>
    </w:p>
    <w:p w14:paraId="6D8B9FF6" w14:textId="45932528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Born, G. (2020). Diversifying MIR: Knowledge and real-world challenges, and new interdisciplinary futures.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3</w:t>
      </w:r>
      <w:r>
        <w:t xml:space="preserve">(1), 193–204. </w:t>
      </w:r>
      <w:r w:rsidR="00B94D63">
        <w:t>doi</w:t>
      </w:r>
      <w:r>
        <w:t>:</w:t>
      </w:r>
      <w:r w:rsidRPr="00B94D63">
        <w:t>10.5334/tismir.58</w:t>
      </w:r>
    </w:p>
    <w:p w14:paraId="5ECE4DC5" w14:textId="77777777" w:rsidR="005B1E4D" w:rsidRDefault="005B1E4D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2B7A0360" w14:textId="6A9446F7" w:rsidR="005B1E4D" w:rsidRPr="000F1806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0F1806">
        <w:rPr>
          <w:rFonts w:cstheme="minorHAnsi"/>
          <w:kern w:val="0"/>
        </w:rPr>
        <w:t xml:space="preserve">Drott, E. A. (2018). Music as a technology of surveillance. </w:t>
      </w:r>
      <w:r w:rsidRPr="000F1806">
        <w:rPr>
          <w:rFonts w:cstheme="minorHAnsi"/>
          <w:i/>
          <w:iCs/>
          <w:kern w:val="0"/>
        </w:rPr>
        <w:t>Journal of the Society for American Music, 12</w:t>
      </w:r>
      <w:r w:rsidRPr="000F1806">
        <w:rPr>
          <w:rFonts w:cstheme="minorHAnsi"/>
          <w:kern w:val="0"/>
        </w:rPr>
        <w:t>(3), 233</w:t>
      </w:r>
      <w:r w:rsidR="00B94D63">
        <w:rPr>
          <w:rFonts w:cstheme="minorHAnsi"/>
          <w:kern w:val="0"/>
        </w:rPr>
        <w:t>–</w:t>
      </w:r>
      <w:r w:rsidRPr="000F1806">
        <w:rPr>
          <w:rFonts w:cstheme="minorHAnsi"/>
          <w:kern w:val="0"/>
        </w:rPr>
        <w:t>267. doi:10.1017/S1752196318000196</w:t>
      </w:r>
    </w:p>
    <w:p w14:paraId="38E10498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06C61F10" w14:textId="4F80AF82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  <w:r w:rsidRPr="00F538AA">
        <w:rPr>
          <w:rFonts w:cstheme="minorHAnsi"/>
          <w:kern w:val="0"/>
        </w:rPr>
        <w:t xml:space="preserve">Ewell, Philip. 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2020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Music Theory and the White Racial Frame. </w:t>
      </w:r>
      <w:r w:rsidRPr="00B94D63">
        <w:rPr>
          <w:rFonts w:cstheme="minorHAnsi"/>
          <w:i/>
          <w:iCs/>
          <w:kern w:val="0"/>
        </w:rPr>
        <w:t>Music Theory Online</w:t>
      </w:r>
      <w:r w:rsidR="00B94D63">
        <w:rPr>
          <w:rFonts w:cstheme="minorHAnsi"/>
          <w:kern w:val="0"/>
        </w:rPr>
        <w:t>,</w:t>
      </w:r>
      <w:r w:rsidRPr="00F538AA"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26</w:t>
      </w:r>
      <w:r w:rsidR="00B94D63">
        <w:rPr>
          <w:rFonts w:cstheme="minorHAnsi"/>
          <w:kern w:val="0"/>
        </w:rPr>
        <w:t>(</w:t>
      </w:r>
      <w:r w:rsidRPr="00F538AA">
        <w:rPr>
          <w:rFonts w:cstheme="minorHAnsi"/>
          <w:kern w:val="0"/>
        </w:rPr>
        <w:t>2</w:t>
      </w:r>
      <w:r w:rsidR="00B94D63">
        <w:rPr>
          <w:rFonts w:cstheme="minorHAnsi"/>
          <w:kern w:val="0"/>
        </w:rPr>
        <w:t>)</w:t>
      </w:r>
      <w:r w:rsidRPr="00F538AA">
        <w:rPr>
          <w:rFonts w:cstheme="minorHAnsi"/>
          <w:kern w:val="0"/>
        </w:rPr>
        <w:t xml:space="preserve">. </w:t>
      </w:r>
      <w:r w:rsidRPr="00B94D63">
        <w:rPr>
          <w:rFonts w:cstheme="minorHAnsi"/>
          <w:kern w:val="0"/>
        </w:rPr>
        <w:t>https://doi.org/10.30535/mto.26.2.4</w:t>
      </w:r>
    </w:p>
    <w:p w14:paraId="100A770F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5F5F29DE" w14:textId="72ED033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  <w:lang w:val="nl-NL"/>
        </w:rPr>
        <w:t xml:space="preserve">Henrich, J., Heine, S. J., &amp; </w:t>
      </w:r>
      <w:proofErr w:type="spellStart"/>
      <w:r w:rsidRPr="00D46C9F">
        <w:rPr>
          <w:rFonts w:cstheme="minorHAnsi"/>
          <w:kern w:val="0"/>
          <w:lang w:val="nl-NL"/>
        </w:rPr>
        <w:t>Norenzayan</w:t>
      </w:r>
      <w:proofErr w:type="spellEnd"/>
      <w:r w:rsidRPr="00D46C9F">
        <w:rPr>
          <w:rFonts w:cstheme="minorHAnsi"/>
          <w:kern w:val="0"/>
          <w:lang w:val="nl-NL"/>
        </w:rPr>
        <w:t xml:space="preserve">, A. (2010). </w:t>
      </w:r>
      <w:r w:rsidRPr="009612B2">
        <w:rPr>
          <w:rFonts w:cstheme="minorHAnsi"/>
          <w:kern w:val="0"/>
        </w:rPr>
        <w:t>Beyond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WEIRD: Towards a broad-based behavioral science.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>(2–3), 111.</w:t>
      </w:r>
      <w:r w:rsidR="00B94D63">
        <w:rPr>
          <w:rFonts w:cstheme="minorHAnsi"/>
          <w:kern w:val="0"/>
        </w:rPr>
        <w:t xml:space="preserve"> doi:</w:t>
      </w:r>
      <w:r w:rsidRPr="00B94D63">
        <w:rPr>
          <w:rFonts w:cstheme="minorHAnsi"/>
          <w:kern w:val="0"/>
        </w:rPr>
        <w:t>10.1017/S0140525X10000725</w:t>
      </w:r>
    </w:p>
    <w:p w14:paraId="1269A95F" w14:textId="388593C3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9612B2">
        <w:rPr>
          <w:rFonts w:cstheme="minorHAnsi"/>
          <w:kern w:val="0"/>
        </w:rPr>
        <w:lastRenderedPageBreak/>
        <w:t xml:space="preserve">Henrich, J., Heine, S. J., &amp; </w:t>
      </w:r>
      <w:proofErr w:type="spellStart"/>
      <w:r w:rsidRPr="009612B2">
        <w:rPr>
          <w:rFonts w:cstheme="minorHAnsi"/>
          <w:kern w:val="0"/>
        </w:rPr>
        <w:t>Norenzayan</w:t>
      </w:r>
      <w:proofErr w:type="spellEnd"/>
      <w:r w:rsidRPr="009612B2">
        <w:rPr>
          <w:rFonts w:cstheme="minorHAnsi"/>
          <w:kern w:val="0"/>
        </w:rPr>
        <w:t>, A. (2010). The</w:t>
      </w:r>
      <w:r>
        <w:rPr>
          <w:rFonts w:cstheme="minorHAnsi"/>
          <w:kern w:val="0"/>
        </w:rPr>
        <w:t xml:space="preserve"> </w:t>
      </w:r>
      <w:r w:rsidRPr="009612B2">
        <w:rPr>
          <w:rFonts w:cstheme="minorHAnsi"/>
          <w:kern w:val="0"/>
        </w:rPr>
        <w:t xml:space="preserve">weirdest people in the world? </w:t>
      </w:r>
      <w:r w:rsidRPr="00B94D63">
        <w:rPr>
          <w:rFonts w:cstheme="minorHAnsi"/>
          <w:i/>
          <w:iCs/>
          <w:kern w:val="0"/>
        </w:rPr>
        <w:t>Behavioral and Brain Sciences</w:t>
      </w:r>
      <w:r w:rsidRPr="009612B2">
        <w:rPr>
          <w:rFonts w:cstheme="minorHAnsi"/>
          <w:kern w:val="0"/>
        </w:rPr>
        <w:t>,</w:t>
      </w:r>
      <w:r>
        <w:rPr>
          <w:rFonts w:cstheme="minorHAnsi"/>
          <w:kern w:val="0"/>
        </w:rPr>
        <w:t xml:space="preserve"> </w:t>
      </w:r>
      <w:r w:rsidRPr="00B94D63">
        <w:rPr>
          <w:rFonts w:cstheme="minorHAnsi"/>
          <w:i/>
          <w:iCs/>
          <w:kern w:val="0"/>
        </w:rPr>
        <w:t>33</w:t>
      </w:r>
      <w:r w:rsidRPr="009612B2">
        <w:rPr>
          <w:rFonts w:cstheme="minorHAnsi"/>
          <w:kern w:val="0"/>
        </w:rPr>
        <w:t xml:space="preserve">(2–3), 61–83.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10.1017/S0140525X0999152X</w:t>
      </w:r>
    </w:p>
    <w:p w14:paraId="62407F43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Style w:val="Hyperlink"/>
          <w:rFonts w:cstheme="minorHAnsi"/>
          <w:kern w:val="0"/>
        </w:rPr>
      </w:pPr>
    </w:p>
    <w:p w14:paraId="73F2DBF5" w14:textId="50E380BD" w:rsidR="005B1E4D" w:rsidRDefault="005B1E4D" w:rsidP="005B1E4D">
      <w:pPr>
        <w:autoSpaceDE w:val="0"/>
        <w:autoSpaceDN w:val="0"/>
        <w:adjustRightInd w:val="0"/>
        <w:ind w:left="720" w:hanging="720"/>
      </w:pPr>
      <w:r>
        <w:t xml:space="preserve">Holzapfel, A., Sturm, B. L., &amp; </w:t>
      </w:r>
      <w:proofErr w:type="spellStart"/>
      <w:r>
        <w:t>Coeckelbergh</w:t>
      </w:r>
      <w:proofErr w:type="spellEnd"/>
      <w:r>
        <w:t xml:space="preserve">, M. (2018). Ethical dimensions of music information retrieval technology. </w:t>
      </w:r>
      <w:r w:rsidRPr="00B94D63">
        <w:rPr>
          <w:i/>
          <w:iCs/>
        </w:rPr>
        <w:t>Transactions of the International Society for Music Information Retrieval</w:t>
      </w:r>
      <w:r>
        <w:t xml:space="preserve">, </w:t>
      </w:r>
      <w:r w:rsidRPr="00B94D63">
        <w:rPr>
          <w:i/>
          <w:iCs/>
        </w:rPr>
        <w:t>1</w:t>
      </w:r>
      <w:r>
        <w:t xml:space="preserve">(1), 44–55. </w:t>
      </w:r>
      <w:r w:rsidR="00B94D63">
        <w:t>doi</w:t>
      </w:r>
      <w:r>
        <w:t>:10.5334/tismir.13</w:t>
      </w:r>
    </w:p>
    <w:p w14:paraId="44FB337B" w14:textId="77777777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</w:p>
    <w:p w14:paraId="2BC7C79A" w14:textId="5A6D52B2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>
        <w:t xml:space="preserve">Huang, R. S., Holzapfel, A., Sturm, B. L., and A. K. Kaila. (2023). Beyond diverse datasets: Responsible MIR, interdisciplinarity, and the fractured worlds of music. </w:t>
      </w:r>
      <w:r>
        <w:rPr>
          <w:i/>
          <w:iCs/>
        </w:rPr>
        <w:t>Transactions of the International Society for Music Information Retrieval</w:t>
      </w:r>
      <w:r w:rsidR="00B94D63">
        <w:t>,</w:t>
      </w:r>
      <w:r>
        <w:t xml:space="preserve"> </w:t>
      </w:r>
      <w:r w:rsidRPr="00B94D63">
        <w:rPr>
          <w:i/>
          <w:iCs/>
        </w:rPr>
        <w:t>6</w:t>
      </w:r>
      <w:r>
        <w:t xml:space="preserve">(1), 43–59. </w:t>
      </w:r>
      <w:r w:rsidR="00B94D63">
        <w:t>doi:</w:t>
      </w:r>
      <w:r w:rsidR="00B94D63" w:rsidRPr="00B94D63">
        <w:t>10.5334/tismir.141</w:t>
      </w:r>
    </w:p>
    <w:p w14:paraId="4D6DC25C" w14:textId="77777777" w:rsidR="005B1E4D" w:rsidRDefault="005B1E4D" w:rsidP="008F06F6"/>
    <w:p w14:paraId="1540BAB7" w14:textId="6674DAA0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B81360">
        <w:rPr>
          <w:rFonts w:cstheme="minorHAnsi"/>
          <w:kern w:val="0"/>
        </w:rPr>
        <w:t>Jacoby, N.,</w:t>
      </w:r>
      <w:r w:rsidR="00B94D63"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Margulis, E. H., Clayton, M., Hannon, E.,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Honing, H., Iversen, J., Klein, T. R., </w:t>
      </w:r>
      <w:r>
        <w:rPr>
          <w:rFonts w:cstheme="minorHAnsi"/>
          <w:kern w:val="0"/>
        </w:rPr>
        <w:t>e</w:t>
      </w:r>
      <w:r w:rsidRPr="00B81360">
        <w:rPr>
          <w:rFonts w:cstheme="minorHAnsi"/>
          <w:kern w:val="0"/>
        </w:rPr>
        <w:t xml:space="preserve">t </w:t>
      </w:r>
      <w:r>
        <w:rPr>
          <w:rFonts w:cstheme="minorHAnsi"/>
          <w:kern w:val="0"/>
        </w:rPr>
        <w:t>a</w:t>
      </w:r>
      <w:r w:rsidRPr="00B81360">
        <w:rPr>
          <w:rFonts w:cstheme="minorHAnsi"/>
          <w:kern w:val="0"/>
        </w:rPr>
        <w:t>l. (2020).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>Cross-cultural work in music cognition: Challenges, insights,</w:t>
      </w:r>
      <w:r>
        <w:rPr>
          <w:rFonts w:cstheme="minorHAnsi"/>
          <w:kern w:val="0"/>
        </w:rPr>
        <w:t xml:space="preserve"> </w:t>
      </w:r>
      <w:r w:rsidRPr="00B81360">
        <w:rPr>
          <w:rFonts w:cstheme="minorHAnsi"/>
          <w:kern w:val="0"/>
        </w:rPr>
        <w:t xml:space="preserve">and recommendations. </w:t>
      </w:r>
      <w:r w:rsidRPr="00B94D63">
        <w:rPr>
          <w:rFonts w:cstheme="minorHAnsi"/>
          <w:i/>
          <w:iCs/>
          <w:kern w:val="0"/>
        </w:rPr>
        <w:t>Music Perception</w:t>
      </w:r>
      <w:r w:rsidRPr="00B81360">
        <w:rPr>
          <w:rFonts w:cstheme="minorHAnsi"/>
          <w:kern w:val="0"/>
        </w:rPr>
        <w:t xml:space="preserve">, </w:t>
      </w:r>
      <w:r w:rsidRPr="00B94D63">
        <w:rPr>
          <w:rFonts w:cstheme="minorHAnsi"/>
          <w:i/>
          <w:iCs/>
          <w:kern w:val="0"/>
        </w:rPr>
        <w:t>37</w:t>
      </w:r>
      <w:r w:rsidRPr="00B81360">
        <w:rPr>
          <w:rFonts w:cstheme="minorHAnsi"/>
          <w:kern w:val="0"/>
        </w:rPr>
        <w:t>(3), 185–195.</w:t>
      </w:r>
      <w:r>
        <w:rPr>
          <w:rFonts w:cstheme="minorHAnsi"/>
          <w:kern w:val="0"/>
        </w:rPr>
        <w:t xml:space="preserve"> </w:t>
      </w:r>
      <w:r w:rsidR="00B94D63">
        <w:rPr>
          <w:rFonts w:cstheme="minorHAnsi"/>
          <w:kern w:val="0"/>
        </w:rPr>
        <w:t>doi:</w:t>
      </w:r>
      <w:r w:rsidR="00B94D63" w:rsidRPr="00B94D63">
        <w:rPr>
          <w:rFonts w:cstheme="minorHAnsi"/>
          <w:kern w:val="0"/>
        </w:rPr>
        <w:t>10.1525/mp.2020.37.3.185</w:t>
      </w:r>
    </w:p>
    <w:p w14:paraId="54ABBE45" w14:textId="77777777" w:rsidR="003449A7" w:rsidRDefault="003449A7" w:rsidP="006025BA">
      <w:pPr>
        <w:autoSpaceDE w:val="0"/>
        <w:autoSpaceDN w:val="0"/>
        <w:adjustRightInd w:val="0"/>
        <w:rPr>
          <w:rFonts w:cstheme="minorHAnsi"/>
          <w:kern w:val="0"/>
        </w:rPr>
      </w:pPr>
    </w:p>
    <w:p w14:paraId="301C207C" w14:textId="50CB6A65" w:rsidR="005B1E4D" w:rsidRDefault="005B1E4D" w:rsidP="005B1E4D">
      <w:pPr>
        <w:autoSpaceDE w:val="0"/>
        <w:autoSpaceDN w:val="0"/>
        <w:adjustRightInd w:val="0"/>
        <w:ind w:left="720" w:hanging="720"/>
        <w:rPr>
          <w:rFonts w:cstheme="minorHAnsi"/>
          <w:kern w:val="0"/>
        </w:rPr>
      </w:pPr>
      <w:r w:rsidRPr="00D46C9F">
        <w:rPr>
          <w:rFonts w:cstheme="minorHAnsi"/>
          <w:kern w:val="0"/>
        </w:rPr>
        <w:t xml:space="preserve">Savage, P. E., Jacoby, N., Margulis, E. H., </w:t>
      </w:r>
      <w:proofErr w:type="spellStart"/>
      <w:r w:rsidRPr="00D46C9F">
        <w:rPr>
          <w:rFonts w:cstheme="minorHAnsi"/>
          <w:kern w:val="0"/>
        </w:rPr>
        <w:t>Daikoku</w:t>
      </w:r>
      <w:proofErr w:type="spellEnd"/>
      <w:r w:rsidRPr="00D46C9F">
        <w:rPr>
          <w:rFonts w:cstheme="minorHAnsi"/>
          <w:kern w:val="0"/>
        </w:rPr>
        <w:t xml:space="preserve">, H., </w:t>
      </w:r>
      <w:proofErr w:type="spellStart"/>
      <w:r w:rsidRPr="00D46C9F">
        <w:rPr>
          <w:rFonts w:cstheme="minorHAnsi"/>
          <w:kern w:val="0"/>
        </w:rPr>
        <w:t>Anglada</w:t>
      </w:r>
      <w:proofErr w:type="spellEnd"/>
      <w:r w:rsidRPr="00D46C9F">
        <w:rPr>
          <w:rFonts w:cstheme="minorHAnsi"/>
          <w:kern w:val="0"/>
        </w:rPr>
        <w:t xml:space="preserve">-Tort, M., Castelo-Branco, S. E.-S., et al. </w:t>
      </w:r>
      <w:r w:rsidRPr="0034662E">
        <w:rPr>
          <w:rFonts w:cstheme="minorHAnsi"/>
          <w:kern w:val="0"/>
        </w:rPr>
        <w:t xml:space="preserve">(2023). </w:t>
      </w:r>
      <w:r w:rsidRPr="00F5252E">
        <w:rPr>
          <w:rFonts w:cstheme="minorHAnsi"/>
          <w:kern w:val="0"/>
        </w:rPr>
        <w:t>Building sustainable global collaborative networks: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>Recommendations from music studies and the social sciences.</w:t>
      </w:r>
      <w:r>
        <w:rPr>
          <w:rFonts w:cstheme="minorHAnsi"/>
          <w:kern w:val="0"/>
        </w:rPr>
        <w:t xml:space="preserve"> </w:t>
      </w:r>
      <w:r w:rsidRPr="00F5252E">
        <w:rPr>
          <w:rFonts w:cstheme="minorHAnsi"/>
          <w:kern w:val="0"/>
        </w:rPr>
        <w:t xml:space="preserve">In E. H. Margulis, D. Loughridge, &amp; P. Loui (Eds.), </w:t>
      </w:r>
      <w:r w:rsidRPr="00B94D63">
        <w:rPr>
          <w:rFonts w:cstheme="minorHAnsi"/>
          <w:i/>
          <w:iCs/>
          <w:kern w:val="0"/>
        </w:rPr>
        <w:t>The science-music borderlands: Reckoning with the past, imagining the future</w:t>
      </w:r>
      <w:r w:rsidRPr="00F5252E">
        <w:rPr>
          <w:rFonts w:cstheme="minorHAnsi"/>
          <w:kern w:val="0"/>
        </w:rPr>
        <w:t xml:space="preserve">. MIT Press. </w:t>
      </w:r>
      <w:r w:rsidRPr="00B94D63">
        <w:rPr>
          <w:rFonts w:cstheme="minorHAnsi"/>
          <w:kern w:val="0"/>
        </w:rPr>
        <w:t>http://doi.org/10/31234/osf.io/cb4ys</w:t>
      </w:r>
    </w:p>
    <w:p w14:paraId="06F5EAE1" w14:textId="77777777" w:rsidR="003449A7" w:rsidRDefault="003449A7" w:rsidP="005B1E4D">
      <w:pPr>
        <w:autoSpaceDE w:val="0"/>
        <w:autoSpaceDN w:val="0"/>
        <w:adjustRightInd w:val="0"/>
        <w:ind w:left="720" w:hanging="720"/>
      </w:pPr>
    </w:p>
    <w:p w14:paraId="0AE383F2" w14:textId="77636144" w:rsidR="005B1E4D" w:rsidRDefault="005B1E4D" w:rsidP="005B1E4D">
      <w:pPr>
        <w:autoSpaceDE w:val="0"/>
        <w:autoSpaceDN w:val="0"/>
        <w:adjustRightInd w:val="0"/>
        <w:ind w:left="720" w:hanging="720"/>
      </w:pPr>
      <w:r>
        <w:t>Serra, X. (2011). A multicultural approach in music information research. Proceedings of the 12th International Society for Music Information Retrieval Conference</w:t>
      </w:r>
      <w:r w:rsidR="00B94D63">
        <w:t xml:space="preserve"> (ISMIR 2011)</w:t>
      </w:r>
      <w:r>
        <w:t>,</w:t>
      </w:r>
      <w:r w:rsidR="00B94D63">
        <w:t xml:space="preserve"> Miami FL</w:t>
      </w:r>
      <w:r>
        <w:t xml:space="preserve"> </w:t>
      </w:r>
      <w:r w:rsidR="00B94D63">
        <w:t>(pp.</w:t>
      </w:r>
      <w:r>
        <w:t xml:space="preserve"> 151–56</w:t>
      </w:r>
      <w:r w:rsidR="00B94D63">
        <w:t>)</w:t>
      </w:r>
      <w:r>
        <w:t>.</w:t>
      </w:r>
    </w:p>
    <w:p w14:paraId="19781DCE" w14:textId="77777777" w:rsidR="005B1E4D" w:rsidRDefault="005B1E4D" w:rsidP="008F06F6"/>
    <w:sectPr w:rsidR="005B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3A50"/>
    <w:multiLevelType w:val="hybridMultilevel"/>
    <w:tmpl w:val="CE8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F35C7"/>
    <w:multiLevelType w:val="hybridMultilevel"/>
    <w:tmpl w:val="BF70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367166">
    <w:abstractNumId w:val="0"/>
  </w:num>
  <w:num w:numId="2" w16cid:durableId="209539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6"/>
    <w:rsid w:val="00275FCF"/>
    <w:rsid w:val="002766E0"/>
    <w:rsid w:val="002D5E35"/>
    <w:rsid w:val="003449A7"/>
    <w:rsid w:val="00387AB3"/>
    <w:rsid w:val="003A19BA"/>
    <w:rsid w:val="003B2468"/>
    <w:rsid w:val="0042613A"/>
    <w:rsid w:val="005B1E4D"/>
    <w:rsid w:val="006025BA"/>
    <w:rsid w:val="006365EC"/>
    <w:rsid w:val="006E6200"/>
    <w:rsid w:val="007C625B"/>
    <w:rsid w:val="007D256E"/>
    <w:rsid w:val="008E5C23"/>
    <w:rsid w:val="008F06F6"/>
    <w:rsid w:val="009E32D1"/>
    <w:rsid w:val="009F7718"/>
    <w:rsid w:val="00A27CC4"/>
    <w:rsid w:val="00A568CC"/>
    <w:rsid w:val="00A67827"/>
    <w:rsid w:val="00A9574B"/>
    <w:rsid w:val="00B2573D"/>
    <w:rsid w:val="00B94D63"/>
    <w:rsid w:val="00D46C9F"/>
    <w:rsid w:val="00DC72EA"/>
    <w:rsid w:val="00E2401A"/>
    <w:rsid w:val="00EE07CF"/>
    <w:rsid w:val="00EF0D5A"/>
    <w:rsid w:val="00F05196"/>
    <w:rsid w:val="00F07245"/>
    <w:rsid w:val="00F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7B95"/>
  <w15:chartTrackingRefBased/>
  <w15:docId w15:val="{2F1B755F-5285-4429-B4B1-F9837F2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F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F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F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F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F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F06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F06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F06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F06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F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F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F06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F06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F06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F06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F06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F06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F06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F06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F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F06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F06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F06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F06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06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F0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5B1E4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4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nality-project.org/r/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lsr" TargetMode="External"/><Relationship Id="rId5" Type="http://schemas.openxmlformats.org/officeDocument/2006/relationships/hyperlink" Target="https://learningstatisticswithr.com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957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David</dc:creator>
  <cp:keywords/>
  <dc:description/>
  <cp:lastModifiedBy>Ashley Burgoyne</cp:lastModifiedBy>
  <cp:revision>4</cp:revision>
  <dcterms:created xsi:type="dcterms:W3CDTF">2024-11-10T19:23:00Z</dcterms:created>
  <dcterms:modified xsi:type="dcterms:W3CDTF">2024-11-10T23:23:00Z</dcterms:modified>
</cp:coreProperties>
</file>