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drawing>
          <wp:anchor behindDoc="0" distT="0" distB="0" distL="0" distR="0" simplePos="0" locked="0" layoutInCell="0" allowOverlap="1" relativeHeight="2">
            <wp:simplePos x="0" y="0"/>
            <wp:positionH relativeFrom="column">
              <wp:posOffset>12065</wp:posOffset>
            </wp:positionH>
            <wp:positionV relativeFrom="paragraph">
              <wp:posOffset>50165</wp:posOffset>
            </wp:positionV>
            <wp:extent cx="2195830" cy="508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95830" cy="50800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2326640</wp:posOffset>
            </wp:positionH>
            <wp:positionV relativeFrom="paragraph">
              <wp:posOffset>90170</wp:posOffset>
            </wp:positionV>
            <wp:extent cx="3237230" cy="795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37230" cy="795655"/>
                    </a:xfrm>
                    <a:prstGeom prst="rect">
                      <a:avLst/>
                    </a:prstGeom>
                  </pic:spPr>
                </pic:pic>
              </a:graphicData>
            </a:graphic>
          </wp:anchor>
        </w:drawing>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szCs w:val="22"/>
        </w:rPr>
        <w:t xml:space="preserve">Thank you for your interest in our music and emotion research study! We are happy to invite you to participate. </w:t>
      </w:r>
      <w:r>
        <w:rPr>
          <w:sz w:val="24"/>
          <w:szCs w:val="22"/>
        </w:rPr>
        <w:t>You participation will</w:t>
      </w:r>
      <w:r>
        <w:rPr>
          <w:szCs w:val="22"/>
        </w:rPr>
        <w:t xml:space="preserve"> help us better understand how chord progressions in popular music express different emotions. The study will take approximately 30</w:t>
      </w:r>
      <w:r>
        <w:rPr>
          <w:rFonts w:eastAsia="AR PL KaitiM Big5" w:cs="AR PL KaitiM Big5" w:ascii="AR PL KaitiM Big5" w:hAnsi="AR PL KaitiM Big5"/>
          <w:szCs w:val="22"/>
        </w:rPr>
        <w:t>–</w:t>
      </w:r>
      <w:r>
        <w:rPr>
          <w:szCs w:val="22"/>
        </w:rPr>
        <w:t xml:space="preserve">40 minutes to complete.  You may choose to not participate, or to cease participating, at any time. </w:t>
      </w:r>
      <w:r>
        <w:rPr>
          <w:szCs w:val="22"/>
        </w:rPr>
        <w:t>Just close the browser window if you want to stop.</w:t>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szCs w:val="22"/>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pPr>
      <w:r>
        <w:rPr>
          <w:b/>
          <w:bCs/>
          <w:szCs w:val="22"/>
        </w:rPr>
        <w:t xml:space="preserve">Risks: </w:t>
      </w:r>
      <w:r>
        <w:rPr>
          <w:szCs w:val="22"/>
        </w:rPr>
        <w:t xml:space="preserve">The risks of participating in this study are no greater than </w:t>
      </w:r>
      <w:r>
        <w:rPr>
          <w:szCs w:val="22"/>
        </w:rPr>
        <w:t>any casual music listening or other</w:t>
      </w:r>
      <w:r>
        <w:rPr>
          <w:szCs w:val="22"/>
        </w:rPr>
        <w:t xml:space="preserve"> normal daily activities.</w:t>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pPr>
      <w:r>
        <w:rPr>
          <w:b/>
          <w:bCs/>
          <w:szCs w:val="22"/>
        </w:rPr>
        <w:t xml:space="preserve">Compensation: </w:t>
      </w:r>
      <w:r>
        <w:rPr>
          <w:szCs w:val="22"/>
        </w:rPr>
        <w:t xml:space="preserve">You will not benefit or be compensated for </w:t>
      </w:r>
      <w:r>
        <w:rPr>
          <w:szCs w:val="22"/>
        </w:rPr>
        <w:t>participating in</w:t>
      </w:r>
      <w:r>
        <w:rPr>
          <w:szCs w:val="22"/>
        </w:rPr>
        <w:t xml:space="preserve"> this study. </w:t>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pPr>
      <w:r>
        <w:rPr>
          <w:b/>
          <w:bCs/>
          <w:szCs w:val="22"/>
        </w:rPr>
        <w:t xml:space="preserve">Confidentiality: </w:t>
      </w:r>
      <w:r>
        <w:rPr>
          <w:szCs w:val="22"/>
        </w:rPr>
        <w:t xml:space="preserve"> Your responses to study questions will be entirely anonymous and confidential </w:t>
      </w:r>
      <w:r>
        <w:rPr>
          <w:szCs w:val="22"/>
        </w:rPr>
        <w:t xml:space="preserve">as no </w:t>
      </w:r>
      <w:r>
        <w:rPr>
          <w:szCs w:val="22"/>
        </w:rPr>
        <w:t xml:space="preserve">personal data will be gathered from you. We will comply with any applicable laws and regulations regarding confidentiality. To make sure that this research is being carried out in the proper way, the Georgia Institute of Technology IRB may review study records.  The Office of Human Research Protections may also look at study records.   If you have any questions about the study, you may contact </w:t>
      </w:r>
      <w:r>
        <w:rPr>
          <w:sz w:val="24"/>
          <w:szCs w:val="22"/>
        </w:rPr>
        <w:t xml:space="preserve">Nathaniel Condit-Schultz </w:t>
      </w:r>
      <w:r>
        <w:rPr>
          <w:szCs w:val="22"/>
        </w:rPr>
        <w:t>at telephone 404-</w:t>
      </w:r>
      <w:r>
        <w:rPr>
          <w:sz w:val="24"/>
          <w:szCs w:val="22"/>
        </w:rPr>
        <w:t>904</w:t>
      </w:r>
      <w:r>
        <w:rPr>
          <w:szCs w:val="22"/>
        </w:rPr>
        <w:t>-1112. If you have any questions about your rights as a research subject, you may contact Ms. Melanie Clark, Georgia Institute of Technology at (404) 894-6942. Thank you for participating in this study.</w:t>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rPr>
      </w:pPr>
      <w:r>
        <w:rPr>
          <w:szCs w:val="22"/>
        </w:rPr>
      </w:r>
    </w:p>
    <w:p>
      <w:pPr>
        <w:pStyle w:val="Normal"/>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864" w:hanging="0"/>
        <w:rPr>
          <w:szCs w:val="22"/>
          <w:u w:val="single"/>
        </w:rPr>
      </w:pPr>
      <w:r>
        <w:rPr>
          <w:szCs w:val="22"/>
          <w:u w:val="single"/>
        </w:rPr>
      </w:r>
    </w:p>
    <w:p>
      <w:pPr>
        <w:pStyle w:val="ListParagraph"/>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20" w:right="864" w:hanging="0"/>
        <w:rPr>
          <w:b/>
          <w:b/>
          <w:bCs/>
        </w:rPr>
      </w:pPr>
      <w:r>
        <w:rPr>
          <w:rFonts w:ascii="Calibri" w:hAnsi="Calibri" w:asciiTheme="minorHAnsi" w:hAnsiTheme="minorHAnsi"/>
          <w:b/>
          <w:bCs/>
        </w:rPr>
        <w:t>By completing the following online survey, you indicate your consent to be in the study.</w:t>
      </w:r>
    </w:p>
    <w:sectPr>
      <w:footerReference w:type="default" r:id="rId4"/>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 PL KaitiM Big5">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libri" w:hAnsi="Calibri"/>
        <w:sz w:val="16"/>
        <w:szCs w:val="16"/>
      </w:rPr>
    </w:pPr>
    <w:r>
      <w:rPr>
        <w:rFonts w:ascii="Calibri" w:hAnsi="Calibri"/>
        <w:sz w:val="16"/>
        <w:szCs w:val="16"/>
      </w:rPr>
      <w:t>Exempt Research Consent Template; Version Date:  May 2020</w: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sid w:val="00c14d56"/>
    <w:rPr>
      <w:color w:val="0000FF"/>
      <w:u w:val="single"/>
    </w:rPr>
  </w:style>
  <w:style w:type="character" w:styleId="HeaderChar" w:customStyle="1">
    <w:name w:val="Header Char"/>
    <w:basedOn w:val="DefaultParagraphFont"/>
    <w:link w:val="Header"/>
    <w:uiPriority w:val="99"/>
    <w:qFormat/>
    <w:rsid w:val="00315b9c"/>
    <w:rPr>
      <w:sz w:val="24"/>
      <w:szCs w:val="24"/>
    </w:rPr>
  </w:style>
  <w:style w:type="character" w:styleId="FooterChar" w:customStyle="1">
    <w:name w:val="Footer Char"/>
    <w:basedOn w:val="DefaultParagraphFont"/>
    <w:link w:val="Footer"/>
    <w:uiPriority w:val="99"/>
    <w:qFormat/>
    <w:rsid w:val="00315b9c"/>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3">
    <w:name w:val="Body Text 3"/>
    <w:basedOn w:val="Normal"/>
    <w:qFormat/>
    <w:rsid w:val="00b127cb"/>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864" w:hanging="0"/>
      <w:jc w:val="both"/>
    </w:pPr>
    <w:rPr>
      <w:rFonts w:ascii="Arial" w:hAnsi="Arial"/>
      <w:b/>
      <w:szCs w:val="20"/>
    </w:rPr>
  </w:style>
  <w:style w:type="paragraph" w:styleId="ListParagraph">
    <w:name w:val="List Paragraph"/>
    <w:basedOn w:val="Normal"/>
    <w:uiPriority w:val="34"/>
    <w:qFormat/>
    <w:rsid w:val="0051022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15b9c"/>
    <w:pPr>
      <w:tabs>
        <w:tab w:val="clear" w:pos="720"/>
        <w:tab w:val="center" w:pos="4680" w:leader="none"/>
        <w:tab w:val="right" w:pos="9360" w:leader="none"/>
      </w:tabs>
    </w:pPr>
    <w:rPr/>
  </w:style>
  <w:style w:type="paragraph" w:styleId="Footer">
    <w:name w:val="Footer"/>
    <w:basedOn w:val="Normal"/>
    <w:link w:val="FooterChar"/>
    <w:uiPriority w:val="99"/>
    <w:unhideWhenUsed/>
    <w:rsid w:val="00315b9c"/>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LibreOffice/7.1.1.2$Linux_X86_64 LibreOffice_project/dd797d330b34196606d0870aaa694e9504402ca1</Application>
  <AppVersion>15.0000</AppVersion>
  <Pages>1</Pages>
  <Words>242</Words>
  <Characters>1279</Characters>
  <CharactersWithSpaces>1521</CharactersWithSpaces>
  <Paragraphs>6</Paragraphs>
  <Company>Georgia 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2020-03-02T18:31:00Z</dcterms:created>
  <dc:creator>Alka Varma Citrin</dc:creator>
  <dc:description/>
  <dc:language>en-US</dc:language>
  <cp:lastModifiedBy/>
  <dcterms:modified xsi:type="dcterms:W3CDTF">2021-03-26T10:56:07Z</dcterms:modified>
  <cp:revision>7</cp:revision>
  <dc:subject/>
  <dc:title>Thank you for participating in this survey</dc:title>
</cp:coreProperties>
</file>

<file path=docProps/custom.xml><?xml version="1.0" encoding="utf-8"?>
<Properties xmlns="http://schemas.openxmlformats.org/officeDocument/2006/custom-properties" xmlns:vt="http://schemas.openxmlformats.org/officeDocument/2006/docPropsVTypes"/>
</file>