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Literature on AI Ethics</w:t>
      </w:r>
    </w:p>
    <w:p w:rsidR="00000000" w:rsidDel="00000000" w:rsidP="00000000" w:rsidRDefault="00000000" w:rsidRPr="00000000" w14:paraId="0000000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reviewed literature covering the emerging field of AI ethics, there’s a complex yet common perspective: AI ethical considerations need to be directly integrated into technological design and deployment. Common patterns across these studies include an emphasis on the sociotechnical nature of AI, the limitations of principle-based ethics, and a persistent call for participatory and contextual approaches to ethical decision-making. While each article brings a unique disciplinary lens—ranging from philosophy and communication to design and engineering—a shared concern emerges around the disconnection between ethical ideals and their operationalization in practice.</w:t>
      </w:r>
    </w:p>
    <w:p w:rsidR="00000000" w:rsidDel="00000000" w:rsidP="00000000" w:rsidRDefault="00000000" w:rsidRPr="00000000" w14:paraId="0000000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dominant theme among these articles is the inadequacy of abstract ethical principles alone to guide real-world AI development. Zhou (2022) and Morley (2021) both critique the gap between high-level principles and actionable implementation. In their articles, the researchers propose frameworks like “Ethics as a Service” to embed ethics more deeply into organizational workflows. Similarly, Huang’s (2020) paper points to the proliferation of AI ethics principles worldwide, but notes the difficulty in translating them into enforceable standards. Attard-Frost and Widder’s (2023) work on AI value chains highlights how ethical issues can be distributed across actors and stages, spreading responsibility and complicating accountability. Participatory design and value-sensitive design emerge as recurring approaches to address these concerns. Friedman and Hendry’s foundational work (2019) on Value Sensitive Design advocates for embedding human values throughout the design process, while Kelly (2020) stresses the importance of co-creation and stakeholder inclusion in participatory design. Both highlight the necessity of involving those affected by technology in its development, a view reinforced by Xu (2022), who argues for bridging communication scholarship and ethical design to envision more inclusive futures. What stood out most across these papers is the shared recognition that ethics is dynamic and negotiable. Kerr, Barry, and Kelleher (2020) introduce the notion of the “performativity” of ethics, where expectations about AI shape how ethical practices are understood and enacted. Similarly, Shklovski and Némethy (2020) explore how engineers navigate uncertainty in ethics, often occupying “spaces of doubt” rather than positions of certainty. These arguments suggest that ethics are a combination of dialogue and rule-following.</w:t>
      </w:r>
    </w:p>
    <w:p w:rsidR="00000000" w:rsidDel="00000000" w:rsidP="00000000" w:rsidRDefault="00000000" w:rsidRPr="00000000" w14:paraId="0000000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this shared orientation, the literature does not agree upon a single definition of ethics. Some authors view ethics as adherence to established norms, while others conceive of it as an ongoing negotiation of power, inclusion, and harm. For example, Madianou’s (2019) critique of “AI for good” initiatives reveals how ethical framing can obscure power dynamics and perpetuate harm, especially in humanitarian contexts. Widder (2023) builds onto this perspective by exploring how software engineers’ ethical concerns are often constrained by institutional structures and a lack of agency. These arguments reveal conflicts between individual responsibility and systemic change. An intriguing contradiction lies in the attribution of responsibility. Orr and Davis (2021) find that AI practitioners often deflect ethical responsibility onto other actors. In contrast, Romele (2020) argues that dominant images of AI create blind spots that obscure human accountability and relationality.</w:t>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literature contributes significantly to the topic of AI ethics, it is missing some key aspects. Specifically, most authors fail to include marginalized voices and global perspectives beyond Western liberal democracies. While participatory design is widely advocated, few studies delve deeply into how intersectional identities—across race, disability, class, or geography—affect ethical priorities or experiences with AI systems. Additionally, although several papers note the complexity of AI value chains, there is limited empirical work on how power flows through these chains and shapes ethical outcomes. Greater integration of critical race theory, postcolonial perspectives, and disability studies would enrich the field’s ethical imagination.</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literature on AI ethics is rich with conceptual tools and critiques, but it also reflects growing pains. There is consensus on the importance of contextual, participatory, and operational ethics, but less clarity on how to institutionalize these values across diverse settings. The field is still grappling with how to move from aspirational principles to grounded, just, and inclusive practices. As such, future research must confront the structural forces that shape both technology and its ethical framing.</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