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Softmax Collapse and Softmax Cancellation: Eidos validation</w:t>
      </w:r>
    </w:p>
    <w:p>
      <w:pPr>
        <w:pStyle w:val="Author"/>
      </w:pPr>
      <w:r>
        <w:t xml:space="preserve">Eidos numerical validation</w:t>
      </w:r>
    </w:p>
    <w:p>
      <w:pPr>
        <w:pStyle w:val="Date"/>
      </w:pPr>
      <w:r>
        <w:t xml:space="preserve">2026-10-31</w:t>
      </w:r>
    </w:p>
    <w:bookmarkStart w:id="10" w:name="scope-and-research-gap"/>
    <w:p>
      <w:pPr>
        <w:pStyle w:val="Heading2"/>
      </w:pPr>
      <w:r>
        <w:t xml:space="preserve">Scope and research gap</w:t>
      </w:r>
    </w:p>
    <w:p>
      <w:pPr>
        <w:pStyle w:val="FirstParagraph"/>
      </w:pPr>
      <w:r>
        <w:t xml:space="preserve">Source:</w:t>
      </w:r>
      <w:r>
        <w:t xml:space="preserve"> </w:t>
      </w:r>
      <w:hyperlink r:id="rId9">
        <w:r>
          <w:rPr>
            <w:rStyle w:val="Hyperlink"/>
          </w:rPr>
          <w:t xml:space="preserve">A Fix for Softmax and Cross-Entropy, v3</w:t>
        </w:r>
      </w:hyperlink>
      <w:r>
        <w:t xml:space="preserve">.</w:t>
      </w:r>
      <w:r>
        <w:t xml:space="preserve"> </w:t>
      </w:r>
      <w:r>
        <w:t xml:space="preserve">This reproduces published numerical mechanisms and repairs the existing Paper2Agent integration.</w:t>
      </w:r>
      <w:r>
        <w:t xml:space="preserve"> </w:t>
      </w:r>
      <w:r>
        <w:t xml:space="preserve">It is not a novel scientific discovery or a reproduction of the paper’s training outcomes.</w:t>
      </w:r>
    </w:p>
    <w:p>
      <w:pPr>
        <w:pStyle w:val="BodyText"/>
      </w:pPr>
      <w:r>
        <w:t xml:space="preserve">The scientific gap in the source paper is a numerical failure hidden by conventional stability checks: a finite, well-scaled loss can still have an incorrect gradient.</w:t>
      </w:r>
      <w:r>
        <w:t xml:space="preserve"> </w:t>
      </w:r>
      <w:r>
        <w:t xml:space="preserve">Eidos uses this as an adversarial acceptance case: reproducing a displayed number alone is insufficient.</w:t>
      </w:r>
    </w:p>
    <w:bookmarkEnd w:id="10"/>
    <w:bookmarkStart w:id="11" w:name="mechanisms"/>
    <w:p>
      <w:pPr>
        <w:pStyle w:val="Heading2"/>
      </w:pPr>
      <w:r>
        <w:t xml:space="preserve">Mechanisms</w:t>
      </w:r>
    </w:p>
    <w:p>
      <w:pPr>
        <w:pStyle w:val="FirstParagraph"/>
      </w:pPr>
      <w:r>
        <w:t xml:space="preserve">For hard target 0 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the exact target derivative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m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m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standard subtraction</w:t>
      </w:r>
      <w:r>
        <w:t xml:space="preserve"> </w:t>
      </w:r>
      <w:r>
        <w:rPr>
          <w:rStyle w:val="VerbatimChar"/>
        </w:rPr>
        <w:t xml:space="preserve">q[0]-1</w:t>
      </w:r>
      <w:r>
        <w:t xml:space="preserve"> </w:t>
      </w:r>
      <w:r>
        <w:t xml:space="preserve">becomes zero after the precision cliff while the other derivatives remain positive. A max shift prevents overflow but does not repair this subtraction.</w:t>
      </w:r>
      <w:r>
        <w:t xml:space="preserve"> </w:t>
      </w:r>
      <w:r>
        <w:t xml:space="preserve">The fixed forward excludes exactly one argmax before</w:t>
      </w:r>
      <w:r>
        <w:t xml:space="preserve"> </w:t>
      </w:r>
      <w:r>
        <w:rPr>
          <w:rStyle w:val="VerbatimChar"/>
        </w:rPr>
        <w:t xml:space="preserve">log1p</w:t>
      </w:r>
      <w:r>
        <w:t xml:space="preserve">; the hard-target backward computes the target derivative as the negative sum of the other derivatives (source Eqs. 5-7).</w:t>
      </w:r>
    </w:p>
    <w:p>
      <w:pPr>
        <w:pStyle w:val="BodyText"/>
      </w:pPr>
      <w:r>
        <w:t xml:space="preserve">For distillation, the true gradient is student probability minus teacher probability. Near equal logits this subtraction loses relative accuracy; exact equality should yield zero.</w:t>
      </w:r>
      <w:r>
        <w:t xml:space="preserve"> </w:t>
      </w:r>
      <w:r>
        <w:t xml:space="preserve">The repair uses centered logit differences,</w:t>
      </w:r>
      <w:r>
        <w:t xml:space="preserve"> </w:t>
      </w:r>
      <w:r>
        <w:rPr>
          <w:rStyle w:val="VerbatimChar"/>
        </w:rPr>
        <w:t xml:space="preserve">expm1</w:t>
      </w:r>
      <w:r>
        <w:t xml:space="preserve">/</w:t>
      </w:r>
      <w:r>
        <w:rPr>
          <w:rStyle w:val="VerbatimChar"/>
        </w:rPr>
        <w:t xml:space="preserve">log1p</w:t>
      </w:r>
      <w:r>
        <w:t xml:space="preserve">, and a zero-sum correction, with the ordinary difference retained for the far branch (source Eqs. 8-9). Teacher logits are required for this contract; already-rounded probabilities cannot recover lost information.</w:t>
      </w:r>
    </w:p>
    <w:bookmarkEnd w:id="11"/>
    <w:bookmarkStart w:id="15" w:name="X4d4348d0775ef7d3bbc61ad8a6af31aad79a8db"/>
    <w:p>
      <w:pPr>
        <w:pStyle w:val="Heading2"/>
      </w:pPr>
      <w:r>
        <w:t xml:space="preserve">Reproduction and independent verification</w:t>
      </w:r>
    </w:p>
    <w:p>
      <w:pPr>
        <w:pStyle w:val="FirstParagraph"/>
      </w:pPr>
      <w:r>
        <w:t xml:space="preserve">Backend: numpy 2.5.4. Decimal references use represented inputs and adaptive precision.</w:t>
      </w:r>
      <w:r>
        <w:t xml:space="preserve"> </w:t>
      </w:r>
      <w:r>
        <w:t xml:space="preserve">Eidos 4.3.32; Python 3.12.4. No random seed applies to this deterministic grid.</w:t>
      </w:r>
      <w:r>
        <w:t xml:space="preserve"> </w:t>
      </w:r>
      <w:r>
        <w:t xml:space="preserve">Source and lock SHA-256 hashes are recorded in evidence.json; bundle checksums cover the shipped source.</w:t>
      </w:r>
      <w:r>
        <w:t xml:space="preserve"> </w:t>
      </w:r>
      <w:r>
        <w:t xml:space="preserve">The browser selects recorded cases; it does not simulate float32 training.</w:t>
      </w:r>
    </w:p>
    <w:p>
      <w:pPr>
        <w:pStyle w:val="CaptionedFigure"/>
      </w:pPr>
      <w:r>
        <w:drawing>
          <wp:inline>
            <wp:extent cx="5334000" cy="3848082"/>
            <wp:effectExtent b="0" l="0" r="0" t="0"/>
            <wp:docPr descr="Measured numerical mechanisms, float32." title="" id="13" name="Picture"/>
            <a:graphic>
              <a:graphicData uri="http://schemas.openxmlformats.org/drawingml/2006/picture">
                <pic:pic>
                  <pic:nvPicPr>
                    <pic:cNvPr descr="figure-float3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8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Measured numerical mechanisms, float32.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 dtype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Dominant logit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Standard target gradient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Fixed target gradient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Fixed relative L2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-3.045996e-08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1.019e-07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-8.496709e-18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2.078e-17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-3.609703e-35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7.001e-17</w:t>
            </w:r>
          </w:p>
        </w:tc>
      </w:tr>
    </w:tbl>
    <w:bookmarkEnd w:id="15"/>
    <w:bookmarkStart w:id="16" w:name="cancellation-and-stationarity"/>
    <w:p>
      <w:pPr>
        <w:pStyle w:val="Heading2"/>
      </w:pPr>
      <w:r>
        <w:t xml:space="preserve">Cancellation and stationarity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 dtype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Requested perturbation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Represented perturbation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Standard absolute 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Fixed absolute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2.107342e-08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0.000000e+00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float32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1.0e-07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-1.192093e-07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4.950131e-08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2.682887e-15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2.775558e-17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0.000000e+00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float64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1.0e-07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-1.000000e-07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3.861881e-17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7.080722e-25</w:t>
            </w:r>
          </w:p>
        </w:tc>
      </w:tr>
    </w:tbl>
    <w:bookmarkEnd w:id="16"/>
    <w:bookmarkStart w:id="17" w:name="controls-and-acceptance"/>
    <w:p>
      <w:pPr>
        <w:pStyle w:val="Heading2"/>
      </w:pPr>
      <w:r>
        <w:t xml:space="preserve">Controls and acceptance</w:t>
      </w:r>
    </w:p>
    <w:p>
      <w:pPr>
        <w:pStyle w:val="FirstParagraph"/>
      </w:pPr>
      <w:r>
        <w:t xml:space="preserve">Qualification: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on 12 cases.</w:t>
      </w:r>
      <w:r>
        <w:t xml:space="preserve"> </w:t>
      </w:r>
      <w:r>
        <w:t xml:space="preserve">Both deliberately broken controls must be rejected: a lost target gradient and nonzero stationary gradient.</w:t>
      </w:r>
      <w:r>
        <w:t xml:space="preserve"> </w:t>
      </w:r>
      <w:r>
        <w:t xml:space="preserve">Validation uses relative gradient errors, not an absolute tolerance floor.</w:t>
      </w:r>
    </w:p>
    <w:bookmarkEnd w:id="17"/>
    <w:bookmarkStart w:id="18" w:name="what-the-eidos-pipeline-demonstrates"/>
    <w:p>
      <w:pPr>
        <w:pStyle w:val="Heading2"/>
      </w:pPr>
      <w:r>
        <w:t xml:space="preserve">What the Eidos pipeline demonstrates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Acceptance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Literature to tool</w:t>
            </w:r>
          </w:p>
        </w:tc>
        <w:tc>
          <w:tcPr/>
          <w:p>
            <w:pPr>
              <w:pStyle w:val="Compact"/>
            </w:pPr>
            <w:r>
              <w:t xml:space="preserve">Existing Paper2Agent conversion upgraded; four MCP tools retained, with call traces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 verification</w:t>
            </w:r>
          </w:p>
        </w:tc>
        <w:tc>
          <w:tcPr/>
          <w:p>
            <w:pPr>
              <w:pStyle w:val="Compact"/>
            </w:pPr>
            <w:r>
              <w:t xml:space="preserve">Decimal definitions over represented inputs; float32/64 dtype preservation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Falsification</w:t>
            </w:r>
          </w:p>
        </w:tc>
        <w:tc>
          <w:tcPr/>
          <w:p>
            <w:pPr>
              <w:pStyle w:val="Compact"/>
            </w:pPr>
            <w:r>
              <w:t xml:space="preserve">Collapsed target and stationary-noise controls must be 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Repeatable delivery</w:t>
            </w:r>
          </w:p>
        </w:tc>
        <w:tc>
          <w:tcPr/>
          <w:p>
            <w:pPr>
              <w:pStyle w:val="Compact"/>
            </w:pPr>
            <w:r>
              <w:t xml:space="preserve">82 collapse and 14 cancellation cases feed the site, JSON, CSV and this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Reuse</w:t>
            </w:r>
          </w:p>
        </w:tc>
        <w:tc>
          <w:tcPr/>
          <w:p>
            <w:pPr>
              <w:pStyle w:val="Compact"/>
            </w:pPr>
            <w:r>
              <w:t xml:space="preserve">NumPy kernels, optional first-order Torch kernels and a numerical audit in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Provenance</w:t>
            </w:r>
          </w:p>
        </w:tc>
        <w:tc>
          <w:tcPr/>
          <w:p>
            <w:pPr>
              <w:pStyle w:val="Compact"/>
            </w:pPr>
            <w:r>
              <w:t xml:space="preserve">Locked dependencies, source SHA-256 and a checksummed source bundle</w:t>
            </w:r>
          </w:p>
        </w:tc>
      </w:tr>
    </w:tbl>
    <w:bookmarkEnd w:id="18"/>
    <w:bookmarkStart w:id="19" w:name="reuse-and-limits"/>
    <w:p>
      <w:pPr>
        <w:pStyle w:val="Heading2"/>
      </w:pPr>
      <w:r>
        <w:t xml:space="preserve">Reuse and limits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framework.stable_numerics</w:t>
      </w:r>
      <w:r>
        <w:t xml:space="preserve"> </w:t>
      </w:r>
      <w:r>
        <w:t xml:space="preserve">for NumPy and</w:t>
      </w:r>
      <w:r>
        <w:t xml:space="preserve"> </w:t>
      </w:r>
      <w:r>
        <w:rPr>
          <w:rStyle w:val="VerbatimChar"/>
        </w:rPr>
        <w:t xml:space="preserve">framework.stable_numerics_torch</w:t>
      </w:r>
      <w:r>
        <w:t xml:space="preserve"> </w:t>
      </w:r>
      <w:r>
        <w:t xml:space="preserve">for optional Torch.</w:t>
      </w:r>
      <w:r>
        <w:t xml:space="preserve"> </w:t>
      </w:r>
      <w:r>
        <w:t xml:space="preserve">The existing MCP/agent retains four tools and explicitly separates teacher logits from legacy probabilities.</w:t>
      </w:r>
      <w:r>
        <w:t xml:space="preserve"> </w:t>
      </w:r>
      <w:r>
        <w:t xml:space="preserve">Supported inputs are finite float32/float64; exponent underflow and already-rounded inputs cannot be recovered.</w:t>
      </w:r>
      <w:r>
        <w:t xml:space="preserve"> </w:t>
      </w:r>
      <w:r>
        <w:t xml:space="preserve">Torch custom loss backward is first-order only; AMP/bfloat16 and higher-order derivatives need separate qualification.</w:t>
      </w:r>
      <w:r>
        <w:t xml:space="preserve"> </w:t>
      </w:r>
      <w:r>
        <w:t xml:space="preserve">Static screening is heuristic. A passing built-in kernel does not certify a consumer’s untested backend.</w:t>
      </w:r>
    </w:p>
    <w:bookmarkEnd w:id="19"/>
    <w:bookmarkStart w:id="20" w:name="reproduce"/>
    <w:p>
      <w:pPr>
        <w:pStyle w:val="Heading2"/>
      </w:pPr>
      <w:r>
        <w:t xml:space="preserve">Reproduce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sync </w:t>
      </w:r>
      <w:r>
        <w:rPr>
          <w:rStyle w:val="AttributeTok"/>
        </w:rPr>
        <w:t xml:space="preserve">--locked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--extra</w:t>
      </w:r>
      <w:r>
        <w:rPr>
          <w:rStyle w:val="NormalTok"/>
        </w:rPr>
        <w:t xml:space="preserve"> dev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--no-sync</w:t>
      </w:r>
      <w:r>
        <w:rPr>
          <w:rStyle w:val="NormalTok"/>
        </w:rPr>
        <w:t xml:space="preserve"> python reproduce.py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--no-sync</w:t>
      </w:r>
      <w:r>
        <w:rPr>
          <w:rStyle w:val="NormalTok"/>
        </w:rPr>
        <w:t xml:space="preserve">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The ZIP includes source, lock, tests, evidence, and checksums. JSON and CSV expose every displayed case.</w:t>
      </w:r>
    </w:p>
    <w:bookmarkEnd w:id="20"/>
    <w:bookmarkStart w:id="24" w:name="optimizer-level-before-after"/>
    <w:p>
      <w:pPr>
        <w:pStyle w:val="Heading2"/>
      </w:pPr>
      <w:r>
        <w:t xml:space="preserve">Optimizer-level before / after</w:t>
      </w:r>
    </w:p>
    <w:p>
      <w:pPr>
        <w:pStyle w:val="FirstParagraph"/>
      </w:pPr>
      <w:r>
        <w:t xml:space="preserve">A corrected mechanistic rerun uses trained modular-addition MLP teachers and three declared seeds.</w:t>
      </w:r>
      <w:r>
        <w:t xml:space="preserve"> </w:t>
      </w:r>
      <w:r>
        <w:t xml:space="preserve">Both students start with identical represented logits; each runs 2000 full-batch Adam steps.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Standard final parameter L2 displacement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Fixed final parameter L2 displacement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Teacher held-out accuracy (%)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0.17216121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0.15021692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0.18160596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All teachers reached 100% training accuracy but approximately 0-0.0712% held-out accuracy.</w:t>
      </w:r>
      <w:r>
        <w:t xml:space="preserve"> </w:t>
      </w:r>
      <w:r>
        <w:t xml:space="preserve">This is a stationarity mechanism experiment, not evidence for generalisation or the full paper’s training results.</w:t>
      </w:r>
      <w:r>
        <w:t xml:space="preserve"> </w:t>
      </w:r>
      <w:r>
        <w:t xml:space="preserve">Saved weights independently reproduce the primary endpoint. All seeds, split identities, protocol and model checkpoints are included in the source bundle.</w:t>
      </w:r>
      <w:r>
        <w:t xml:space="preserve"> </w:t>
      </w:r>
      <w:r>
        <w:t xml:space="preserve">The first run failed because a full-batch teacher cache differed from a training-batch forward. The failed code, evidence and checkpoints are preserved; the corrected run asserts exact initial logit equality.</w:t>
      </w:r>
    </w:p>
    <w:p>
      <w:pPr>
        <w:pStyle w:val="CaptionedFigure"/>
      </w:pPr>
      <w:r>
        <w:drawing>
          <wp:inline>
            <wp:extent cx="5334000" cy="2038817"/>
            <wp:effectExtent b="0" l="0" r="0" t="0"/>
            <wp:docPr descr="Every seed: standard drift versus fixed exact stationarity." title="" id="22" name="Picture"/>
            <a:graphic>
              <a:graphicData uri="http://schemas.openxmlformats.org/drawingml/2006/picture">
                <pic:pic>
                  <pic:nvPicPr>
                    <pic:cNvPr descr="training/trajectory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8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Every seed: standard drift versus fixed exact stationarity.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1" Target="media/rId21.png" /><Relationship Type="http://schemas.openxmlformats.org/officeDocument/2006/relationships/hyperlink" Id="rId9" Target="https://arxiv.org/html/2610.31642v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arxiv.org/html/2610.31642v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Softmax Collapse and Softmax Cancellation: Eidos validation</dc:title>
  <dc:creator>Eidos numerical validation</dc:creator>
  <cp:keywords/>
  <dcterms:created xsi:type="dcterms:W3CDTF">2026-10-31T11:42:08Z</dcterms:created>
  <dcterms:modified xsi:type="dcterms:W3CDTF">2026-10-31T11:42:08Z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2026-10-31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