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cdmetapopR: An interface for the the eco-evolutionary simulation software CDMetaPOP</w:t>
      </w:r>
    </w:p>
    <w:p>
      <w:pPr>
        <w:pStyle w:val="Date"/>
      </w:pPr>
      <w:r>
        <w:t xml:space="preserve">12 October 2026</w:t>
      </w:r>
    </w:p>
    <w:bookmarkStart w:id="9" w:name="summary"/>
    <w:p>
      <w:pPr>
        <w:pStyle w:val="Heading1"/>
      </w:pPr>
      <w:r>
        <w:t xml:space="preserve">Summary</w:t>
      </w:r>
    </w:p>
    <w:p>
      <w:pPr>
        <w:pStyle w:val="FirstParagraph"/>
      </w:pPr>
      <w:r>
        <w:t xml:space="preserve">This R package is a companion to CDMetaPOP, an individual‑based, spatially explicit population genetics and demography simulation model built on Python architecture</w:t>
      </w:r>
      <w:r>
        <w:t xml:space="preserve"> </w:t>
      </w:r>
      <w:r>
        <w:t xml:space="preserve">(Landguth, Bearlin, et al. 2017; Day et al. 2023)</w:t>
      </w:r>
      <w:r>
        <w:t xml:space="preserve">. The package includes (1) five Shiny applications that facilitate the construction of the fundamental input files required by CDMetaPOP, (2) five functions for constructing the same fundamental input files as R objects; (3) a wrapper for launching CDMetaPOP from within R; (4) tools for importing simulation outputs as data frames for custom plotting and analysis; as well as (5) a set of functions for the visualization and analysis of simulation outputs using pre-defined workflows.</w:t>
      </w:r>
    </w:p>
    <w:bookmarkEnd w:id="9"/>
    <w:bookmarkStart w:id="10" w:name="statement-of-need"/>
    <w:p>
      <w:pPr>
        <w:pStyle w:val="Heading1"/>
      </w:pPr>
      <w:r>
        <w:t xml:space="preserve">Statement of need</w:t>
      </w:r>
    </w:p>
    <w:p>
      <w:pPr>
        <w:pStyle w:val="FirstParagraph"/>
      </w:pPr>
      <w:r>
        <w:t xml:space="preserve">This package is designed to facilitate the use of CDMetaPOP by an audience comprised of researchers across diverse fields, including evolutionary biologists, landscape ecologists, geneticists, and epidemiologists. cdmetapopR provides an R‑based platform for new users interested in applying CDMetaPOP to their own study systems. By offering user‑friendlier tools for first‑time implementation, the package lowers the barrier to entry and is expected to promote broader adoption of CDMetaPOP across multiple research disciplines.</w:t>
      </w:r>
    </w:p>
    <w:bookmarkEnd w:id="10"/>
    <w:bookmarkStart w:id="17" w:name="software-design"/>
    <w:p>
      <w:pPr>
        <w:pStyle w:val="Heading1"/>
      </w:pPr>
      <w:r>
        <w:t xml:space="preserve">Software design</w:t>
      </w:r>
    </w:p>
    <w:p>
      <w:pPr>
        <w:pStyle w:val="FirstParagraph"/>
      </w:pPr>
      <w:r>
        <w:t xml:space="preserve">The package provides two approaches for generating CDMetaPOP input parameter sets: interactive Shiny applications and R wrapper functions. The Shiny applications were developed to lower the bar of entry for new users and help them become familiar with the format and structure of the CDMetaPOP parameterization. Alternatively, the wrapper functions provide a more efficient and flexible workflow for experienced users that prefer the R coding environment.</w:t>
      </w:r>
    </w:p>
    <w:p>
      <w:pPr>
        <w:pStyle w:val="BodyText"/>
      </w:pPr>
      <w:r>
        <w:t xml:space="preserve">Five Shiny applications can be used to construct the four core input files (e.g., make_runvars(); make_popvars(); Figure 1) required by CDMetaPOP, as well as an optional disease module file (make_disease()). Each Shiny app offers a streamlined approach to input‑file creation by guiding users through a series of choices in a graphical user interface, referencing help from the CDMetaPOP manual when needed, and modifying standard default input files based on those selections. Once users have completed their inputs within a Shiny app, they can write the resulting comma-separated values (CSV) files locally and use them to launch CDMetaPOP.</w:t>
      </w:r>
    </w:p>
    <w:p>
      <w:pPr>
        <w:pStyle w:val="BodyText"/>
      </w:pPr>
      <w:r>
        <w:t xml:space="preserve">CDMetaPOP is written in Python, and inputs are handled as CSV files. The cdmetapopR wrapper provides an accessible format for working with CDMetaPOP within the R coding environment. The wrapper provides a set of functions that can create input parameter sets and store them as R6 objects, which can then be used to launch simulations using the launch_cdmetapop() function. One function exists for each of the five primary input file types (e.g., RunVars(), PopVars()), and these can be created by reading an existing file from a local path, using default values, or by assigning values for individual parameters. The functions read_cdmetapop() and write_cdmetapop() also provide seamless reading, writing, and converting between CSV files and R objects.</w:t>
      </w:r>
    </w:p>
    <w:p>
      <w:pPr>
        <w:pStyle w:val="BodyText"/>
      </w:pPr>
      <w:r>
        <w:t xml:space="preserve">The launch_cdmetapop() function opens a command prompt (Windows) or terminal (Linux/macOS) that calls Python and supplies the five arguments needed to launch CDMetaPOP simulations (Figure 1). Upon launch, the package creates a unique output directory, writes all R6 input objects as the CSV files needed to run the simulation, and returns the output directory file path that can be used to explore outputs with the summary functions. The five arguments accepted by launch_cdmetapop() are: 1) the file path to the Python executable, 2) the file path to the CDMetaPOP.py file, 3) the file path to the base input file directory, 4) the name of the corresponding RunVars file, and 5) the output directory name.</w:t>
      </w:r>
    </w:p>
    <w:p>
      <w:pPr>
        <w:pStyle w:val="CaptionedFigure"/>
      </w:pPr>
      <w:r>
        <w:drawing>
          <wp:inline>
            <wp:extent cx="5334000" cy="4857141"/>
            <wp:effectExtent b="0" l="0" r="0" t="0"/>
            <wp:docPr descr="Figure 1: cdmetapop.R package structure." title="" id="12" name="Picture"/>
            <a:graphic>
              <a:graphicData uri="http://schemas.openxmlformats.org/drawingml/2006/picture">
                <pic:pic>
                  <pic:nvPicPr>
                    <pic:cNvPr descr="JOSS_working_draft_files/figures/Figure_1.png" id="13" name="Picture"/>
                    <pic:cNvPicPr>
                      <a:picLocks noChangeArrowheads="1" noChangeAspect="1"/>
                    </pic:cNvPicPr>
                  </pic:nvPicPr>
                  <pic:blipFill>
                    <a:blip r:embed="rId11"/>
                    <a:stretch>
                      <a:fillRect/>
                    </a:stretch>
                  </pic:blipFill>
                  <pic:spPr bwMode="auto">
                    <a:xfrm>
                      <a:off x="0" y="0"/>
                      <a:ext cx="5334000" cy="4857141"/>
                    </a:xfrm>
                    <a:prstGeom prst="rect">
                      <a:avLst/>
                    </a:prstGeom>
                    <a:noFill/>
                    <a:ln w="9525">
                      <a:noFill/>
                      <a:headEnd/>
                      <a:tailEnd/>
                    </a:ln>
                  </pic:spPr>
                </pic:pic>
              </a:graphicData>
            </a:graphic>
          </wp:inline>
        </w:drawing>
      </w:r>
    </w:p>
    <w:p>
      <w:pPr>
        <w:pStyle w:val="ImageCaption"/>
      </w:pPr>
      <w:r>
        <w:t xml:space="preserve">Figure 1: cdmetapop.R package structure.</w:t>
      </w:r>
    </w:p>
    <w:p>
      <w:pPr>
        <w:pStyle w:val="BodyText"/>
      </w:pPr>
      <w:r>
        <w:t xml:space="preserve">The summary_dataframe() function converts CDMetaPOP output files into data frames, giving the user flexibility to conduct custom plotting and analyses. In addition, five classes of built‑in functions can be used for visualization analysis of CDMetaPOP outputs: 1) summary_pop(), reads and summarizes population demographics extracted from the summary_popAllTime.csv output file; 2) summary_class(), reads and summarizes age and size class dynamics extracted from summary_classAllTime.csv; 3) summary_ind(), conducts analysis at the individual level from ‘ind*.csv’ output files (e.g., movement/ demographic, histograms of age/size structure dynamics, selection); 4) summary_disease(), analyzes disease dynamics ; and 5) summary_genetics(), summarizes population genetics and structure. These functions are designed to facilitate the analysis of CDMetaPOP output and provide users with rapid, initial insights into their simulations. They handle both in-memory and file-based workflows by accepting either a dataframe or a file path as input. They can also process outputs recursively from multiple directories (e.g., across Monte Carlo replicates or different species), extracting user-specified outcome variables and generating corresponding visualizations (Figure 2).</w:t>
      </w:r>
    </w:p>
    <w:p>
      <w:pPr>
        <w:pStyle w:val="CaptionedFigure"/>
      </w:pPr>
      <w:r>
        <w:drawing>
          <wp:inline>
            <wp:extent cx="5334000" cy="2736065"/>
            <wp:effectExtent b="0" l="0" r="0" t="0"/>
            <wp:docPr descr="Figure 2: Selected visualization outputs for six of the major built-in functions of cdmetapopR." title="" id="15" name="Picture"/>
            <a:graphic>
              <a:graphicData uri="http://schemas.openxmlformats.org/drawingml/2006/picture">
                <pic:pic>
                  <pic:nvPicPr>
                    <pic:cNvPr descr="JOSS_working_draft_files/figures/figure2.png" id="16" name="Picture"/>
                    <pic:cNvPicPr>
                      <a:picLocks noChangeArrowheads="1" noChangeAspect="1"/>
                    </pic:cNvPicPr>
                  </pic:nvPicPr>
                  <pic:blipFill>
                    <a:blip r:embed="rId14"/>
                    <a:stretch>
                      <a:fillRect/>
                    </a:stretch>
                  </pic:blipFill>
                  <pic:spPr bwMode="auto">
                    <a:xfrm>
                      <a:off x="0" y="0"/>
                      <a:ext cx="5334000" cy="2736065"/>
                    </a:xfrm>
                    <a:prstGeom prst="rect">
                      <a:avLst/>
                    </a:prstGeom>
                    <a:noFill/>
                    <a:ln w="9525">
                      <a:noFill/>
                      <a:headEnd/>
                      <a:tailEnd/>
                    </a:ln>
                  </pic:spPr>
                </pic:pic>
              </a:graphicData>
            </a:graphic>
          </wp:inline>
        </w:drawing>
      </w:r>
    </w:p>
    <w:p>
      <w:pPr>
        <w:pStyle w:val="ImageCaption"/>
      </w:pPr>
      <w:r>
        <w:t xml:space="preserve">Figure 2: Selected visualization outputs for six of the major built-in functions of cdmetapopR.</w:t>
      </w:r>
    </w:p>
    <w:p>
      <w:pPr>
        <w:pStyle w:val="BodyText"/>
      </w:pPr>
      <w:r>
        <w:t xml:space="preserve">The package leverages an interactive user interface provided with the use of shiny</w:t>
      </w:r>
      <w:r>
        <w:t xml:space="preserve"> </w:t>
      </w:r>
      <w:r>
        <w:t xml:space="preserve">(</w:t>
      </w:r>
      <w:r>
        <w:t xml:space="preserve">Chang et al.</w:t>
      </w:r>
      <w:r>
        <w:t xml:space="preserve"> </w:t>
      </w:r>
      <w:r>
        <w:t xml:space="preserve">2024)</w:t>
      </w:r>
      <w:r>
        <w:t xml:space="preserve"> </w:t>
      </w:r>
      <w:r>
        <w:t xml:space="preserve">and shinyBS</w:t>
      </w:r>
      <w:r>
        <w:t xml:space="preserve"> </w:t>
      </w:r>
      <w:r>
        <w:t xml:space="preserve">(Bailey 2015)</w:t>
      </w:r>
      <w:r>
        <w:t xml:space="preserve"> </w:t>
      </w:r>
      <w:r>
        <w:t xml:space="preserve">as well as R6</w:t>
      </w:r>
      <w:r>
        <w:t xml:space="preserve"> </w:t>
      </w:r>
      <w:r>
        <w:t xml:space="preserve">(Chang 2025)</w:t>
      </w:r>
      <w:r>
        <w:t xml:space="preserve"> </w:t>
      </w:r>
      <w:r>
        <w:t xml:space="preserve">for object-oriented class infrastructure. Additionally, several domain-standard R packages are imported for efficient data wrangling and transformation (dplyr</w:t>
      </w:r>
      <w:r>
        <w:t xml:space="preserve"> </w:t>
      </w:r>
      <w:r>
        <w:t xml:space="preserve">(</w:t>
      </w:r>
      <w:r>
        <w:t xml:space="preserve">Wickham et al.</w:t>
      </w:r>
      <w:r>
        <w:t xml:space="preserve"> </w:t>
      </w:r>
      <w:r>
        <w:t xml:space="preserve">2024)</w:t>
      </w:r>
      <w:r>
        <w:t xml:space="preserve"> </w:t>
      </w:r>
      <w:r>
        <w:t xml:space="preserve">and tidyr</w:t>
      </w:r>
      <w:r>
        <w:t xml:space="preserve"> </w:t>
      </w:r>
      <w:r>
        <w:t xml:space="preserve">(Wickham and Vaughan 2024)</w:t>
      </w:r>
      <w:r>
        <w:t xml:space="preserve">, reshape2</w:t>
      </w:r>
      <w:r>
        <w:t xml:space="preserve"> </w:t>
      </w:r>
      <w:r>
        <w:t xml:space="preserve">(Wickham 2014)</w:t>
      </w:r>
      <w:r>
        <w:t xml:space="preserve">), spatial (terra</w:t>
      </w:r>
      <w:r>
        <w:t xml:space="preserve"> </w:t>
      </w:r>
      <w:r>
        <w:t xml:space="preserve">(Hijmans 2024)</w:t>
      </w:r>
      <w:r>
        <w:t xml:space="preserve">, graph4lg</w:t>
      </w:r>
      <w:r>
        <w:t xml:space="preserve"> </w:t>
      </w:r>
      <w:r>
        <w:t xml:space="preserve">(</w:t>
      </w:r>
      <w:r>
        <w:t xml:space="preserve">Team</w:t>
      </w:r>
      <w:r>
        <w:t xml:space="preserve"> </w:t>
      </w:r>
      <w:r>
        <w:t xml:space="preserve">2021)</w:t>
      </w:r>
      <w:r>
        <w:t xml:space="preserve"> </w:t>
      </w:r>
      <w:r>
        <w:t xml:space="preserve">and gdistance</w:t>
      </w:r>
      <w:r>
        <w:t xml:space="preserve"> </w:t>
      </w:r>
      <w:r>
        <w:t xml:space="preserve">(Etten 2017)</w:t>
      </w:r>
      <w:r>
        <w:t xml:space="preserve">), population genetic analysis (adegenet</w:t>
      </w:r>
      <w:r>
        <w:t xml:space="preserve"> </w:t>
      </w:r>
      <w:r>
        <w:t xml:space="preserve">(Jombart 2008)</w:t>
      </w:r>
      <w:r>
        <w:t xml:space="preserve">, poppr</w:t>
      </w:r>
      <w:r>
        <w:t xml:space="preserve">(Kamvar et al. 2014)</w:t>
      </w:r>
      <w:r>
        <w:t xml:space="preserve">), and visualization (ggplot2</w:t>
      </w:r>
      <w:r>
        <w:t xml:space="preserve"> </w:t>
      </w:r>
      <w:r>
        <w:t xml:space="preserve">(Wickham 2016)</w:t>
      </w:r>
      <w:r>
        <w:t xml:space="preserve">).The package integrates with the broader R/CRAN ecosystem, utilizing roxygen2</w:t>
      </w:r>
      <w:r>
        <w:t xml:space="preserve"> </w:t>
      </w:r>
      <w:r>
        <w:t xml:space="preserve">(Wickham, Danenberg, et al. 2024)</w:t>
      </w:r>
      <w:r>
        <w:t xml:space="preserve"> </w:t>
      </w:r>
      <w:r>
        <w:t xml:space="preserve">for documentation and unit testing implemented using testthat</w:t>
      </w:r>
      <w:r>
        <w:t xml:space="preserve"> </w:t>
      </w:r>
      <w:r>
        <w:t xml:space="preserve">(Wickham 2024)</w:t>
      </w:r>
      <w:r>
        <w:t xml:space="preserve">.</w:t>
      </w:r>
    </w:p>
    <w:bookmarkEnd w:id="17"/>
    <w:bookmarkStart w:id="18" w:name="research-impact-statement"/>
    <w:p>
      <w:pPr>
        <w:pStyle w:val="Heading1"/>
      </w:pPr>
      <w:r>
        <w:t xml:space="preserve">Research impact statement</w:t>
      </w:r>
    </w:p>
    <w:p>
      <w:pPr>
        <w:pStyle w:val="FirstParagraph"/>
      </w:pPr>
      <w:r>
        <w:t xml:space="preserve">Spatially explicit, individual-based models (SIBMs) are powerful tools for understanding complex ecological and evolutionary systems, as they allow researchers to simulate the behavior and interactions of individual organisms across space and time. CDMetaPOP is a widely used, open-source SIBM that combines demography and genetics in a spatially explicit framework, making it particularly useful for studying population dynamics, gene flow, selection and adaptation, disease spread, and the effects of landscape features on both real-world and hypothetical animal and plant populations</w:t>
      </w:r>
      <w:r>
        <w:t xml:space="preserve"> </w:t>
      </w:r>
      <w:r>
        <w:t xml:space="preserve">(Landguth, Bearlin, et al. 2017; Sullivan et al. 2026; Beaman et al. 2025, 2025; Lozada et al. 2023; Bernos, Day, et al. 2023; Seaborn, Landguth, et al. 2023; Mendoza-Portillo et al. 2023; Seaborn, Day, et al. 2023; Day et al. 2023, 2024, 2020; Bernos, Chang, et al. 2023; Day et al. 2021, 2018; Forester et al. 2023;</w:t>
      </w:r>
      <w:r>
        <w:t xml:space="preserve"> </w:t>
      </w:r>
      <w:r>
        <w:t xml:space="preserve">Landguth et al.</w:t>
      </w:r>
      <w:r>
        <w:t xml:space="preserve"> </w:t>
      </w:r>
      <w:r>
        <w:t xml:space="preserve">2026; Escalante et al. 2018; Nathan et al. 2019; Mims et al. 2019; Landguth et al. 2020; Menon et al. 2020; Landguth, Holden, et al. 2017; Davenport et al. 2026)</w:t>
      </w:r>
      <w:r>
        <w:t xml:space="preserve">. This package is designed to make CDMetaPOP more accessible to a wider audience of researchers, including those who may not have extensive experience with Python or command-line interfaces, or prefer working natively within the R environment. By providing user-friendly tools for input file creation and analysis of CDMetaPOP outputs within the R programming language, cdmetapopR aims to promote broader adoption of CDMetaPOP across multiple research disciplines.</w:t>
      </w:r>
    </w:p>
    <w:bookmarkEnd w:id="18"/>
    <w:bookmarkStart w:id="20" w:name="license"/>
    <w:p>
      <w:pPr>
        <w:pStyle w:val="Heading1"/>
      </w:pPr>
      <w:r>
        <w:t xml:space="preserve">License</w:t>
      </w:r>
    </w:p>
    <w:p>
      <w:pPr>
        <w:pStyle w:val="FirstParagraph"/>
      </w:pPr>
      <w:r>
        <w:t xml:space="preserve">GNU General Public License v3.0( GPLv3) (</w:t>
      </w:r>
      <w:hyperlink r:id="rId19">
        <w:r>
          <w:rPr>
            <w:rStyle w:val="Hyperlink"/>
          </w:rPr>
          <w:t xml:space="preserve">https://www.gnu.org/licenses/gpl-3.0.html</w:t>
        </w:r>
      </w:hyperlink>
      <w:r>
        <w:t xml:space="preserve">)</w:t>
      </w:r>
    </w:p>
    <w:bookmarkEnd w:id="20"/>
    <w:bookmarkStart w:id="21" w:name="ai-usage-disclosure"/>
    <w:p>
      <w:pPr>
        <w:pStyle w:val="Heading1"/>
      </w:pPr>
      <w:r>
        <w:t xml:space="preserve">AI usage disclosure</w:t>
      </w:r>
    </w:p>
    <w:p>
      <w:pPr>
        <w:pStyle w:val="FirstParagraph"/>
      </w:pPr>
      <w:r>
        <w:t xml:space="preserve">AI tools used included: OpenAI Codex was used to assist with code generation, debugging, and documentation drafting. All AI-generated code and text were reviewed, modified, tested, and validated by the authors. The authors made all substantive design, implementation, and scientific decisions and take full responsibility for the software and manuscript content.</w:t>
      </w:r>
    </w:p>
    <w:bookmarkEnd w:id="21"/>
    <w:bookmarkStart w:id="22" w:name="acknowledgements"/>
    <w:p>
      <w:pPr>
        <w:pStyle w:val="Heading1"/>
      </w:pPr>
      <w:r>
        <w:t xml:space="preserve">Acknowledgements</w:t>
      </w:r>
    </w:p>
    <w:p>
      <w:pPr>
        <w:pStyle w:val="FirstParagraph"/>
      </w:pPr>
      <w:r>
        <w:t xml:space="preserve">We acknowledge contributions from Baylor Fain for reviewing the package and providing useful feedback and the University of Montana Computational Ecology Lab (RRID:SCR_029110) for allowing the use of its computational resources. This work was funded by the National Science Foundation grant no. 2407848 and Seattle City Light.</w:t>
      </w:r>
    </w:p>
    <w:bookmarkEnd w:id="22"/>
    <w:bookmarkStart w:id="91" w:name="references"/>
    <w:p>
      <w:pPr>
        <w:pStyle w:val="Heading1"/>
      </w:pPr>
      <w:r>
        <w:t xml:space="preserve">References</w:t>
      </w:r>
    </w:p>
    <w:p>
      <w:pPr>
        <w:pStyle w:val="FirstParagraph"/>
      </w:pPr>
      <w:r>
        <w:t xml:space="preserve">Link to the software archive:</w:t>
      </w:r>
      <w:r>
        <w:t xml:space="preserve"> </w:t>
      </w:r>
      <w:hyperlink r:id="rId23">
        <w:r>
          <w:rPr>
            <w:rStyle w:val="Hyperlink"/>
          </w:rPr>
          <w:t xml:space="preserve">https://doi.org/10.5281/zenodo.19687119</w:t>
        </w:r>
      </w:hyperlink>
    </w:p>
    <w:bookmarkStart w:id="90" w:name="refs"/>
    <w:bookmarkStart w:id="25" w:name="ref-shinyBS"/>
    <w:p>
      <w:pPr>
        <w:pStyle w:val="Bibliography"/>
      </w:pPr>
      <w:r>
        <w:t xml:space="preserve">Bailey, Eric. 2015.</w:t>
      </w:r>
      <w:r>
        <w:t xml:space="preserve"> </w:t>
      </w:r>
      <w:r>
        <w:rPr>
          <w:i/>
          <w:iCs/>
        </w:rPr>
        <w:t xml:space="preserve">shinyBS: Twitter Bootstrap Components for Shiny</w:t>
      </w:r>
      <w:r>
        <w:t xml:space="preserve">. Released.</w:t>
      </w:r>
      <w:r>
        <w:t xml:space="preserve"> </w:t>
      </w:r>
      <w:hyperlink r:id="rId24">
        <w:r>
          <w:rPr>
            <w:rStyle w:val="Hyperlink"/>
          </w:rPr>
          <w:t xml:space="preserve">https://CRAN.R-project.org/package=shinyBS</w:t>
        </w:r>
      </w:hyperlink>
      <w:r>
        <w:t xml:space="preserve">.</w:t>
      </w:r>
    </w:p>
    <w:bookmarkEnd w:id="25"/>
    <w:bookmarkStart w:id="26" w:name="ref-beaman2025guide"/>
    <w:p>
      <w:pPr>
        <w:pStyle w:val="Bibliography"/>
      </w:pPr>
      <w:r>
        <w:t xml:space="preserve">Beaman, Julian E, Katie Gates, Frédérik Saltré, et al. 2025.</w:t>
      </w:r>
      <w:r>
        <w:t xml:space="preserve"> </w:t>
      </w:r>
      <w:r>
        <w:t xml:space="preserve">“A Guide for Developing Demo-Genetic Models to Simulate Genetic Rescue.”</w:t>
      </w:r>
      <w:r>
        <w:t xml:space="preserve"> </w:t>
      </w:r>
      <w:r>
        <w:rPr>
          <w:i/>
          <w:iCs/>
        </w:rPr>
        <w:t xml:space="preserve">Evolutionary Applications</w:t>
      </w:r>
      <w:r>
        <w:t xml:space="preserve"> </w:t>
      </w:r>
      <w:r>
        <w:t xml:space="preserve">18 (5): e70092.</w:t>
      </w:r>
    </w:p>
    <w:bookmarkEnd w:id="26"/>
    <w:bookmarkStart w:id="28" w:name="ref-bernos_evaluating_2023"/>
    <w:p>
      <w:pPr>
        <w:pStyle w:val="Bibliography"/>
      </w:pPr>
      <w:r>
        <w:t xml:space="preserve">Bernos, Théodore, Sara Chang, Richard Giglio, et al. 2023.</w:t>
      </w:r>
      <w:r>
        <w:t xml:space="preserve"> </w:t>
      </w:r>
      <w:r>
        <w:t xml:space="preserve">“Evaluating the Evolutionary Mechanisms Maintaining Alternative Mating Strategies in a Simulated Bull Trout (Salvelinus Confluentus) Population.”</w:t>
      </w:r>
      <w:r>
        <w:t xml:space="preserve"> </w:t>
      </w:r>
      <w:r>
        <w:rPr>
          <w:i/>
          <w:iCs/>
        </w:rPr>
        <w:t xml:space="preserve">Ecology and Evolution</w:t>
      </w:r>
      <w:r>
        <w:t xml:space="preserve"> </w:t>
      </w:r>
      <w:r>
        <w:t xml:space="preserve">13: e9965.</w:t>
      </w:r>
      <w:r>
        <w:t xml:space="preserve"> </w:t>
      </w:r>
      <w:hyperlink r:id="rId27">
        <w:r>
          <w:rPr>
            <w:rStyle w:val="Hyperlink"/>
          </w:rPr>
          <w:t xml:space="preserve">https://doi.org/10.1002/ece3.9965</w:t>
        </w:r>
      </w:hyperlink>
      <w:r>
        <w:t xml:space="preserve">.</w:t>
      </w:r>
    </w:p>
    <w:bookmarkEnd w:id="28"/>
    <w:bookmarkStart w:id="30" w:name="ref-bernos_simulating_2023"/>
    <w:p>
      <w:pPr>
        <w:pStyle w:val="Bibliography"/>
      </w:pPr>
      <w:r>
        <w:t xml:space="preserve">Bernos, Théodore, Casey Day, Jordan Hill, Olivier Morissette, Kira M. Jeffries, and Nicholas E. Mandrak. 2023.</w:t>
      </w:r>
      <w:r>
        <w:t xml:space="preserve"> </w:t>
      </w:r>
      <w:r>
        <w:t xml:space="preserve">“Simulating the Effects of Long-Distance Dispersal and Landscape Heterogeneity on the Eco-Evolutionary Outcomes of Range Expansion in an Invasive Riverine Fish, Tench (Tinca Tinca).”</w:t>
      </w:r>
      <w:r>
        <w:t xml:space="preserve"> </w:t>
      </w:r>
      <w:r>
        <w:rPr>
          <w:i/>
          <w:iCs/>
        </w:rPr>
        <w:t xml:space="preserve">Molecular Ecology</w:t>
      </w:r>
      <w:r>
        <w:t xml:space="preserve"> </w:t>
      </w:r>
      <w:r>
        <w:t xml:space="preserve">32 (13): 3403–18.</w:t>
      </w:r>
      <w:r>
        <w:t xml:space="preserve"> </w:t>
      </w:r>
      <w:hyperlink r:id="rId29">
        <w:r>
          <w:rPr>
            <w:rStyle w:val="Hyperlink"/>
          </w:rPr>
          <w:t xml:space="preserve">https://doi.org/10.1111/mec.16964</w:t>
        </w:r>
      </w:hyperlink>
      <w:r>
        <w:t xml:space="preserve">.</w:t>
      </w:r>
    </w:p>
    <w:bookmarkEnd w:id="30"/>
    <w:bookmarkStart w:id="32" w:name="ref-shiny"/>
    <w:p>
      <w:pPr>
        <w:pStyle w:val="Bibliography"/>
      </w:pPr>
      <w:r>
        <w:t xml:space="preserve">Chang, Winston et al.</w:t>
      </w:r>
      <w:r>
        <w:t xml:space="preserve"> 2024.</w:t>
      </w:r>
      <w:r>
        <w:t xml:space="preserve"> </w:t>
      </w:r>
      <w:r>
        <w:rPr>
          <w:i/>
          <w:iCs/>
        </w:rPr>
        <w:t xml:space="preserve">Shiny: Web Application Framework for r</w:t>
      </w:r>
      <w:r>
        <w:t xml:space="preserve">. Released.</w:t>
      </w:r>
      <w:r>
        <w:t xml:space="preserve"> </w:t>
      </w:r>
      <w:hyperlink r:id="rId31">
        <w:r>
          <w:rPr>
            <w:rStyle w:val="Hyperlink"/>
          </w:rPr>
          <w:t xml:space="preserve">https://shiny.posit.co</w:t>
        </w:r>
      </w:hyperlink>
      <w:r>
        <w:t xml:space="preserve">.</w:t>
      </w:r>
    </w:p>
    <w:bookmarkEnd w:id="32"/>
    <w:bookmarkStart w:id="34" w:name="ref-R6"/>
    <w:p>
      <w:pPr>
        <w:pStyle w:val="Bibliography"/>
      </w:pPr>
      <w:r>
        <w:t xml:space="preserve">Chang, Winston. 2025.</w:t>
      </w:r>
      <w:r>
        <w:t xml:space="preserve"> </w:t>
      </w:r>
      <w:r>
        <w:rPr>
          <w:i/>
          <w:iCs/>
        </w:rPr>
        <w:t xml:space="preserve">R6: Encapsulated Classes with Reference Semantics</w:t>
      </w:r>
      <w:r>
        <w:t xml:space="preserve">.</w:t>
      </w:r>
      <w:r>
        <w:t xml:space="preserve"> </w:t>
      </w:r>
      <w:hyperlink r:id="rId33">
        <w:r>
          <w:rPr>
            <w:rStyle w:val="Hyperlink"/>
          </w:rPr>
          <w:t xml:space="preserve">https://CRAN.R-project.org/package=R6</w:t>
        </w:r>
      </w:hyperlink>
      <w:r>
        <w:t xml:space="preserve">.</w:t>
      </w:r>
    </w:p>
    <w:bookmarkEnd w:id="34"/>
    <w:bookmarkStart w:id="35" w:name="ref-Davenport2026"/>
    <w:p>
      <w:pPr>
        <w:pStyle w:val="Bibliography"/>
      </w:pPr>
      <w:r>
        <w:t xml:space="preserve">Davenport, Kaeli, Dominique Alò, Day Casey C, Ryan K Simmons, Erin L Landguth, and Andrew R Whiteley. 2026.</w:t>
      </w:r>
      <w:r>
        <w:t xml:space="preserve"> </w:t>
      </w:r>
      <w:r>
        <w:t xml:space="preserve">“Fitness Regulates Non-Native Species Recovery in a Simulated Trojan MYY Brook Trout Application.”</w:t>
      </w:r>
      <w:r>
        <w:t xml:space="preserve"> </w:t>
      </w:r>
      <w:r>
        <w:rPr>
          <w:i/>
          <w:iCs/>
        </w:rPr>
        <w:t xml:space="preserve">Evolutionary Applications</w:t>
      </w:r>
      <w:r>
        <w:t xml:space="preserve">.</w:t>
      </w:r>
    </w:p>
    <w:bookmarkEnd w:id="35"/>
    <w:bookmarkStart w:id="36" w:name="ref-day2024landscape"/>
    <w:p>
      <w:pPr>
        <w:pStyle w:val="Bibliography"/>
      </w:pPr>
      <w:r>
        <w:t xml:space="preserve">Day, Casey C, Dominique Alò, Ryan K Simmons, et al.</w:t>
      </w:r>
      <w:r>
        <w:t xml:space="preserve"> 2024.</w:t>
      </w:r>
      <w:r>
        <w:t xml:space="preserve"> </w:t>
      </w:r>
      <w:r>
        <w:t xml:space="preserve">“Disentangling Effects of Dispersal, Environment and Anthropogenic Barriers on Functional Connectivity in Aquatic Systems.”</w:t>
      </w:r>
      <w:r>
        <w:t xml:space="preserve"> </w:t>
      </w:r>
      <w:r>
        <w:rPr>
          <w:i/>
          <w:iCs/>
        </w:rPr>
        <w:t xml:space="preserve">Molecular Ecology</w:t>
      </w:r>
      <w:r>
        <w:t xml:space="preserve"> </w:t>
      </w:r>
      <w:r>
        <w:t xml:space="preserve">33 (18): e17500.</w:t>
      </w:r>
    </w:p>
    <w:bookmarkEnd w:id="36"/>
    <w:bookmarkStart w:id="38" w:name="ref-day_using_2018"/>
    <w:p>
      <w:pPr>
        <w:pStyle w:val="Bibliography"/>
      </w:pPr>
      <w:r>
        <w:t xml:space="preserve">Day, Casey C., Erin L. Landguth, Andrew Bearlin, Zachary A. Holden, and Andrew R. Whiteley. 2018.</w:t>
      </w:r>
      <w:r>
        <w:t xml:space="preserve"> </w:t>
      </w:r>
      <w:r>
        <w:t xml:space="preserve">“Using Simulation Modeling to Inform Management of Invasive Species: A Case Study of Eastern Brook Trout Suppression and Eradication.”</w:t>
      </w:r>
      <w:r>
        <w:t xml:space="preserve"> </w:t>
      </w:r>
      <w:r>
        <w:rPr>
          <w:i/>
          <w:iCs/>
        </w:rPr>
        <w:t xml:space="preserve">Biological Conservation</w:t>
      </w:r>
      <w:r>
        <w:t xml:space="preserve"> </w:t>
      </w:r>
      <w:r>
        <w:t xml:space="preserve">221: 10–22.</w:t>
      </w:r>
      <w:r>
        <w:t xml:space="preserve"> </w:t>
      </w:r>
      <w:hyperlink r:id="rId37">
        <w:r>
          <w:rPr>
            <w:rStyle w:val="Hyperlink"/>
          </w:rPr>
          <w:t xml:space="preserve">https://doi.org/10.1016/j.biocon.2017.12.031</w:t>
        </w:r>
      </w:hyperlink>
      <w:r>
        <w:t xml:space="preserve">.</w:t>
      </w:r>
    </w:p>
    <w:bookmarkEnd w:id="38"/>
    <w:bookmarkStart w:id="40" w:name="ref-day_evaluation_2021"/>
    <w:p>
      <w:pPr>
        <w:pStyle w:val="Bibliography"/>
      </w:pPr>
      <w:r>
        <w:t xml:space="preserve">Day, Casey C., Erin L. Landguth, Ryan K. Simmons, et al. 2021.</w:t>
      </w:r>
      <w:r>
        <w:t xml:space="preserve"> </w:t>
      </w:r>
      <w:r>
        <w:t xml:space="preserve">“Evaluation of Management Factors Affecting the Relative Success of a Brook Trout Eradication Program Using YY Male Fish and Electrofishing Suppression.”</w:t>
      </w:r>
      <w:r>
        <w:t xml:space="preserve"> </w:t>
      </w:r>
      <w:r>
        <w:rPr>
          <w:i/>
          <w:iCs/>
        </w:rPr>
        <w:t xml:space="preserve">Canadian Journal of Fisheries and Aquatic Sciences</w:t>
      </w:r>
      <w:r>
        <w:t xml:space="preserve"> </w:t>
      </w:r>
      <w:r>
        <w:t xml:space="preserve">78 (8): 1109–19.</w:t>
      </w:r>
      <w:r>
        <w:t xml:space="preserve"> </w:t>
      </w:r>
      <w:hyperlink r:id="rId39">
        <w:r>
          <w:rPr>
            <w:rStyle w:val="Hyperlink"/>
          </w:rPr>
          <w:t xml:space="preserve">https://doi.org/10.1139/cjfas-2020-0433</w:t>
        </w:r>
      </w:hyperlink>
      <w:r>
        <w:t xml:space="preserve">.</w:t>
      </w:r>
    </w:p>
    <w:bookmarkEnd w:id="40"/>
    <w:bookmarkStart w:id="41" w:name="ref-day2020simulating"/>
    <w:p>
      <w:pPr>
        <w:pStyle w:val="Bibliography"/>
      </w:pPr>
      <w:r>
        <w:t xml:space="preserve">Day, Casey C, Erin L Landguth, Ryan K Simmons, et al. 2020.</w:t>
      </w:r>
      <w:r>
        <w:t xml:space="preserve"> </w:t>
      </w:r>
      <w:r>
        <w:t xml:space="preserve">“Simulating Effects of Fitness and Dispersal on the Use of Trojan Sex Chromosomes for the Management of Invasive Species.”</w:t>
      </w:r>
      <w:r>
        <w:t xml:space="preserve"> </w:t>
      </w:r>
      <w:r>
        <w:rPr>
          <w:i/>
          <w:iCs/>
        </w:rPr>
        <w:t xml:space="preserve">Journal of Applied Ecology</w:t>
      </w:r>
      <w:r>
        <w:t xml:space="preserve"> </w:t>
      </w:r>
      <w:r>
        <w:t xml:space="preserve">57 (7): 1413–25.</w:t>
      </w:r>
    </w:p>
    <w:bookmarkEnd w:id="41"/>
    <w:bookmarkStart w:id="42" w:name="ref-day2023cdmetapop"/>
    <w:p>
      <w:pPr>
        <w:pStyle w:val="Bibliography"/>
      </w:pPr>
      <w:r>
        <w:t xml:space="preserve">Day, Casey C, Erin L Landguth, Ryan K Simmons, and Andrew R Bearlin. 2023.</w:t>
      </w:r>
      <w:r>
        <w:t xml:space="preserve"> </w:t>
      </w:r>
      <w:r>
        <w:t xml:space="preserve">“CDMetaPOP 2: A Multispecies, Eco-Evolutionary Simulation Framework for Landscape Demogenetics and Connectivity.”</w:t>
      </w:r>
      <w:r>
        <w:t xml:space="preserve"> </w:t>
      </w:r>
      <w:r>
        <w:rPr>
          <w:i/>
          <w:iCs/>
        </w:rPr>
        <w:t xml:space="preserve">Ecography</w:t>
      </w:r>
      <w:r>
        <w:t xml:space="preserve"> </w:t>
      </w:r>
      <w:r>
        <w:t xml:space="preserve">2023 (8): e06566.</w:t>
      </w:r>
    </w:p>
    <w:bookmarkEnd w:id="42"/>
    <w:bookmarkStart w:id="44" w:name="ref-escalante_interplay_2018"/>
    <w:p>
      <w:pPr>
        <w:pStyle w:val="Bibliography"/>
      </w:pPr>
      <w:r>
        <w:t xml:space="preserve">Escalante, Manuel, G. Leon, R. L. Arturo, Erin L. Landguth, and Stéphane Manel. 2018.</w:t>
      </w:r>
      <w:r>
        <w:t xml:space="preserve"> </w:t>
      </w:r>
      <w:r>
        <w:t xml:space="preserve">“The Interplay of Riverscape Features and Exotic Introgression on the Genetic Structure of the Mexican Golden Trout (Oncorhynchus Chrysogaster).”</w:t>
      </w:r>
      <w:r>
        <w:t xml:space="preserve"> </w:t>
      </w:r>
      <w:r>
        <w:rPr>
          <w:i/>
          <w:iCs/>
        </w:rPr>
        <w:t xml:space="preserve">Journal of Biogeography</w:t>
      </w:r>
      <w:r>
        <w:t xml:space="preserve"> </w:t>
      </w:r>
      <w:r>
        <w:t xml:space="preserve">45: 1500–1514.</w:t>
      </w:r>
      <w:r>
        <w:t xml:space="preserve"> </w:t>
      </w:r>
      <w:hyperlink r:id="rId43">
        <w:r>
          <w:rPr>
            <w:rStyle w:val="Hyperlink"/>
          </w:rPr>
          <w:t xml:space="preserve">https://doi.org/10.1111/jbi.13246</w:t>
        </w:r>
      </w:hyperlink>
      <w:r>
        <w:t xml:space="preserve">.</w:t>
      </w:r>
    </w:p>
    <w:bookmarkEnd w:id="44"/>
    <w:bookmarkStart w:id="46" w:name="ref-gdistance"/>
    <w:p>
      <w:pPr>
        <w:pStyle w:val="Bibliography"/>
      </w:pPr>
      <w:r>
        <w:t xml:space="preserve">Etten, Jacob van. 2017.</w:t>
      </w:r>
      <w:r>
        <w:t xml:space="preserve"> </w:t>
      </w:r>
      <w:r>
        <w:rPr>
          <w:i/>
          <w:iCs/>
        </w:rPr>
        <w:t xml:space="preserve">Gdistance: Distances and Routes on Geographical Grids</w:t>
      </w:r>
      <w:r>
        <w:t xml:space="preserve">. Released.</w:t>
      </w:r>
      <w:r>
        <w:t xml:space="preserve"> </w:t>
      </w:r>
      <w:hyperlink r:id="rId45">
        <w:r>
          <w:rPr>
            <w:rStyle w:val="Hyperlink"/>
          </w:rPr>
          <w:t xml:space="preserve">https://CRAN.R-project.org/package=gdistance</w:t>
        </w:r>
      </w:hyperlink>
      <w:r>
        <w:t xml:space="preserve">.</w:t>
      </w:r>
    </w:p>
    <w:bookmarkEnd w:id="46"/>
    <w:bookmarkStart w:id="48" w:name="ref-forester_evolutionary_2023"/>
    <w:p>
      <w:pPr>
        <w:pStyle w:val="Bibliography"/>
      </w:pPr>
      <w:r>
        <w:t xml:space="preserve">Forester, Brenna R., Casey C. Day, Kristen Ruegg, and Erin L. Landguth. 2023.</w:t>
      </w:r>
      <w:r>
        <w:t xml:space="preserve"> </w:t>
      </w:r>
      <w:r>
        <w:t xml:space="preserve">“Evolutionary Potential Mitigates Extinction Risk Under Climate Change in the Endangered Southwestern Willow Flycatcher.”</w:t>
      </w:r>
      <w:r>
        <w:t xml:space="preserve"> </w:t>
      </w:r>
      <w:r>
        <w:rPr>
          <w:i/>
          <w:iCs/>
        </w:rPr>
        <w:t xml:space="preserve">Journal of Heredity</w:t>
      </w:r>
      <w:r>
        <w:t xml:space="preserve"> </w:t>
      </w:r>
      <w:r>
        <w:t xml:space="preserve">114 (4): 341–53.</w:t>
      </w:r>
      <w:r>
        <w:t xml:space="preserve"> </w:t>
      </w:r>
      <w:hyperlink r:id="rId47">
        <w:r>
          <w:rPr>
            <w:rStyle w:val="Hyperlink"/>
          </w:rPr>
          <w:t xml:space="preserve">https://doi.org/10.1093/jhered/esac067</w:t>
        </w:r>
      </w:hyperlink>
      <w:r>
        <w:t xml:space="preserve">.</w:t>
      </w:r>
    </w:p>
    <w:bookmarkEnd w:id="48"/>
    <w:bookmarkStart w:id="50" w:name="ref-terra"/>
    <w:p>
      <w:pPr>
        <w:pStyle w:val="Bibliography"/>
      </w:pPr>
      <w:r>
        <w:t xml:space="preserve">Hijmans, Robert J. 2024.</w:t>
      </w:r>
      <w:r>
        <w:t xml:space="preserve"> </w:t>
      </w:r>
      <w:r>
        <w:rPr>
          <w:i/>
          <w:iCs/>
        </w:rPr>
        <w:t xml:space="preserve">Terra: Spatial Data Analysis</w:t>
      </w:r>
      <w:r>
        <w:t xml:space="preserve">. Released.</w:t>
      </w:r>
      <w:r>
        <w:t xml:space="preserve"> </w:t>
      </w:r>
      <w:hyperlink r:id="rId49">
        <w:r>
          <w:rPr>
            <w:rStyle w:val="Hyperlink"/>
          </w:rPr>
          <w:t xml:space="preserve">https://rspatial.org/terra/</w:t>
        </w:r>
      </w:hyperlink>
      <w:r>
        <w:t xml:space="preserve">.</w:t>
      </w:r>
    </w:p>
    <w:bookmarkEnd w:id="50"/>
    <w:bookmarkStart w:id="52" w:name="ref-adegenet"/>
    <w:p>
      <w:pPr>
        <w:pStyle w:val="Bibliography"/>
      </w:pPr>
      <w:r>
        <w:t xml:space="preserve">Jombart, Thibaut. 2008.</w:t>
      </w:r>
      <w:r>
        <w:t xml:space="preserve"> </w:t>
      </w:r>
      <w:r>
        <w:rPr>
          <w:i/>
          <w:iCs/>
        </w:rPr>
        <w:t xml:space="preserve">Adegenet: A r Package for the Multivariate Analysis of Genetic Markers</w:t>
      </w:r>
      <w:r>
        <w:t xml:space="preserve">. Released.</w:t>
      </w:r>
      <w:r>
        <w:t xml:space="preserve"> </w:t>
      </w:r>
      <w:hyperlink r:id="rId51">
        <w:r>
          <w:rPr>
            <w:rStyle w:val="Hyperlink"/>
          </w:rPr>
          <w:t xml:space="preserve">https://CRAN.R-project.org/package=adegenet</w:t>
        </w:r>
      </w:hyperlink>
      <w:r>
        <w:t xml:space="preserve">.</w:t>
      </w:r>
    </w:p>
    <w:bookmarkEnd w:id="52"/>
    <w:bookmarkStart w:id="54" w:name="ref-poppr"/>
    <w:p>
      <w:pPr>
        <w:pStyle w:val="Bibliography"/>
      </w:pPr>
      <w:r>
        <w:t xml:space="preserve">Kamvar, Zhian N., Javier F. Tabima, and Niklaus J. Grünwald. 2014.</w:t>
      </w:r>
      <w:r>
        <w:t xml:space="preserve"> </w:t>
      </w:r>
      <w:r>
        <w:rPr>
          <w:i/>
          <w:iCs/>
        </w:rPr>
        <w:t xml:space="preserve">Poppr: Genetic Analysis of Populations with Mixed Reproduction</w:t>
      </w:r>
      <w:r>
        <w:t xml:space="preserve">. Released.</w:t>
      </w:r>
      <w:r>
        <w:t xml:space="preserve"> </w:t>
      </w:r>
      <w:hyperlink r:id="rId53">
        <w:r>
          <w:rPr>
            <w:rStyle w:val="Hyperlink"/>
          </w:rPr>
          <w:t xml:space="preserve">https://poppr.github.io/poppr/</w:t>
        </w:r>
      </w:hyperlink>
      <w:r>
        <w:t xml:space="preserve">.</w:t>
      </w:r>
    </w:p>
    <w:bookmarkEnd w:id="54"/>
    <w:bookmarkStart w:id="56" w:name="ref-landguth2017cdmetapop"/>
    <w:p>
      <w:pPr>
        <w:pStyle w:val="Bibliography"/>
      </w:pPr>
      <w:r>
        <w:t xml:space="preserve">Landguth, Erin L, Andrew Bearlin, Caitlin C. Day, and Jason Dunham. 2017.</w:t>
      </w:r>
      <w:r>
        <w:t xml:space="preserve"> </w:t>
      </w:r>
      <w:r>
        <w:t xml:space="preserve">“CDMetaPOP: An Individual-Based, Eco-Evolutionary Model for Spatially Explicit Simulation of Landscape Demogenetics.”</w:t>
      </w:r>
      <w:r>
        <w:t xml:space="preserve"> </w:t>
      </w:r>
      <w:r>
        <w:rPr>
          <w:i/>
          <w:iCs/>
        </w:rPr>
        <w:t xml:space="preserve">Methods in Ecology and Evolution</w:t>
      </w:r>
      <w:r>
        <w:t xml:space="preserve"> </w:t>
      </w:r>
      <w:r>
        <w:t xml:space="preserve">8 (1): 4–11.</w:t>
      </w:r>
      <w:r>
        <w:t xml:space="preserve"> </w:t>
      </w:r>
      <w:hyperlink r:id="rId55">
        <w:r>
          <w:rPr>
            <w:rStyle w:val="Hyperlink"/>
          </w:rPr>
          <w:t xml:space="preserve">https://doi.org/10.1111/2041-210X.12608</w:t>
        </w:r>
      </w:hyperlink>
      <w:r>
        <w:t xml:space="preserve">.</w:t>
      </w:r>
    </w:p>
    <w:bookmarkEnd w:id="56"/>
    <w:bookmarkStart w:id="58" w:name="ref-landguth_modeling_2020"/>
    <w:p>
      <w:pPr>
        <w:pStyle w:val="Bibliography"/>
      </w:pPr>
      <w:r>
        <w:t xml:space="preserve">Landguth, Erin L., Brenna Forester, Andrew J. Shirk, et al. 2020.</w:t>
      </w:r>
      <w:r>
        <w:t xml:space="preserve"> </w:t>
      </w:r>
      <w:r>
        <w:t xml:space="preserve">“Modeling Multilocus Selection in an Individual-Based, Spatially Explicit Landscape Genetics Framework.”</w:t>
      </w:r>
      <w:r>
        <w:t xml:space="preserve"> </w:t>
      </w:r>
      <w:r>
        <w:rPr>
          <w:i/>
          <w:iCs/>
        </w:rPr>
        <w:t xml:space="preserve">Molecular Ecology Resources</w:t>
      </w:r>
      <w:r>
        <w:t xml:space="preserve"> </w:t>
      </w:r>
      <w:r>
        <w:t xml:space="preserve">20: 605–15.</w:t>
      </w:r>
      <w:r>
        <w:t xml:space="preserve"> </w:t>
      </w:r>
      <w:hyperlink r:id="rId57">
        <w:r>
          <w:rPr>
            <w:rStyle w:val="Hyperlink"/>
          </w:rPr>
          <w:t xml:space="preserve">https://doi.org/10.1111/1755-0998.13121</w:t>
        </w:r>
      </w:hyperlink>
      <w:r>
        <w:t xml:space="preserve">.</w:t>
      </w:r>
    </w:p>
    <w:bookmarkEnd w:id="58"/>
    <w:bookmarkStart w:id="59" w:name="ref-landguth2017plant"/>
    <w:p>
      <w:pPr>
        <w:pStyle w:val="Bibliography"/>
      </w:pPr>
      <w:r>
        <w:t xml:space="preserve">Landguth, Erin L, Zachary A Holden, Mary F Mahalovich, and Samuel A Cushman. 2017.</w:t>
      </w:r>
      <w:r>
        <w:t xml:space="preserve"> </w:t>
      </w:r>
      <w:r>
        <w:t xml:space="preserve">“Using Landscape Genetics Simulations for Planting Blister Rust Resistant Whitebark Pine in the US Northern Rocky Mountains.”</w:t>
      </w:r>
      <w:r>
        <w:t xml:space="preserve"> </w:t>
      </w:r>
      <w:r>
        <w:rPr>
          <w:i/>
          <w:iCs/>
        </w:rPr>
        <w:t xml:space="preserve">Frontiers in Genetics</w:t>
      </w:r>
      <w:r>
        <w:t xml:space="preserve"> </w:t>
      </w:r>
      <w:r>
        <w:t xml:space="preserve">8: 9.</w:t>
      </w:r>
    </w:p>
    <w:bookmarkEnd w:id="59"/>
    <w:bookmarkStart w:id="60" w:name="ref-disease"/>
    <w:p>
      <w:pPr>
        <w:pStyle w:val="Bibliography"/>
      </w:pPr>
      <w:r>
        <w:t xml:space="preserve">Landguth, Erin L, Allison Williams, Marissa Roseman, et al.</w:t>
      </w:r>
      <w:r>
        <w:t xml:space="preserve"> 2026.</w:t>
      </w:r>
      <w:r>
        <w:t xml:space="preserve"> </w:t>
      </w:r>
      <w:r>
        <w:t xml:space="preserve">“Simulating the Landscape Eco-Evolution of Host-Pathogen Systems with CDMetaPOP.”</w:t>
      </w:r>
      <w:r>
        <w:t xml:space="preserve"> </w:t>
      </w:r>
      <w:r>
        <w:rPr>
          <w:i/>
          <w:iCs/>
        </w:rPr>
        <w:t xml:space="preserve">Ecological Informatics</w:t>
      </w:r>
      <w:r>
        <w:t xml:space="preserve">, 103892.</w:t>
      </w:r>
    </w:p>
    <w:bookmarkEnd w:id="60"/>
    <w:bookmarkStart w:id="62" w:name="ref-lozada_simulation_based_2023"/>
    <w:p>
      <w:pPr>
        <w:pStyle w:val="Bibliography"/>
      </w:pPr>
      <w:r>
        <w:t xml:space="preserve">Lozada, Andrés, Casey C. Day, Erin L. Landguth, and Alexis Bertin. 2023.</w:t>
      </w:r>
      <w:r>
        <w:t xml:space="preserve"> </w:t>
      </w:r>
      <w:r>
        <w:t xml:space="preserve">“Simulation-Based Insights into Community Uniqueness Within Fragmented Landscapes.”</w:t>
      </w:r>
      <w:r>
        <w:t xml:space="preserve"> </w:t>
      </w:r>
      <w:r>
        <w:rPr>
          <w:i/>
          <w:iCs/>
        </w:rPr>
        <w:t xml:space="preserve">Landscape Ecology</w:t>
      </w:r>
      <w:r>
        <w:t xml:space="preserve"> </w:t>
      </w:r>
      <w:r>
        <w:t xml:space="preserve">38 (10): 2533–46.</w:t>
      </w:r>
      <w:r>
        <w:t xml:space="preserve"> </w:t>
      </w:r>
      <w:hyperlink r:id="rId61">
        <w:r>
          <w:rPr>
            <w:rStyle w:val="Hyperlink"/>
          </w:rPr>
          <w:t xml:space="preserve">https://doi.org/10.1007/s10980-023-01735-6</w:t>
        </w:r>
      </w:hyperlink>
      <w:r>
        <w:t xml:space="preserve">.</w:t>
      </w:r>
    </w:p>
    <w:bookmarkEnd w:id="62"/>
    <w:bookmarkStart w:id="64" w:name="ref-mendoza_portillo_responses_2023"/>
    <w:p>
      <w:pPr>
        <w:pStyle w:val="Bibliography"/>
      </w:pPr>
      <w:r>
        <w:t xml:space="preserve">Mendoza-Portillo, Valentina, Francisco J. Garcı́a-De León, and Stefan Heyden. 2023.</w:t>
      </w:r>
      <w:r>
        <w:t xml:space="preserve"> </w:t>
      </w:r>
      <w:r>
        <w:t xml:space="preserve">“Responses of Population Structure and Genomic Diversity to Climate Change and Fishing Pressure in a Pelagic Fish.”</w:t>
      </w:r>
      <w:r>
        <w:t xml:space="preserve"> </w:t>
      </w:r>
      <w:r>
        <w:rPr>
          <w:i/>
          <w:iCs/>
        </w:rPr>
        <w:t xml:space="preserve">Global Change Biology</w:t>
      </w:r>
      <w:r>
        <w:t xml:space="preserve"> </w:t>
      </w:r>
      <w:r>
        <w:t xml:space="preserve">29 (14): 4107–25.</w:t>
      </w:r>
      <w:r>
        <w:t xml:space="preserve"> </w:t>
      </w:r>
      <w:hyperlink r:id="rId63">
        <w:r>
          <w:rPr>
            <w:rStyle w:val="Hyperlink"/>
          </w:rPr>
          <w:t xml:space="preserve">https://doi.org/10.1111/gcb.16732</w:t>
        </w:r>
      </w:hyperlink>
      <w:r>
        <w:t xml:space="preserve">.</w:t>
      </w:r>
    </w:p>
    <w:bookmarkEnd w:id="64"/>
    <w:bookmarkStart w:id="66" w:name="ref-menon_tracing_2020"/>
    <w:p>
      <w:pPr>
        <w:pStyle w:val="Bibliography"/>
      </w:pPr>
      <w:r>
        <w:t xml:space="preserve">Menon, Meenakshi, Erin L. Landguth, Adrian Leal-Saenz, et al. 2020.</w:t>
      </w:r>
      <w:r>
        <w:t xml:space="preserve"> </w:t>
      </w:r>
      <w:r>
        <w:t xml:space="preserve">“Tracing the Footprints of a Moving Hybrid Zone Under a Demographic History of Speciation with Gene Flow.”</w:t>
      </w:r>
      <w:r>
        <w:t xml:space="preserve"> </w:t>
      </w:r>
      <w:r>
        <w:rPr>
          <w:i/>
          <w:iCs/>
        </w:rPr>
        <w:t xml:space="preserve">Evolutionary Applications</w:t>
      </w:r>
      <w:r>
        <w:t xml:space="preserve"> </w:t>
      </w:r>
      <w:r>
        <w:t xml:space="preserve">13: 195–209.</w:t>
      </w:r>
      <w:r>
        <w:t xml:space="preserve"> </w:t>
      </w:r>
      <w:hyperlink r:id="rId65">
        <w:r>
          <w:rPr>
            <w:rStyle w:val="Hyperlink"/>
          </w:rPr>
          <w:t xml:space="preserve">https://doi.org/10.1111/eva.12795</w:t>
        </w:r>
      </w:hyperlink>
      <w:r>
        <w:t xml:space="preserve">.</w:t>
      </w:r>
    </w:p>
    <w:bookmarkEnd w:id="66"/>
    <w:bookmarkStart w:id="68" w:name="ref-mims_simulating_2019"/>
    <w:p>
      <w:pPr>
        <w:pStyle w:val="Bibliography"/>
      </w:pPr>
      <w:r>
        <w:t xml:space="preserve">Mims, Matthew, Casey C. Day, Jaelene Hinkle, et al. 2019.</w:t>
      </w:r>
      <w:r>
        <w:t xml:space="preserve"> </w:t>
      </w:r>
      <w:r>
        <w:t xml:space="preserve">“Simulating Demography, Genetics, and Spatially-Explicit Processes to Inform Reintroduction of a Threatened Char.”</w:t>
      </w:r>
      <w:r>
        <w:t xml:space="preserve"> </w:t>
      </w:r>
      <w:r>
        <w:rPr>
          <w:i/>
          <w:iCs/>
        </w:rPr>
        <w:t xml:space="preserve">Ecosphere</w:t>
      </w:r>
      <w:r>
        <w:t xml:space="preserve">, ahead of print.</w:t>
      </w:r>
      <w:r>
        <w:t xml:space="preserve"> </w:t>
      </w:r>
      <w:hyperlink r:id="rId67">
        <w:r>
          <w:rPr>
            <w:rStyle w:val="Hyperlink"/>
          </w:rPr>
          <w:t xml:space="preserve">https://doi.org/10.1002/ecs2.2589</w:t>
        </w:r>
      </w:hyperlink>
      <w:r>
        <w:t xml:space="preserve">.</w:t>
      </w:r>
    </w:p>
    <w:bookmarkEnd w:id="68"/>
    <w:bookmarkStart w:id="70" w:name="ref-nathan_simulation_2019"/>
    <w:p>
      <w:pPr>
        <w:pStyle w:val="Bibliography"/>
      </w:pPr>
      <w:r>
        <w:t xml:space="preserve">Nathan, Laura, Nasim Mamoozadeh, Hannah R. Tumas, et al. 2019.</w:t>
      </w:r>
      <w:r>
        <w:t xml:space="preserve"> </w:t>
      </w:r>
      <w:r>
        <w:t xml:space="preserve">“A Simulation Framework for Evaluating Fish Hybridization Dynamics in Heterogeneous Riverscapes.”</w:t>
      </w:r>
      <w:r>
        <w:t xml:space="preserve"> </w:t>
      </w:r>
      <w:r>
        <w:rPr>
          <w:i/>
          <w:iCs/>
        </w:rPr>
        <w:t xml:space="preserve">Ecological Modelling</w:t>
      </w:r>
      <w:r>
        <w:t xml:space="preserve"> </w:t>
      </w:r>
      <w:r>
        <w:t xml:space="preserve">401: 40–51.</w:t>
      </w:r>
      <w:r>
        <w:t xml:space="preserve"> </w:t>
      </w:r>
      <w:hyperlink r:id="rId69">
        <w:r>
          <w:rPr>
            <w:rStyle w:val="Hyperlink"/>
          </w:rPr>
          <w:t xml:space="preserve">https://doi.org/10.1016/j.ecolmodel.2019.03.009</w:t>
        </w:r>
      </w:hyperlink>
      <w:r>
        <w:t xml:space="preserve">.</w:t>
      </w:r>
    </w:p>
    <w:bookmarkEnd w:id="70"/>
    <w:bookmarkStart w:id="72" w:name="ref-seaborn_individual_based_2023"/>
    <w:p>
      <w:pPr>
        <w:pStyle w:val="Bibliography"/>
      </w:pPr>
      <w:r>
        <w:t xml:space="preserve">Seaborn, Travis, Casey C. Day, Sarah J. Galla, et al. 2023.</w:t>
      </w:r>
      <w:r>
        <w:t xml:space="preserve"> </w:t>
      </w:r>
      <w:r>
        <w:t xml:space="preserve">“Individual-Based Models for Incorporating Landscape Processes in the Conservation and Management of Aquatic Systems.”</w:t>
      </w:r>
      <w:r>
        <w:t xml:space="preserve"> </w:t>
      </w:r>
      <w:r>
        <w:rPr>
          <w:i/>
          <w:iCs/>
        </w:rPr>
        <w:t xml:space="preserve">Current Landscape Ecology Reports</w:t>
      </w:r>
      <w:r>
        <w:t xml:space="preserve"> </w:t>
      </w:r>
      <w:r>
        <w:t xml:space="preserve">8 (3): 119–35.</w:t>
      </w:r>
      <w:r>
        <w:t xml:space="preserve"> </w:t>
      </w:r>
      <w:hyperlink r:id="rId71">
        <w:r>
          <w:rPr>
            <w:rStyle w:val="Hyperlink"/>
          </w:rPr>
          <w:t xml:space="preserve">https://doi.org/10.1007/s40823-023-00089-8</w:t>
        </w:r>
      </w:hyperlink>
      <w:r>
        <w:t xml:space="preserve">.</w:t>
      </w:r>
    </w:p>
    <w:bookmarkEnd w:id="72"/>
    <w:bookmarkStart w:id="74" w:name="ref-seaborn_simulating_2023"/>
    <w:p>
      <w:pPr>
        <w:pStyle w:val="Bibliography"/>
      </w:pPr>
      <w:r>
        <w:t xml:space="preserve">Seaborn, Travis, Erin L. Landguth, and Christopher C. Caudill. 2023.</w:t>
      </w:r>
      <w:r>
        <w:t xml:space="preserve"> </w:t>
      </w:r>
      <w:r>
        <w:t xml:space="preserve">“Simulating Plasticity as a Framework for Understanding Habitat Selection and Its Role in Adaptive Capacity and Extinction Risk Through an Expansion of CDMetaPOP.”</w:t>
      </w:r>
      <w:r>
        <w:t xml:space="preserve"> </w:t>
      </w:r>
      <w:r>
        <w:rPr>
          <w:i/>
          <w:iCs/>
        </w:rPr>
        <w:t xml:space="preserve">Molecular Ecology Resources</w:t>
      </w:r>
      <w:r>
        <w:t xml:space="preserve"> </w:t>
      </w:r>
      <w:r>
        <w:t xml:space="preserve">23 (6): 1458–72.</w:t>
      </w:r>
      <w:r>
        <w:t xml:space="preserve"> </w:t>
      </w:r>
      <w:hyperlink r:id="rId73">
        <w:r>
          <w:rPr>
            <w:rStyle w:val="Hyperlink"/>
          </w:rPr>
          <w:t xml:space="preserve">https://doi.org/10.1111/1755-0998.13774</w:t>
        </w:r>
      </w:hyperlink>
      <w:r>
        <w:t xml:space="preserve">.</w:t>
      </w:r>
    </w:p>
    <w:bookmarkEnd w:id="74"/>
    <w:bookmarkStart w:id="75" w:name="ref-sullivan_assessment_2026"/>
    <w:p>
      <w:pPr>
        <w:pStyle w:val="Bibliography"/>
      </w:pPr>
      <w:r>
        <w:t xml:space="preserve">Sullivan, Sarah L., Brett T. van Poorten, and Michael C. Whitlock. 2026.</w:t>
      </w:r>
      <w:r>
        <w:t xml:space="preserve"> </w:t>
      </w:r>
      <w:r>
        <w:t xml:space="preserve">“An Assessment of Sampling Strategies for Surveying Introgression in Watersheds.”</w:t>
      </w:r>
      <w:r>
        <w:t xml:space="preserve"> </w:t>
      </w:r>
      <w:r>
        <w:rPr>
          <w:i/>
          <w:iCs/>
        </w:rPr>
        <w:t xml:space="preserve">Canadian Journal of Fisheries and Aquatic Sciences</w:t>
      </w:r>
      <w:r>
        <w:t xml:space="preserve"> </w:t>
      </w:r>
      <w:r>
        <w:t xml:space="preserve">83: 1–17.</w:t>
      </w:r>
    </w:p>
    <w:bookmarkEnd w:id="75"/>
    <w:bookmarkStart w:id="77" w:name="ref-graph4lg"/>
    <w:p>
      <w:pPr>
        <w:pStyle w:val="Bibliography"/>
      </w:pPr>
      <w:r>
        <w:t xml:space="preserve">Team, graph4lg development</w:t>
      </w:r>
      <w:r>
        <w:t xml:space="preserve">. 2021.</w:t>
      </w:r>
      <w:r>
        <w:t xml:space="preserve"> </w:t>
      </w:r>
      <w:r>
        <w:rPr>
          <w:i/>
          <w:iCs/>
        </w:rPr>
        <w:t xml:space="preserve">Graph4lg: Graph Theory Tools for Landscape Genetics</w:t>
      </w:r>
      <w:r>
        <w:t xml:space="preserve">. Released.</w:t>
      </w:r>
      <w:r>
        <w:t xml:space="preserve"> </w:t>
      </w:r>
      <w:hyperlink r:id="rId76">
        <w:r>
          <w:rPr>
            <w:rStyle w:val="Hyperlink"/>
          </w:rPr>
          <w:t xml:space="preserve">https://CRAN.R-project.org/package=graph4lg</w:t>
        </w:r>
      </w:hyperlink>
      <w:r>
        <w:t xml:space="preserve">.</w:t>
      </w:r>
    </w:p>
    <w:bookmarkEnd w:id="77"/>
    <w:bookmarkStart w:id="79" w:name="ref-reshape2"/>
    <w:p>
      <w:pPr>
        <w:pStyle w:val="Bibliography"/>
      </w:pPr>
      <w:r>
        <w:t xml:space="preserve">Wickham, Hadley. 2014.</w:t>
      </w:r>
      <w:r>
        <w:t xml:space="preserve"> </w:t>
      </w:r>
      <w:r>
        <w:rPr>
          <w:i/>
          <w:iCs/>
        </w:rPr>
        <w:t xml:space="preserve">Reshape2: Flexibly Reshape Data</w:t>
      </w:r>
      <w:r>
        <w:t xml:space="preserve">. Released.</w:t>
      </w:r>
      <w:r>
        <w:t xml:space="preserve"> </w:t>
      </w:r>
      <w:hyperlink r:id="rId78">
        <w:r>
          <w:rPr>
            <w:rStyle w:val="Hyperlink"/>
          </w:rPr>
          <w:t xml:space="preserve">https://CRAN.R-project.org/package=reshape2</w:t>
        </w:r>
      </w:hyperlink>
      <w:r>
        <w:t xml:space="preserve">.</w:t>
      </w:r>
    </w:p>
    <w:bookmarkEnd w:id="79"/>
    <w:bookmarkStart w:id="81" w:name="ref-ggplot2"/>
    <w:p>
      <w:pPr>
        <w:pStyle w:val="Bibliography"/>
      </w:pPr>
      <w:r>
        <w:t xml:space="preserve">Wickham, Hadley. 2016.</w:t>
      </w:r>
      <w:r>
        <w:t xml:space="preserve"> </w:t>
      </w:r>
      <w:r>
        <w:rPr>
          <w:i/>
          <w:iCs/>
        </w:rPr>
        <w:t xml:space="preserve">Ggplot2: Elegant Graphics for Data Analysis</w:t>
      </w:r>
      <w:r>
        <w:t xml:space="preserve">. Released.</w:t>
      </w:r>
      <w:r>
        <w:t xml:space="preserve"> </w:t>
      </w:r>
      <w:hyperlink r:id="rId80">
        <w:r>
          <w:rPr>
            <w:rStyle w:val="Hyperlink"/>
          </w:rPr>
          <w:t xml:space="preserve">https://ggplot2.tidyverse.org</w:t>
        </w:r>
      </w:hyperlink>
      <w:r>
        <w:t xml:space="preserve">.</w:t>
      </w:r>
    </w:p>
    <w:bookmarkEnd w:id="81"/>
    <w:bookmarkStart w:id="83" w:name="ref-dplyr"/>
    <w:p>
      <w:pPr>
        <w:pStyle w:val="Bibliography"/>
      </w:pPr>
      <w:r>
        <w:t xml:space="preserve">Wickham, Hadley et al.</w:t>
      </w:r>
      <w:r>
        <w:t xml:space="preserve"> 2024.</w:t>
      </w:r>
      <w:r>
        <w:t xml:space="preserve"> </w:t>
      </w:r>
      <w:r>
        <w:rPr>
          <w:i/>
          <w:iCs/>
        </w:rPr>
        <w:t xml:space="preserve">Dplyr: A Grammar of Data Manipulation</w:t>
      </w:r>
      <w:r>
        <w:t xml:space="preserve">. Released.</w:t>
      </w:r>
      <w:r>
        <w:t xml:space="preserve"> </w:t>
      </w:r>
      <w:hyperlink r:id="rId82">
        <w:r>
          <w:rPr>
            <w:rStyle w:val="Hyperlink"/>
          </w:rPr>
          <w:t xml:space="preserve">https://dplyr.tidyverse.org</w:t>
        </w:r>
      </w:hyperlink>
      <w:r>
        <w:t xml:space="preserve">.</w:t>
      </w:r>
    </w:p>
    <w:bookmarkEnd w:id="83"/>
    <w:bookmarkStart w:id="85" w:name="ref-testthat"/>
    <w:p>
      <w:pPr>
        <w:pStyle w:val="Bibliography"/>
      </w:pPr>
      <w:r>
        <w:t xml:space="preserve">Wickham, Hadley. 2024.</w:t>
      </w:r>
      <w:r>
        <w:t xml:space="preserve"> </w:t>
      </w:r>
      <w:r>
        <w:rPr>
          <w:i/>
          <w:iCs/>
        </w:rPr>
        <w:t xml:space="preserve">Testthat: Unit Testing for r</w:t>
      </w:r>
      <w:r>
        <w:t xml:space="preserve">. Released.</w:t>
      </w:r>
      <w:r>
        <w:t xml:space="preserve"> </w:t>
      </w:r>
      <w:hyperlink r:id="rId84">
        <w:r>
          <w:rPr>
            <w:rStyle w:val="Hyperlink"/>
          </w:rPr>
          <w:t xml:space="preserve">https://testthat.r-lib.org</w:t>
        </w:r>
      </w:hyperlink>
      <w:r>
        <w:t xml:space="preserve">.</w:t>
      </w:r>
    </w:p>
    <w:bookmarkEnd w:id="85"/>
    <w:bookmarkStart w:id="87" w:name="ref-roxygen2"/>
    <w:p>
      <w:pPr>
        <w:pStyle w:val="Bibliography"/>
      </w:pPr>
      <w:r>
        <w:t xml:space="preserve">Wickham, Hadley, Peter Danenberg, Gábor Csárdi, and Manuel Eugster. 2024.</w:t>
      </w:r>
      <w:r>
        <w:t xml:space="preserve"> </w:t>
      </w:r>
      <w:r>
        <w:rPr>
          <w:i/>
          <w:iCs/>
        </w:rPr>
        <w:t xml:space="preserve">Roxygen2: In-Line Documentation for r</w:t>
      </w:r>
      <w:r>
        <w:t xml:space="preserve">. Released.</w:t>
      </w:r>
      <w:r>
        <w:t xml:space="preserve"> </w:t>
      </w:r>
      <w:hyperlink r:id="rId86">
        <w:r>
          <w:rPr>
            <w:rStyle w:val="Hyperlink"/>
          </w:rPr>
          <w:t xml:space="preserve">https://roxygen2.r-lib.org</w:t>
        </w:r>
      </w:hyperlink>
      <w:r>
        <w:t xml:space="preserve">.</w:t>
      </w:r>
    </w:p>
    <w:bookmarkEnd w:id="87"/>
    <w:bookmarkStart w:id="89" w:name="ref-tidyr"/>
    <w:p>
      <w:pPr>
        <w:pStyle w:val="Bibliography"/>
      </w:pPr>
      <w:r>
        <w:t xml:space="preserve">Wickham, Hadley, and Davis Vaughan. 2024.</w:t>
      </w:r>
      <w:r>
        <w:t xml:space="preserve"> </w:t>
      </w:r>
      <w:r>
        <w:rPr>
          <w:i/>
          <w:iCs/>
        </w:rPr>
        <w:t xml:space="preserve">Tidyr: Tidy Messy Data</w:t>
      </w:r>
      <w:r>
        <w:t xml:space="preserve">. Released.</w:t>
      </w:r>
      <w:r>
        <w:t xml:space="preserve"> </w:t>
      </w:r>
      <w:hyperlink r:id="rId88">
        <w:r>
          <w:rPr>
            <w:rStyle w:val="Hyperlink"/>
          </w:rPr>
          <w:t xml:space="preserve">https://tidyr.tidyverse.org</w:t>
        </w:r>
      </w:hyperlink>
      <w:r>
        <w:t xml:space="preserve">.</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hyperlink" Id="rId33" Target="https://CRAN.R-project.org/package=R6" TargetMode="External" /><Relationship Type="http://schemas.openxmlformats.org/officeDocument/2006/relationships/hyperlink" Id="rId51" Target="https://CRAN.R-project.org/package=adegenet" TargetMode="External" /><Relationship Type="http://schemas.openxmlformats.org/officeDocument/2006/relationships/hyperlink" Id="rId45" Target="https://CRAN.R-project.org/package=gdistance" TargetMode="External" /><Relationship Type="http://schemas.openxmlformats.org/officeDocument/2006/relationships/hyperlink" Id="rId76" Target="https://CRAN.R-project.org/package=graph4lg" TargetMode="External" /><Relationship Type="http://schemas.openxmlformats.org/officeDocument/2006/relationships/hyperlink" Id="rId78" Target="https://CRAN.R-project.org/package=reshape2" TargetMode="External" /><Relationship Type="http://schemas.openxmlformats.org/officeDocument/2006/relationships/hyperlink" Id="rId24" Target="https://CRAN.R-project.org/package=shinyBS" TargetMode="External" /><Relationship Type="http://schemas.openxmlformats.org/officeDocument/2006/relationships/hyperlink" Id="rId27" Target="https://doi.org/10.1002/ece3.9965" TargetMode="External" /><Relationship Type="http://schemas.openxmlformats.org/officeDocument/2006/relationships/hyperlink" Id="rId67" Target="https://doi.org/10.1002/ecs2.2589" TargetMode="External" /><Relationship Type="http://schemas.openxmlformats.org/officeDocument/2006/relationships/hyperlink" Id="rId61" Target="https://doi.org/10.1007/s10980-023-01735-6" TargetMode="External" /><Relationship Type="http://schemas.openxmlformats.org/officeDocument/2006/relationships/hyperlink" Id="rId71" Target="https://doi.org/10.1007/s40823-023-00089-8" TargetMode="External" /><Relationship Type="http://schemas.openxmlformats.org/officeDocument/2006/relationships/hyperlink" Id="rId37" Target="https://doi.org/10.1016/j.biocon.2017.12.031" TargetMode="External" /><Relationship Type="http://schemas.openxmlformats.org/officeDocument/2006/relationships/hyperlink" Id="rId69" Target="https://doi.org/10.1016/j.ecolmodel.2019.03.009" TargetMode="External" /><Relationship Type="http://schemas.openxmlformats.org/officeDocument/2006/relationships/hyperlink" Id="rId47" Target="https://doi.org/10.1093/jhered/esac067" TargetMode="External" /><Relationship Type="http://schemas.openxmlformats.org/officeDocument/2006/relationships/hyperlink" Id="rId57" Target="https://doi.org/10.1111/1755-0998.13121" TargetMode="External" /><Relationship Type="http://schemas.openxmlformats.org/officeDocument/2006/relationships/hyperlink" Id="rId73" Target="https://doi.org/10.1111/1755-0998.13774" TargetMode="External" /><Relationship Type="http://schemas.openxmlformats.org/officeDocument/2006/relationships/hyperlink" Id="rId55" Target="https://doi.org/10.1111/2041-210X.12608" TargetMode="External" /><Relationship Type="http://schemas.openxmlformats.org/officeDocument/2006/relationships/hyperlink" Id="rId65" Target="https://doi.org/10.1111/eva.12795" TargetMode="External" /><Relationship Type="http://schemas.openxmlformats.org/officeDocument/2006/relationships/hyperlink" Id="rId63" Target="https://doi.org/10.1111/gcb.16732" TargetMode="External" /><Relationship Type="http://schemas.openxmlformats.org/officeDocument/2006/relationships/hyperlink" Id="rId43" Target="https://doi.org/10.1111/jbi.13246" TargetMode="External" /><Relationship Type="http://schemas.openxmlformats.org/officeDocument/2006/relationships/hyperlink" Id="rId29" Target="https://doi.org/10.1111/mec.16964" TargetMode="External" /><Relationship Type="http://schemas.openxmlformats.org/officeDocument/2006/relationships/hyperlink" Id="rId39" Target="https://doi.org/10.1139/cjfas-2020-0433" TargetMode="External" /><Relationship Type="http://schemas.openxmlformats.org/officeDocument/2006/relationships/hyperlink" Id="rId23" Target="https://doi.org/10.5281/zenodo.19687119" TargetMode="External" /><Relationship Type="http://schemas.openxmlformats.org/officeDocument/2006/relationships/hyperlink" Id="rId82" Target="https://dplyr.tidyverse.org" TargetMode="External" /><Relationship Type="http://schemas.openxmlformats.org/officeDocument/2006/relationships/hyperlink" Id="rId80" Target="https://ggplot2.tidyverse.org" TargetMode="External" /><Relationship Type="http://schemas.openxmlformats.org/officeDocument/2006/relationships/hyperlink" Id="rId53" Target="https://poppr.github.io/poppr/" TargetMode="External" /><Relationship Type="http://schemas.openxmlformats.org/officeDocument/2006/relationships/hyperlink" Id="rId86" Target="https://roxygen2.r-lib.org" TargetMode="External" /><Relationship Type="http://schemas.openxmlformats.org/officeDocument/2006/relationships/hyperlink" Id="rId49" Target="https://rspatial.org/terra/" TargetMode="External" /><Relationship Type="http://schemas.openxmlformats.org/officeDocument/2006/relationships/hyperlink" Id="rId31" Target="https://shiny.posit.co" TargetMode="External" /><Relationship Type="http://schemas.openxmlformats.org/officeDocument/2006/relationships/hyperlink" Id="rId84" Target="https://testthat.r-lib.org" TargetMode="External" /><Relationship Type="http://schemas.openxmlformats.org/officeDocument/2006/relationships/hyperlink" Id="rId88" Target="https://tidyr.tidyverse.org" TargetMode="External" /><Relationship Type="http://schemas.openxmlformats.org/officeDocument/2006/relationships/hyperlink" Id="rId19" Target="https://www.gnu.org/licenses/gpl-3.0.html" TargetMode="External" /></Relationships>
</file>

<file path=word/_rels/footnotes.xml.rels><?xml version="1.0" encoding="UTF-8"?><Relationships xmlns="http://schemas.openxmlformats.org/package/2006/relationships"><Relationship Type="http://schemas.openxmlformats.org/officeDocument/2006/relationships/hyperlink" Id="rId33" Target="https://CRAN.R-project.org/package=R6" TargetMode="External" /><Relationship Type="http://schemas.openxmlformats.org/officeDocument/2006/relationships/hyperlink" Id="rId51" Target="https://CRAN.R-project.org/package=adegenet" TargetMode="External" /><Relationship Type="http://schemas.openxmlformats.org/officeDocument/2006/relationships/hyperlink" Id="rId45" Target="https://CRAN.R-project.org/package=gdistance" TargetMode="External" /><Relationship Type="http://schemas.openxmlformats.org/officeDocument/2006/relationships/hyperlink" Id="rId76" Target="https://CRAN.R-project.org/package=graph4lg" TargetMode="External" /><Relationship Type="http://schemas.openxmlformats.org/officeDocument/2006/relationships/hyperlink" Id="rId78" Target="https://CRAN.R-project.org/package=reshape2" TargetMode="External" /><Relationship Type="http://schemas.openxmlformats.org/officeDocument/2006/relationships/hyperlink" Id="rId24" Target="https://CRAN.R-project.org/package=shinyBS" TargetMode="External" /><Relationship Type="http://schemas.openxmlformats.org/officeDocument/2006/relationships/hyperlink" Id="rId27" Target="https://doi.org/10.1002/ece3.9965" TargetMode="External" /><Relationship Type="http://schemas.openxmlformats.org/officeDocument/2006/relationships/hyperlink" Id="rId67" Target="https://doi.org/10.1002/ecs2.2589" TargetMode="External" /><Relationship Type="http://schemas.openxmlformats.org/officeDocument/2006/relationships/hyperlink" Id="rId61" Target="https://doi.org/10.1007/s10980-023-01735-6" TargetMode="External" /><Relationship Type="http://schemas.openxmlformats.org/officeDocument/2006/relationships/hyperlink" Id="rId71" Target="https://doi.org/10.1007/s40823-023-00089-8" TargetMode="External" /><Relationship Type="http://schemas.openxmlformats.org/officeDocument/2006/relationships/hyperlink" Id="rId37" Target="https://doi.org/10.1016/j.biocon.2017.12.031" TargetMode="External" /><Relationship Type="http://schemas.openxmlformats.org/officeDocument/2006/relationships/hyperlink" Id="rId69" Target="https://doi.org/10.1016/j.ecolmodel.2019.03.009" TargetMode="External" /><Relationship Type="http://schemas.openxmlformats.org/officeDocument/2006/relationships/hyperlink" Id="rId47" Target="https://doi.org/10.1093/jhered/esac067" TargetMode="External" /><Relationship Type="http://schemas.openxmlformats.org/officeDocument/2006/relationships/hyperlink" Id="rId57" Target="https://doi.org/10.1111/1755-0998.13121" TargetMode="External" /><Relationship Type="http://schemas.openxmlformats.org/officeDocument/2006/relationships/hyperlink" Id="rId73" Target="https://doi.org/10.1111/1755-0998.13774" TargetMode="External" /><Relationship Type="http://schemas.openxmlformats.org/officeDocument/2006/relationships/hyperlink" Id="rId55" Target="https://doi.org/10.1111/2041-210X.12608" TargetMode="External" /><Relationship Type="http://schemas.openxmlformats.org/officeDocument/2006/relationships/hyperlink" Id="rId65" Target="https://doi.org/10.1111/eva.12795" TargetMode="External" /><Relationship Type="http://schemas.openxmlformats.org/officeDocument/2006/relationships/hyperlink" Id="rId63" Target="https://doi.org/10.1111/gcb.16732" TargetMode="External" /><Relationship Type="http://schemas.openxmlformats.org/officeDocument/2006/relationships/hyperlink" Id="rId43" Target="https://doi.org/10.1111/jbi.13246" TargetMode="External" /><Relationship Type="http://schemas.openxmlformats.org/officeDocument/2006/relationships/hyperlink" Id="rId29" Target="https://doi.org/10.1111/mec.16964" TargetMode="External" /><Relationship Type="http://schemas.openxmlformats.org/officeDocument/2006/relationships/hyperlink" Id="rId39" Target="https://doi.org/10.1139/cjfas-2020-0433" TargetMode="External" /><Relationship Type="http://schemas.openxmlformats.org/officeDocument/2006/relationships/hyperlink" Id="rId23" Target="https://doi.org/10.5281/zenodo.19687119" TargetMode="External" /><Relationship Type="http://schemas.openxmlformats.org/officeDocument/2006/relationships/hyperlink" Id="rId82" Target="https://dplyr.tidyverse.org" TargetMode="External" /><Relationship Type="http://schemas.openxmlformats.org/officeDocument/2006/relationships/hyperlink" Id="rId80" Target="https://ggplot2.tidyverse.org" TargetMode="External" /><Relationship Type="http://schemas.openxmlformats.org/officeDocument/2006/relationships/hyperlink" Id="rId53" Target="https://poppr.github.io/poppr/" TargetMode="External" /><Relationship Type="http://schemas.openxmlformats.org/officeDocument/2006/relationships/hyperlink" Id="rId86" Target="https://roxygen2.r-lib.org" TargetMode="External" /><Relationship Type="http://schemas.openxmlformats.org/officeDocument/2006/relationships/hyperlink" Id="rId49" Target="https://rspatial.org/terra/" TargetMode="External" /><Relationship Type="http://schemas.openxmlformats.org/officeDocument/2006/relationships/hyperlink" Id="rId31" Target="https://shiny.posit.co" TargetMode="External" /><Relationship Type="http://schemas.openxmlformats.org/officeDocument/2006/relationships/hyperlink" Id="rId84" Target="https://testthat.r-lib.org" TargetMode="External" /><Relationship Type="http://schemas.openxmlformats.org/officeDocument/2006/relationships/hyperlink" Id="rId88" Target="https://tidyr.tidyverse.org" TargetMode="External" /><Relationship Type="http://schemas.openxmlformats.org/officeDocument/2006/relationships/hyperlink" Id="rId19" Target="https://www.gnu.org/licenses/gpl-3.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cdmetapopR: An interface for the the eco-evolutionary simulation software CDMetaPOP</dc:title>
  <dc:creator/>
  <cp:keywords/>
  <dcterms:created xsi:type="dcterms:W3CDTF">2026-10-13T19:19:30Z</dcterms:created>
  <dcterms:modified xsi:type="dcterms:W3CDTF">2026-10-13T19:19:30Z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cdmetapopR_paper.bib</vt:lpwstr>
  </property>
  <property fmtid="{D5CDD505-2E9C-101B-9397-08002B2CF9AE}" pid="5" name="date">
    <vt:lpwstr>12 October 2026</vt:lpwstr>
  </property>
  <property fmtid="{D5CDD505-2E9C-101B-9397-08002B2CF9AE}" pid="6" name="output">
    <vt:lpwstr/>
  </property>
  <property fmtid="{D5CDD505-2E9C-101B-9397-08002B2CF9AE}" pid="7" name="tags">
    <vt:lpwstr/>
  </property>
</Properties>
</file>