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2C6" w:rsidRDefault="009612C6" w:rsidP="009612C6">
      <w:pPr>
        <w:jc w:val="center"/>
        <w:rPr>
          <w:rFonts w:ascii="Times New Roman" w:hAnsi="Times New Roman" w:cs="Times New Roman"/>
          <w:color w:val="000033"/>
          <w:sz w:val="24"/>
          <w:szCs w:val="24"/>
          <w:shd w:val="clear" w:color="auto" w:fill="FFFFFF"/>
        </w:rPr>
      </w:pPr>
      <w:bookmarkStart w:id="0" w:name="_GoBack"/>
      <w:r>
        <w:rPr>
          <w:rFonts w:ascii="Times New Roman" w:hAnsi="Times New Roman" w:cs="Times New Roman"/>
          <w:noProof/>
          <w:sz w:val="24"/>
          <w:szCs w:val="24"/>
        </w:rPr>
        <w:drawing>
          <wp:inline distT="0" distB="0" distL="0" distR="0">
            <wp:extent cx="5047400" cy="4272077"/>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379" cy="4272905"/>
                    </a:xfrm>
                    <a:prstGeom prst="rect">
                      <a:avLst/>
                    </a:prstGeom>
                    <a:noFill/>
                    <a:ln>
                      <a:noFill/>
                    </a:ln>
                  </pic:spPr>
                </pic:pic>
              </a:graphicData>
            </a:graphic>
          </wp:inline>
        </w:drawing>
      </w:r>
      <w:bookmarkEnd w:id="0"/>
    </w:p>
    <w:p w:rsidR="009612C6" w:rsidRPr="00B7361D" w:rsidRDefault="009612C6" w:rsidP="009612C6">
      <w:pPr>
        <w:rPr>
          <w:rFonts w:ascii="Times New Roman" w:eastAsia="等线" w:hAnsi="Times New Roman" w:cs="Times New Roman"/>
          <w:sz w:val="24"/>
          <w:szCs w:val="24"/>
          <w:shd w:val="clear" w:color="auto" w:fill="FFFFFF"/>
        </w:rPr>
      </w:pPr>
      <w:r w:rsidRPr="00B7361D">
        <w:rPr>
          <w:rFonts w:ascii="Times New Roman" w:eastAsia="等线" w:hAnsi="Times New Roman" w:cs="Times New Roman"/>
          <w:b/>
          <w:sz w:val="24"/>
          <w:szCs w:val="24"/>
          <w:shd w:val="clear" w:color="auto" w:fill="FFFFFF"/>
        </w:rPr>
        <w:t xml:space="preserve">Fig. S1. Accuracy of cancer stemness methods. </w:t>
      </w:r>
      <w:r w:rsidRPr="00B7361D">
        <w:rPr>
          <w:rFonts w:ascii="Times New Roman" w:eastAsia="等线" w:hAnsi="Times New Roman" w:cs="Times New Roman"/>
          <w:sz w:val="24"/>
          <w:szCs w:val="24"/>
          <w:shd w:val="clear" w:color="auto" w:fill="FFFFFF"/>
        </w:rPr>
        <w:t>(A), The correlation between CS scores and differentiation days as calculated by the three bulk methods. (B), The correlation between CS scores and differentiation days as calculated by the six single cell methods. The score was calculated using Spearman's correlation coefficient.</w:t>
      </w:r>
    </w:p>
    <w:p w:rsidR="000B1624" w:rsidRDefault="000B1624"/>
    <w:sectPr w:rsidR="000B1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1C8"/>
    <w:rsid w:val="000B1624"/>
    <w:rsid w:val="002C71C8"/>
    <w:rsid w:val="008B7595"/>
    <w:rsid w:val="009612C6"/>
    <w:rsid w:val="00B73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2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12C6"/>
    <w:rPr>
      <w:sz w:val="18"/>
      <w:szCs w:val="18"/>
    </w:rPr>
  </w:style>
  <w:style w:type="character" w:customStyle="1" w:styleId="Char">
    <w:name w:val="批注框文本 Char"/>
    <w:basedOn w:val="a0"/>
    <w:link w:val="a3"/>
    <w:uiPriority w:val="99"/>
    <w:semiHidden/>
    <w:rsid w:val="009612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2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12C6"/>
    <w:rPr>
      <w:sz w:val="18"/>
      <w:szCs w:val="18"/>
    </w:rPr>
  </w:style>
  <w:style w:type="character" w:customStyle="1" w:styleId="Char">
    <w:name w:val="批注框文本 Char"/>
    <w:basedOn w:val="a0"/>
    <w:link w:val="a3"/>
    <w:uiPriority w:val="99"/>
    <w:semiHidden/>
    <w:rsid w:val="009612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93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2024-03-12T05:16:00Z</dcterms:created>
  <dcterms:modified xsi:type="dcterms:W3CDTF">2024-03-12T05:16:00Z</dcterms:modified>
</cp:coreProperties>
</file>