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2006/wordml" xmlns:wps="http://schemas.microsoft.com/office/word/2010/wordprocessingShape" mc:Ignorable="w14 w15 wp14">
  <w:body>
    <w:p>
      <w:pPr>
        <w:pStyle w:val="Title"/>
      </w:pPr>
      <w:r>
        <w:t xml:space="preserve">ECCB 2026 Filled Abstract Draft</w:t>
      </w:r>
    </w:p>
    <w:p>
      <w:pPr>
        <w:pStyle w:val="Subtitle"/>
      </w:pPr>
      <w:r>
        <w:t xml:space="preserve">Prepared for poster/highlight submission drafting</w:t>
      </w:r>
    </w:p>
    <w:p>
      <w:r>
        <w:t xml:space="preserve"> </w:t>
      </w:r>
    </w:p>
    <w:p>
      <w:pPr>
        <w:pStyle w:val="Heading1"/>
      </w:pPr>
      <w:r>
        <w:t xml:space="preserve">Presenting Author</w:t>
      </w:r>
    </w:p>
    <w:p>
      <w:r>
        <w:rPr>
          <w:b/>
        </w:rPr>
        <w:t xml:space="preserve">Name: </w:t>
      </w:r>
      <w:r>
        <w:t xml:space="preserve">Rashid Hussain</w:t>
      </w:r>
    </w:p>
    <w:p>
      <w:r>
        <w:rPr>
          <w:b/>
        </w:rPr>
        <w:t xml:space="preserve">Role: </w:t>
      </w:r>
      <w:r>
        <w:t xml:space="preserve">Presenter</w:t>
      </w:r>
    </w:p>
    <w:p>
      <w:r>
        <w:rPr>
          <w:b/>
        </w:rPr>
        <w:t xml:space="preserve">Affiliation: </w:t>
      </w:r>
      <w:r>
        <w:t xml:space="preserve">Humanitas Research Hospital, Milan, Italy</w:t>
      </w:r>
    </w:p>
    <w:p>
      <w:r>
        <w:t xml:space="preserve"> </w:t>
      </w:r>
    </w:p>
    <w:p>
      <w:pPr>
        <w:pStyle w:val="Heading1"/>
      </w:pPr>
      <w:r>
        <w:t xml:space="preserve">Title</w:t>
      </w:r>
    </w:p>
    <w:p>
      <w:r>
        <w:t xml:space="preserve">AgentIMC: An Interactive Workflow for Imaging Mass Cytometry Analysis of the Sarcoma Microenvironment</w:t>
      </w:r>
    </w:p>
    <w:p>
      <w:r>
        <w:t xml:space="preserve"> </w:t>
      </w:r>
    </w:p>
    <w:p>
      <w:pPr>
        <w:pStyle w:val="Heading1"/>
      </w:pPr>
      <w:r>
        <w:t xml:space="preserve">Abstract</w:t>
      </w:r>
    </w:p>
    <w:p>
      <w:r>
        <w:t xml:space="preserve">Imaging mass cytometry enables high-dimensional, spatially resolved characterization of the tumor microenvironment, but its broader adoption remains constrained by fragmented computational workflows and limited accessibility for end users. We present AgentIMC, a reproducible framework for imaging mass cytometry analysis developed for sarcoma microenvironment studies and adaptable to other antibody panels. Starting from ROI-level TIFF channels, the workflow performs channel inspection, segmentation-oriented marker selection, nuclei segmentation, object-level marker quantification, phenotype assignment, spatial nearest-neighbor analysis, and phenotype-level summarization. To support practical use, we coupled the analysis backend to an interactive interface for both single-ROI and batch-ROI processing, with configurable marker roles, visual quality-control outputs, downloadable result tables, and automated report generation from the derived analyses. In a sarcoma imaging mass cytometry dataset, the workflow identified biologically meaningful cellular populations, including myeloid-like, B-cell-like, plasma-like, stromal-like, endothelial-like, and T-cell-like compartments, while preserving a consistent and auditable analysis structure across processing stages. AgentIMC is designed to reduce technical barriers in exploratory and translational imaging mass cytometry studies by combining standardized processing, interpretable spatial summaries, and presentation-ready outputs within a unified environment. This framework supports reproducible characterization of imaging-derived tumor microenvironment organization and can facilitate collaborative analysis across computational and experimental teams.</w:t>
      </w:r>
    </w:p>
    <w:p>
      <w:pPr>
        <w:pStyle w:val="Emphasis"/>
      </w:pPr>
      <w:r>
        <w:t xml:space="preserve">Word count: 196</w:t>
      </w:r>
    </w:p>
    <w:p>
      <w:r>
        <w:t xml:space="preserve"> </w:t>
      </w:r>
    </w:p>
    <w:p>
      <w:pPr>
        <w:pStyle w:val="Heading1"/>
      </w:pPr>
      <w:r>
        <w:t xml:space="preserve">Suggested Keywords</w:t>
      </w:r>
    </w:p>
    <w:p>
      <w:r>
        <w:t xml:space="preserve">imaging mass cytometry; spatial analysis; tumor microenvironment; sarcoma; single-cell imaging; computational pathology</w:t>
      </w:r>
    </w:p>
    <w:p>
      <w:r>
        <w:t xml:space="preserve"> </w:t>
      </w:r>
    </w:p>
    <w:p>
      <w:pPr>
        <w:pStyle w:val="Heading1"/>
      </w:pPr>
      <w:r>
        <w:t xml:space="preserve">Suggested Scientific Areas</w:t>
      </w:r>
    </w:p>
    <w:p>
      <w:r>
        <w:rPr>
          <w:b/>
        </w:rPr>
        <w:t xml:space="preserve">Primary: </w:t>
      </w:r>
      <w:r>
        <w:t xml:space="preserve">Systems biology, multi-omics integration and modelling</w:t>
      </w:r>
    </w:p>
    <w:p>
      <w:r>
        <w:rPr>
          <w:b/>
        </w:rPr>
        <w:t xml:space="preserve">Secondary: </w:t>
      </w:r>
      <w:r>
        <w:t xml:space="preserve">Proteins and structural biology</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Aptos" w:hAnsi="Aptos" w:eastAsia="Aptos" w:cs="Aptos"/>
        <w:sz w:val="22"/>
        <w:szCs w:val="22"/>
        <w:color w:val="1F2937"/>
      </w:rPr>
    </w:rPrDefault>
  </w:docDefaults>
  <w:style w:type="paragraph" w:default="1" w:styleId="Normal">
    <w:name w:val="Normal"/>
    <w:qFormat/>
  </w:style>
  <w:style w:type="paragraph" w:styleId="Title">
    <w:name w:val="Title"/>
    <w:basedOn w:val="Normal"/>
    <w:qFormat/>
    <w:pPr>
      <w:spacing w:after="120"/>
    </w:pPr>
    <w:rPr>
      <w:b/>
      <w:sz w:val="34"/>
      <w:color w:val="0F172A"/>
    </w:rPr>
  </w:style>
  <w:style w:type="paragraph" w:styleId="Subtitle">
    <w:name w:val="Subtitle"/>
    <w:basedOn w:val="Normal"/>
    <w:qFormat/>
    <w:pPr>
      <w:spacing w:after="180"/>
    </w:pPr>
    <w:rPr>
      <w:i/>
      <w:color w:val="475569"/>
      <w:sz w:val="22"/>
    </w:rPr>
  </w:style>
  <w:style w:type="paragraph" w:styleId="Heading1">
    <w:name w:val="heading 1"/>
    <w:basedOn w:val="Normal"/>
    <w:next w:val="Normal"/>
    <w:qFormat/>
    <w:pPr>
      <w:spacing w:before="240" w:after="80"/>
    </w:pPr>
    <w:rPr>
      <w:b/>
      <w:color w:val="0B3C5D"/>
      <w:sz w:val="28"/>
    </w:rPr>
  </w:style>
  <w:style w:type="paragraph" w:styleId="Emphasis">
    <w:name w:val="Emphasis"/>
    <w:basedOn w:val="Normal"/>
    <w:qFormat/>
    <w:rPr>
      <w:i/>
      <w:color w:val="64748B"/>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OpenAI 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ECCB 2026 Filled Abstract Draft</dc:title>
  <dc:creator>OpenAI Codex</dc:creator>
  <cp:lastModifiedBy>OpenAI Codex</cp:lastModifiedBy>
  <dcterms:created xsi:type="dcterms:W3CDTF">2026-04-15T12:31:45Z</dcterms:created>
  <dcterms:modified xsi:type="dcterms:W3CDTF">2026-04-15T12:31:45Z</dcterms:modified>
</cp:coreProperties>
</file>