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8E48" w14:textId="0CFF274B" w:rsidR="00D43C0C" w:rsidRPr="00CF0088" w:rsidRDefault="00CF0088">
      <w:pPr>
        <w:rPr>
          <w:lang w:val="en-US"/>
        </w:rPr>
      </w:pPr>
      <w:r>
        <w:rPr>
          <w:lang w:val="en-US"/>
        </w:rPr>
        <w:t>This is the second material.</w:t>
      </w:r>
    </w:p>
    <w:sectPr w:rsidR="00D43C0C" w:rsidRPr="00CF0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88"/>
    <w:rsid w:val="00431C49"/>
    <w:rsid w:val="00811AB5"/>
    <w:rsid w:val="00CF0088"/>
    <w:rsid w:val="00D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CAC3"/>
  <w15:chartTrackingRefBased/>
  <w15:docId w15:val="{98E978B8-15F4-F346-8C83-D865F52B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정지헌</dc:creator>
  <cp:keywords/>
  <dc:description/>
  <cp:lastModifiedBy>정지헌</cp:lastModifiedBy>
  <cp:revision>1</cp:revision>
  <dcterms:created xsi:type="dcterms:W3CDTF">2022-08-12T09:16:00Z</dcterms:created>
  <dcterms:modified xsi:type="dcterms:W3CDTF">2022-08-12T09:17:00Z</dcterms:modified>
</cp:coreProperties>
</file>