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eb8281e692270e905bbea2e3a90f6cd2d3a409"/>
    <w:bookmarkStart w:id="28" w:name="puesto-base-repartidor-repartidora"/>
    <w:p>
      <w:pPr>
        <w:pStyle w:val="Heading2"/>
      </w:pPr>
      <w:r>
        <w:t>ANEXO “B” — DESCRIPCIÓN DE ACTIVIDADES DEL PUESTO</w:t>
      </w:r>
    </w:p>
    <w:p>
      <w:pPr>
        <w:pStyle w:val="Heading3"/>
      </w:pPr>
      <w:r>
        <w:t>Puesto: [PUESTO]</w:t>
      </w:r>
    </w:p>
    <w:p>
      <w:pPr>
        <w:pStyle w:val="FirstParagraph"/>
      </w:pPr>
      <w:r>
        <w:t>(Este Anexo se firma junto con la Carátula cuando el puesto asignado sea distinto al de repartidor y forma parte integrante del contrato. Para el puesto de repartidor, aplica el Anexo “A” — Descripción de Actividades, Manejo de Efectivo y Responsabilidad por Mercancía.)</w:t>
      </w:r>
    </w:p>
    <w:p>
      <w:pPr>
        <w:pStyle w:val="BodyText"/>
      </w:pPr>
      <w:r>
        <w:t>A) Actividades y funciones del puesto</w:t>
      </w:r>
    </w:p>
    <w:p>
      <w:pPr>
        <w:pStyle w:val="Compact"/>
      </w:pPr>
      <w:r>
        <w:t>[ACTIVIDADES_PUESTO_REDACTADO]</w:t>
      </w:r>
    </w:p>
    <w:p>
      <w:pPr>
        <w:pStyle w:val="BodyText"/>
      </w:pPr>
      <w:r>
        <w:t>B) Equipo, herramientas y recursos de la empresa</w:t>
      </w:r>
    </w:p>
    <w:p>
      <w:pPr>
        <w:pStyle w:val="Compact"/>
      </w:pPr>
      <w:r>
        <w:t>En caso de que “EL PATRÓN” ponga a disposición de “EL TRABAJADOR” equipo, herramientas, credenciales de acceso, dispositivos o cualquier otro recurso para el desempeño de sus funciones, “EL TRABAJADOR” se obliga a darles un uso adecuado y exclusivamente relacionado con su trabajo, y a devolverlos en buen estado (salvo el desgaste normal por su uso) al término de la relación laboral o cuando “EL PATRÓN” lo requiera.</w:t>
      </w:r>
    </w:p>
    <w:p>
      <w:pPr>
        <w:pStyle w:val="FirstParagraph"/>
      </w:pPr>
      <w:r>
        <w:t>Firma de conformidad con este Anexo:</w:t>
      </w:r>
    </w:p>
    <w:tbl>
      <w:tblPr>
        <w:tblStyle w:val="AnexoTable"/>
        <w:tblLayout w:type="fixed"/>
        <w:tblLook w:firstColumn="1" w:firstRow="1" w:lastColumn="0" w:lastRow="0" w:noHBand="0" w:noVBand="1" w:val="04A0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5233"/>
        <w:gridCol w:w="5233"/>
      </w:tblGrid>
      <w:tr>
        <w:tc>
          <w:tcPr>
            <w:tcW w:type="dxa" w:w="468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EL PATRÓN</w:t>
            </w:r>
          </w:p>
        </w:tc>
        <w:tc>
          <w:tcPr>
            <w:tcW w:type="dxa" w:w="468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EL TRABAJADOR</w:t>
            </w:r>
          </w:p>
        </w:tc>
      </w:tr>
      <w:tr>
        <w:tc>
          <w:tcPr>
            <w:tcW w:type="dxa" w:w="4680"/>
          </w:tcPr>
          <w:p>
            <w:r>
              <w:t>_____________________________</w:t>
            </w:r>
          </w:p>
        </w:tc>
        <w:tc>
          <w:tcPr>
            <w:tcW w:type="dxa" w:w="4680"/>
          </w:tcPr>
          <w:p>
            <w:r>
              <w:t>_____________________________</w:t>
            </w:r>
          </w:p>
        </w:tc>
      </w:tr>
      <w:tr>
        <w:tc>
          <w:tcPr>
            <w:tcW w:type="dxa" w:w="4680"/>
          </w:tcPr>
          <w:p>
            <w:r>
              <w:t>[NOMBRE_O_RAZON_SOCIAL_PATRON] / [NOMBRE_REPRESENTANTE_LEGAL]</w:t>
            </w:r>
          </w:p>
        </w:tc>
        <w:tc>
          <w:tcPr>
            <w:tcW w:type="dxa" w:w="4680"/>
          </w:tcPr>
          <w:p>
            <w:r>
              <w:t>[NOMBRE_DEL_EMPLEADO]</w:t>
            </w:r>
          </w:p>
        </w:tc>
      </w:tr>
    </w:tbl>
    <w:p>
      <w:r>
        <w:pict>
          <v:rect style="width:0;height:1.5pt" o:hralign="center" o:hrstd="t" o:hr="t"/>
        </w:pict>
      </w:r>
    </w:p>
    <w:sectPr>
      <w:headerReference w:type="default" r:id="rId9"/>
      <w:footerReference w:type="default" r:id="rId10"/>
      <w:pgSz w:w="11906" w:h="16838"/>
      <w:pgMar w:top="720" w:bottom="720" w:left="720" w:right="720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Anexo “B” — Descripción de Actividades del Puesto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jc w:val="center"/>
      <w:pBdr>
        <w:bottom w:val="single" w:sz="12" w:space="8" w:color="1F3864"/>
      </w:pBdr>
    </w:pPr>
    <w:rPr>
      <w:rFonts w:asciiTheme="majorHAnsi" w:cstheme="majorBidi" w:eastAsiaTheme="majorEastAsia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280" w:line="360" w:lineRule="auto"/>
      <w:outlineLvl w:val="1"/>
      <w:shd w:val="clear" w:color="auto" w:fill="1F3864"/>
    </w:pPr>
    <w:rPr>
      <w:rFonts w:asciiTheme="majorHAnsi" w:cstheme="majorBidi" w:eastAsiaTheme="majorEastAsia" w:hAnsiTheme="majorHAnsi"/>
      <w:b/>
      <w:bCs/>
      <w:color w:val="FFFFF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pBdr>
        <w:left w:val="single" w:sz="18" w:space="6" w:color="1F3864"/>
      </w:pBdr>
      <w:ind w:left="170"/>
    </w:pPr>
    <w:rPr>
      <w:rFonts w:asciiTheme="majorHAnsi" w:cstheme="majorBidi" w:eastAsiaTheme="majorEastAsia" w:hAnsiTheme="majorHAns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val="single" w:sz="18" w:space="8" w:color="BFBFBF"/>
      </w:pBdr>
      <w:shd w:val="clear" w:color="auto" w:fill="E7ECF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table" w:customStyle="1" w:styleId="AnexoTable">
    <w:name w:val="AnexoTable"/>
    <w:basedOn w:val="TableNormal"/>
    <w:tblPr>
      <w:tblCellMar>
        <w:top w:w="60" w:type="dxa"/>
        <w:left w:w="140" w:type="dxa"/>
        <w:bottom w:w="60" w:type="dxa"/>
        <w:right w:w="14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s://comunicacionsocial.senado.gob.mx/informacion/comunicados/14915-aprueba-pleno-del-senado-reforma-a-ley-federal-del-trabajo-para-reducir-la-jornada-laboral-a-40-horas-semanales" TargetMode="External"/><Relationship Id="rId40" Type="http://schemas.openxmlformats.org/officeDocument/2006/relationships/hyperlink" Target="https://consolide.com/blog/reparto-de-utilidades-ptu-2026/" TargetMode="External"/><Relationship Id="rId39" Type="http://schemas.openxmlformats.org/officeDocument/2006/relationships/hyperlink" Target="https://factorial.mx/blog/hostigamiento-laboral/" TargetMode="External"/><Relationship Id="rId32" Type="http://schemas.openxmlformats.org/officeDocument/2006/relationships/hyperlink" Target="https://factorial.mx/blog/reduccion-de-la-jornada-laboral/" TargetMode="External"/><Relationship Id="rId35" Type="http://schemas.openxmlformats.org/officeDocument/2006/relationships/hyperlink" Target="https://sdv.com.mx/compendio/ley-federal-trabajo/articulo-66/" TargetMode="External"/><Relationship Id="rId41" Type="http://schemas.openxmlformats.org/officeDocument/2006/relationships/hyperlink" Target="https://www.amhpac.org/es/index.php/en/informacion/comunicados/14-comunicados/1075-reforma-al-articulo-132-fraccion-v-de-la-ley-federal-del-trabajo-ley-silla" TargetMode="External"/><Relationship Id="rId37" Type="http://schemas.openxmlformats.org/officeDocument/2006/relationships/hyperlink" Target="https://www.elcontribuyente.mx/2026/04/horas-extra-al-triple-la-regla-que-la-reforma-no-dejo-clara/" TargetMode="External"/><Relationship Id="rId42" Type="http://schemas.openxmlformats.org/officeDocument/2006/relationships/hyperlink" Target="https://www.elimparcial.com/dinero/2026/07/21/el-imss-si-cubre-los-accidentes-ocurridos-camino-al-trabajo-o-de-regreso-a-casa-pagando-tu-sueldo-al-100-desde-el-primer-dia-siempre-y-cuando-demuestres-que-no-te-desviaste-de-tu-ruta-habitual-por-motivos-personales/" TargetMode="External"/><Relationship Id="rId34" Type="http://schemas.openxmlformats.org/officeDocument/2006/relationships/hyperlink" Target="https://www.garrigues.com/es_ES/noticia/mexico-entra-vigor-tercera-ultima-etapa-reforma-sistema-justicia-laboral" TargetMode="External"/><Relationship Id="rId33" Type="http://schemas.openxmlformats.org/officeDocument/2006/relationships/hyperlink" Target="https://www.gob.mx/stps/documentos/reduccion-de-la-jornada-laboral-a-40-horas-preguntas-frecuentes?state=published" TargetMode="External"/><Relationship Id="rId36" Type="http://schemas.openxmlformats.org/officeDocument/2006/relationships/hyperlink" Target="https://www.gtlaw.com/en/insights/2026/5/reforma-a-la-ley-federal-del-trabajo---reduccion" TargetMode="External"/><Relationship Id="rId31" Type="http://schemas.openxmlformats.org/officeDocument/2006/relationships/hyperlink" Target="https://www.jornada.com.mx/noticia/2026/05/01/politica/publican-en-dof-reforma-para-jornada-laboral-de-40-horas" TargetMode="External"/><Relationship Id="rId38" Type="http://schemas.openxmlformats.org/officeDocument/2006/relationships/hyperlink" Target="https://www.rhcheck.mx/blog-posts/demandas-laborales-comunes-mexico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comunicacionsocial.senado.gob.mx/informacion/comunicados/14915-aprueba-pleno-del-senado-reforma-a-ley-federal-del-trabajo-para-reducir-la-jornada-laboral-a-40-horas-semanales" TargetMode="External"/><Relationship Id="rId40" Type="http://schemas.openxmlformats.org/officeDocument/2006/relationships/hyperlink" Target="https://consolide.com/blog/reparto-de-utilidades-ptu-2026/" TargetMode="External"/><Relationship Id="rId39" Type="http://schemas.openxmlformats.org/officeDocument/2006/relationships/hyperlink" Target="https://factorial.mx/blog/hostigamiento-laboral/" TargetMode="External"/><Relationship Id="rId32" Type="http://schemas.openxmlformats.org/officeDocument/2006/relationships/hyperlink" Target="https://factorial.mx/blog/reduccion-de-la-jornada-laboral/" TargetMode="External"/><Relationship Id="rId35" Type="http://schemas.openxmlformats.org/officeDocument/2006/relationships/hyperlink" Target="https://sdv.com.mx/compendio/ley-federal-trabajo/articulo-66/" TargetMode="External"/><Relationship Id="rId41" Type="http://schemas.openxmlformats.org/officeDocument/2006/relationships/hyperlink" Target="https://www.amhpac.org/es/index.php/en/informacion/comunicados/14-comunicados/1075-reforma-al-articulo-132-fraccion-v-de-la-ley-federal-del-trabajo-ley-silla" TargetMode="External"/><Relationship Id="rId37" Type="http://schemas.openxmlformats.org/officeDocument/2006/relationships/hyperlink" Target="https://www.elcontribuyente.mx/2026/04/horas-extra-al-triple-la-regla-que-la-reforma-no-dejo-clara/" TargetMode="External"/><Relationship Id="rId42" Type="http://schemas.openxmlformats.org/officeDocument/2006/relationships/hyperlink" Target="https://www.elimparcial.com/dinero/2026/07/21/el-imss-si-cubre-los-accidentes-ocurridos-camino-al-trabajo-o-de-regreso-a-casa-pagando-tu-sueldo-al-100-desde-el-primer-dia-siempre-y-cuando-demuestres-que-no-te-desviaste-de-tu-ruta-habitual-por-motivos-personales/" TargetMode="External"/><Relationship Id="rId34" Type="http://schemas.openxmlformats.org/officeDocument/2006/relationships/hyperlink" Target="https://www.garrigues.com/es_ES/noticia/mexico-entra-vigor-tercera-ultima-etapa-reforma-sistema-justicia-laboral" TargetMode="External"/><Relationship Id="rId33" Type="http://schemas.openxmlformats.org/officeDocument/2006/relationships/hyperlink" Target="https://www.gob.mx/stps/documentos/reduccion-de-la-jornada-laboral-a-40-horas-preguntas-frecuentes?state=published" TargetMode="External"/><Relationship Id="rId36" Type="http://schemas.openxmlformats.org/officeDocument/2006/relationships/hyperlink" Target="https://www.gtlaw.com/en/insights/2026/5/reforma-a-la-ley-federal-del-trabajo---reduccion" TargetMode="External"/><Relationship Id="rId31" Type="http://schemas.openxmlformats.org/officeDocument/2006/relationships/hyperlink" Target="https://www.jornada.com.mx/noticia/2026/05/01/politica/publican-en-dof-reforma-para-jornada-laboral-de-40-horas" TargetMode="External"/><Relationship Id="rId38" Type="http://schemas.openxmlformats.org/officeDocument/2006/relationships/hyperlink" Target="https://www.rhcheck.mx/blog-posts/demandas-laborales-comunes-mexi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2026-10-04T22:26:15Z</dcterms:created>
  <dcterms:modified xsi:type="dcterms:W3CDTF">2026-10-04T22:26:15Z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