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80de429edbc673be771e9bd110556c6f716f7f"/>
    <w:p>
      <w:pPr>
        <w:pStyle w:val="Heading1"/>
        <w:keepLines/>
      </w:pPr>
      <w:r>
        <w:t xml:space="preserve">CONTRATO INDIVIDUAL DE TRABAJO POR TIEMPO INDETERMINADO</w:t>
      </w:r>
    </w:p>
    <w:p>
      <w:pPr>
        <w:keepLines/>
      </w:pPr>
      <w:r>
        <w:pict>
          <v:rect style="width:0;height:1.5pt" o:hralign="center" o:hrstd="t" o:hr="t"/>
        </w:pict>
      </w:r>
    </w:p>
    <w:bookmarkStart w:id="24" w:name="bloque-a-carátula-y-datos-particulares"/>
    <w:p>
      <w:pPr>
        <w:pStyle w:val="Heading2"/>
        <w:keepLines/>
      </w:pPr>
      <w:r>
        <w:t xml:space="preserve">BLOQUE A — CARÁTULA Y DATOS PARTICULARES</w:t>
      </w:r>
    </w:p>
    <w:p>
      <w:pPr>
        <w:pStyle w:val="FirstParagraph"/>
        <w:keepLines/>
      </w:pPr>
      <w:r>
        <w:rPr>
          <w:iCs/>
          <w:i/>
        </w:rPr>
        <w:t xml:space="preserve">(Hoja a regenerar/imprimir de forma individual para cada trabajador)</w:t>
      </w:r>
    </w:p>
    <w:bookmarkStart w:id="20" w:name="a.1-datos-de-el-patrón"/>
    <w:p>
      <w:pPr>
        <w:pStyle w:val="Heading3"/>
        <w:keepLines/>
      </w:pPr>
      <w:r>
        <w:t xml:space="preserve">A.1 Datos de</w:t>
      </w:r>
      <w:r>
        <w:t xml:space="preserve"> </w:t>
      </w:r>
      <w:r>
        <w:t xml:space="preserve">“</w:t>
      </w:r>
      <w:r>
        <w:t xml:space="preserve">EL PATRÓN</w:t>
      </w:r>
      <w:r>
        <w:t xml:space="preserve">”</w:t>
      </w:r>
    </w:p>
    <w:tbl>
      <w:tblPr>
        <w:tblStyle w:val="CaratulaTable"/>
        <w:tblLayout w:type="fixed"/>
        <w:tblLook w:firstRow="1" w:lastRow="0" w:firstColumn="0" w:lastColumn="0" w:noHBand="0" w:noVBand="0" w:val="0020"/>
        <w:jc w:val="start"/>
        <w:tblW w:w="10466" w:type="dxa"/>
        <w:tblBorders>
          <w:top w:val="single" w:sz="4" w:space="0" w:color="BFBFBF"/>
          <w:left w:val="single" w:sz="4" w:space="0" w:color="BFBFBF"/>
          <w:bottom w:val="single" w:sz="4" w:space="0" w:color="BFBFBF"/>
          <w:right w:val="single" w:sz="4" w:space="0" w:color="BFBFBF"/>
          <w:insideH w:val="single" w:sz="4" w:space="0" w:color="D9D9D9"/>
          <w:insideV w:val="nil"/>
        </w:tblBorders>
      </w:tblPr>
      <w:tblGrid>
        <w:gridCol w:w="3977"/>
        <w:gridCol w:w="6489"/>
      </w:tblGrid>
      <w:tr>
        <w:tc>
          <w:tcPr>
            <w:shd w:val="clear" w:color="auto" w:fill="E7ECF4"/>
          </w:tcPr>
          <w:p>
            <w:pPr>
              <w:pStyle w:val="Compact"/>
              <w:jc w:val="left"/>
            </w:pPr>
            <w:r>
              <w:rPr>
                <w:b/>
                <w:color w:val="1F3864"/>
                <w:sz w:val="20"/>
              </w:rPr>
              <w:t xml:space="preserve">Razón social o nombre del patrón</w:t>
            </w:r>
          </w:p>
        </w:tc>
        <w:tc>
          <w:tcPr/>
          <w:p>
            <w:pPr>
              <w:pStyle w:val="Compact"/>
              <w:jc w:val="left"/>
            </w:pPr>
            <w:r>
              <w:rPr>
                <w:sz w:val="20"/>
              </w:rPr>
              <w:t xml:space="preserve">[NOMBRE_O_RAZON_SOCIAL_PATRON]</w:t>
            </w:r>
          </w:p>
        </w:tc>
      </w:tr>
      <w:tr>
        <w:tc>
          <w:tcPr>
            <w:shd w:val="clear" w:color="auto" w:fill="E7ECF4"/>
          </w:tcPr>
          <w:p>
            <w:pPr>
              <w:pStyle w:val="Compact"/>
              <w:jc w:val="left"/>
            </w:pPr>
            <w:r>
              <w:rPr>
                <w:b/>
                <w:color w:val="1F3864"/>
                <w:sz w:val="20"/>
              </w:rPr>
              <w:t xml:space="preserve">RFC del patrón</w:t>
            </w:r>
          </w:p>
        </w:tc>
        <w:tc>
          <w:tcPr/>
          <w:p>
            <w:pPr>
              <w:pStyle w:val="Compact"/>
              <w:jc w:val="left"/>
            </w:pPr>
            <w:r>
              <w:rPr>
                <w:sz w:val="20"/>
              </w:rPr>
              <w:t xml:space="preserve">[RFC_PATRON]</w:t>
            </w:r>
          </w:p>
        </w:tc>
      </w:tr>
      <w:tr>
        <w:tc>
          <w:tcPr>
            <w:shd w:val="clear" w:color="auto" w:fill="E7ECF4"/>
          </w:tcPr>
          <w:p>
            <w:pPr>
              <w:pStyle w:val="Compact"/>
              <w:jc w:val="left"/>
            </w:pPr>
            <w:r>
              <w:rPr>
                <w:b/>
                <w:color w:val="1F3864"/>
                <w:sz w:val="20"/>
              </w:rPr>
              <w:t xml:space="preserve">Domicilio fiscal / del centro de trabajo</w:t>
            </w:r>
          </w:p>
        </w:tc>
        <w:tc>
          <w:tcPr/>
          <w:p>
            <w:pPr>
              <w:pStyle w:val="Compact"/>
              <w:jc w:val="left"/>
            </w:pPr>
            <w:r>
              <w:rPr>
                <w:sz w:val="20"/>
              </w:rPr>
              <w:t xml:space="preserve">[DOMICILIO_PATRON]</w:t>
            </w:r>
          </w:p>
        </w:tc>
      </w:tr>
      <w:tr>
        <w:tc>
          <w:tcPr>
            <w:shd w:val="clear" w:color="auto" w:fill="E7ECF4"/>
          </w:tcPr>
          <w:p>
            <w:pPr>
              <w:pStyle w:val="Compact"/>
              <w:jc w:val="left"/>
            </w:pPr>
            <w:r>
              <w:rPr>
                <w:b/>
                <w:color w:val="1F3864"/>
                <w:sz w:val="20"/>
              </w:rPr>
              <w:t xml:space="preserve">Representante legal (si es persona moral)</w:t>
            </w:r>
          </w:p>
        </w:tc>
        <w:tc>
          <w:tcPr/>
          <w:p>
            <w:pPr>
              <w:pStyle w:val="Compact"/>
              <w:jc w:val="left"/>
            </w:pPr>
            <w:r>
              <w:rPr>
                <w:sz w:val="20"/>
              </w:rPr>
              <w:t xml:space="preserve">[NOMBRE_REPRESENTANTE_LEGAL]</w:t>
            </w:r>
          </w:p>
        </w:tc>
      </w:tr>
      <w:tr>
        <w:tc>
          <w:tcPr>
            <w:shd w:val="clear" w:color="auto" w:fill="E7ECF4"/>
          </w:tcPr>
          <w:p>
            <w:pPr>
              <w:pStyle w:val="Compact"/>
              <w:jc w:val="left"/>
            </w:pPr>
            <w:r>
              <w:rPr>
                <w:b/>
                <w:color w:val="1F3864"/>
                <w:sz w:val="20"/>
              </w:rPr>
              <w:t xml:space="preserve">Giro o actividad preponderante</w:t>
            </w:r>
          </w:p>
        </w:tc>
        <w:tc>
          <w:tcPr/>
          <w:p>
            <w:pPr>
              <w:pStyle w:val="Compact"/>
              <w:jc w:val="left"/>
            </w:pPr>
            <w:r>
              <w:rPr>
                <w:sz w:val="20"/>
              </w:rPr>
              <w:t xml:space="preserve">Comercialización de productos electrónicos y servicios de logística y mensajería de última milla en la Ciudad de México y el Estado de México</w:t>
            </w:r>
          </w:p>
        </w:tc>
      </w:tr>
    </w:tbl>
    <w:bookmarkEnd w:id="20"/>
    <w:bookmarkStart w:id="21" w:name="a.2-datos-de-el-trabajador"/>
    <w:p>
      <w:pPr>
        <w:pStyle w:val="Heading3"/>
        <w:keepLines/>
      </w:pPr>
      <w:r>
        <w:t xml:space="preserve">A.2 Datos de</w:t>
      </w:r>
      <w:r>
        <w:t xml:space="preserve"> </w:t>
      </w:r>
      <w:r>
        <w:t xml:space="preserve">“</w:t>
      </w:r>
      <w:r>
        <w:t xml:space="preserve">EL TRABAJADOR</w:t>
      </w:r>
      <w:r>
        <w:t xml:space="preserve">”</w:t>
      </w:r>
    </w:p>
    <w:tbl>
      <w:tblPr>
        <w:tblStyle w:val="CaratulaTable"/>
        <w:tblLayout w:type="fixed"/>
        <w:tblLook w:firstRow="1" w:lastRow="0" w:firstColumn="0" w:lastColumn="0" w:noHBand="0" w:noVBand="0" w:val="0020"/>
        <w:jc w:val="start"/>
        <w:tblW w:w="10466" w:type="dxa"/>
        <w:tblBorders>
          <w:top w:val="single" w:sz="4" w:space="0" w:color="BFBFBF"/>
          <w:left w:val="single" w:sz="4" w:space="0" w:color="BFBFBF"/>
          <w:bottom w:val="single" w:sz="4" w:space="0" w:color="BFBFBF"/>
          <w:right w:val="single" w:sz="4" w:space="0" w:color="BFBFBF"/>
          <w:insideH w:val="single" w:sz="4" w:space="0" w:color="D9D9D9"/>
          <w:insideV w:val="nil"/>
        </w:tblBorders>
      </w:tblPr>
      <w:tblGrid>
        <w:gridCol w:w="3977"/>
        <w:gridCol w:w="6489"/>
      </w:tblGrid>
      <w:tr>
        <w:tc>
          <w:tcPr>
            <w:shd w:val="clear" w:color="auto" w:fill="E7ECF4"/>
          </w:tcPr>
          <w:p>
            <w:pPr>
              <w:pStyle w:val="Compact"/>
              <w:jc w:val="left"/>
            </w:pPr>
            <w:r>
              <w:rPr>
                <w:b/>
                <w:color w:val="1F3864"/>
                <w:sz w:val="20"/>
              </w:rPr>
              <w:t xml:space="preserve">Nombre completo</w:t>
            </w:r>
          </w:p>
        </w:tc>
        <w:tc>
          <w:tcPr/>
          <w:p>
            <w:pPr>
              <w:pStyle w:val="Compact"/>
              <w:jc w:val="left"/>
            </w:pPr>
            <w:r>
              <w:rPr>
                <w:sz w:val="20"/>
              </w:rPr>
              <w:t xml:space="preserve">[NOMBRE_DEL_EMPLEADO]</w:t>
            </w:r>
          </w:p>
        </w:tc>
      </w:tr>
      <w:tr>
        <w:tc>
          <w:tcPr>
            <w:shd w:val="clear" w:color="auto" w:fill="E7ECF4"/>
          </w:tcPr>
          <w:p>
            <w:pPr>
              <w:pStyle w:val="Compact"/>
              <w:jc w:val="left"/>
            </w:pPr>
            <w:r>
              <w:rPr>
                <w:b/>
                <w:color w:val="1F3864"/>
                <w:sz w:val="20"/>
              </w:rPr>
              <w:t xml:space="preserve">Nacionalidad</w:t>
            </w:r>
          </w:p>
        </w:tc>
        <w:tc>
          <w:tcPr/>
          <w:p>
            <w:pPr>
              <w:pStyle w:val="Compact"/>
              <w:jc w:val="left"/>
            </w:pPr>
            <w:r>
              <w:rPr>
                <w:sz w:val="20"/>
              </w:rPr>
              <w:t xml:space="preserve">[NACIONALIDAD]</w:t>
            </w:r>
          </w:p>
        </w:tc>
      </w:tr>
      <w:tr>
        <w:tc>
          <w:tcPr>
            <w:shd w:val="clear" w:color="auto" w:fill="E7ECF4"/>
          </w:tcPr>
          <w:p>
            <w:pPr>
              <w:pStyle w:val="Compact"/>
              <w:jc w:val="left"/>
            </w:pPr>
            <w:r>
              <w:rPr>
                <w:b/>
                <w:color w:val="1F3864"/>
                <w:sz w:val="20"/>
              </w:rPr>
              <w:t xml:space="preserve">Fecha de nacimiento / edad</w:t>
            </w:r>
          </w:p>
        </w:tc>
        <w:tc>
          <w:tcPr/>
          <w:p>
            <w:pPr>
              <w:pStyle w:val="Compact"/>
              <w:jc w:val="left"/>
            </w:pPr>
            <w:r>
              <w:rPr>
                <w:sz w:val="20"/>
              </w:rPr>
              <w:t xml:space="preserve">[FECHA_NACIMIENTO_EDAD]</w:t>
            </w:r>
          </w:p>
        </w:tc>
      </w:tr>
      <w:tr>
        <w:tc>
          <w:tcPr>
            <w:shd w:val="clear" w:color="auto" w:fill="E7ECF4"/>
          </w:tcPr>
          <w:p>
            <w:pPr>
              <w:pStyle w:val="Compact"/>
              <w:jc w:val="left"/>
            </w:pPr>
            <w:r>
              <w:rPr>
                <w:b/>
                <w:color w:val="1F3864"/>
                <w:sz w:val="20"/>
              </w:rPr>
              <w:t xml:space="preserve">Sexo</w:t>
            </w:r>
          </w:p>
        </w:tc>
        <w:tc>
          <w:tcPr/>
          <w:p>
            <w:pPr>
              <w:pStyle w:val="Compact"/>
              <w:jc w:val="left"/>
            </w:pPr>
            <w:r>
              <w:rPr>
                <w:sz w:val="20"/>
              </w:rPr>
              <w:t xml:space="preserve">[SEXO]</w:t>
            </w:r>
          </w:p>
        </w:tc>
      </w:tr>
      <w:tr>
        <w:tc>
          <w:tcPr>
            <w:shd w:val="clear" w:color="auto" w:fill="E7ECF4"/>
          </w:tcPr>
          <w:p>
            <w:pPr>
              <w:pStyle w:val="Compact"/>
              <w:jc w:val="left"/>
            </w:pPr>
            <w:r>
              <w:rPr>
                <w:b/>
                <w:color w:val="1F3864"/>
                <w:sz w:val="20"/>
              </w:rPr>
              <w:t xml:space="preserve">Estado civil</w:t>
            </w:r>
          </w:p>
        </w:tc>
        <w:tc>
          <w:tcPr/>
          <w:p>
            <w:pPr>
              <w:pStyle w:val="Compact"/>
              <w:jc w:val="left"/>
            </w:pPr>
            <w:r>
              <w:rPr>
                <w:sz w:val="20"/>
              </w:rPr>
              <w:t xml:space="preserve">[ESTADO_CIVIL]</w:t>
            </w:r>
          </w:p>
        </w:tc>
      </w:tr>
      <w:tr>
        <w:tc>
          <w:tcPr>
            <w:shd w:val="clear" w:color="auto" w:fill="E7ECF4"/>
          </w:tcPr>
          <w:p>
            <w:pPr>
              <w:pStyle w:val="Compact"/>
              <w:jc w:val="left"/>
            </w:pPr>
            <w:r>
              <w:rPr>
                <w:b/>
                <w:color w:val="1F3864"/>
                <w:sz w:val="20"/>
              </w:rPr>
              <w:t xml:space="preserve">CURP</w:t>
            </w:r>
          </w:p>
        </w:tc>
        <w:tc>
          <w:tcPr/>
          <w:p>
            <w:pPr>
              <w:pStyle w:val="Compact"/>
              <w:jc w:val="left"/>
            </w:pPr>
            <w:r>
              <w:rPr>
                <w:sz w:val="20"/>
              </w:rPr>
              <w:t xml:space="preserve">[CURP_EMPLEADO]</w:t>
            </w:r>
          </w:p>
        </w:tc>
      </w:tr>
      <w:tr>
        <w:tc>
          <w:tcPr>
            <w:shd w:val="clear" w:color="auto" w:fill="E7ECF4"/>
          </w:tcPr>
          <w:p>
            <w:pPr>
              <w:pStyle w:val="Compact"/>
              <w:jc w:val="left"/>
            </w:pPr>
            <w:r>
              <w:rPr>
                <w:b/>
                <w:color w:val="1F3864"/>
                <w:sz w:val="20"/>
              </w:rPr>
              <w:t xml:space="preserve">RFC</w:t>
            </w:r>
          </w:p>
        </w:tc>
        <w:tc>
          <w:tcPr/>
          <w:p>
            <w:pPr>
              <w:pStyle w:val="Compact"/>
              <w:jc w:val="left"/>
            </w:pPr>
            <w:r>
              <w:rPr>
                <w:sz w:val="20"/>
              </w:rPr>
              <w:t xml:space="preserve">[RFC_EMPLEADO]</w:t>
            </w:r>
          </w:p>
        </w:tc>
      </w:tr>
      <w:tr>
        <w:tc>
          <w:tcPr>
            <w:shd w:val="clear" w:color="auto" w:fill="E7ECF4"/>
          </w:tcPr>
          <w:p>
            <w:pPr>
              <w:pStyle w:val="Compact"/>
              <w:jc w:val="left"/>
            </w:pPr>
            <w:r>
              <w:rPr>
                <w:b/>
                <w:color w:val="1F3864"/>
                <w:sz w:val="20"/>
              </w:rPr>
              <w:t xml:space="preserve">Domicilio</w:t>
            </w:r>
          </w:p>
        </w:tc>
        <w:tc>
          <w:tcPr/>
          <w:p>
            <w:pPr>
              <w:pStyle w:val="Compact"/>
              <w:jc w:val="left"/>
            </w:pPr>
            <w:r>
              <w:rPr>
                <w:sz w:val="20"/>
              </w:rPr>
              <w:t xml:space="preserve">[DOMICILIO_EMPLEADO]</w:t>
            </w:r>
          </w:p>
        </w:tc>
      </w:tr>
      <w:tr>
        <w:tc>
          <w:tcPr>
            <w:shd w:val="clear" w:color="auto" w:fill="E7ECF4"/>
          </w:tcPr>
          <w:p>
            <w:pPr>
              <w:pStyle w:val="Compact"/>
              <w:jc w:val="left"/>
            </w:pPr>
            <w:r>
              <w:rPr>
                <w:b/>
                <w:color w:val="1F3864"/>
                <w:sz w:val="20"/>
              </w:rPr>
              <w:t xml:space="preserve">Identificación oficial exhibida</w:t>
            </w:r>
          </w:p>
        </w:tc>
        <w:tc>
          <w:tcPr/>
          <w:p>
            <w:pPr>
              <w:pStyle w:val="Compact"/>
              <w:jc w:val="left"/>
            </w:pPr>
            <w:r>
              <w:rPr>
                <w:sz w:val="20"/>
              </w:rPr>
              <w:t xml:space="preserve">[TIPO_Y_NUMERO_DE_IDENTIFICACION]</w:t>
            </w:r>
          </w:p>
        </w:tc>
      </w:tr>
    </w:tbl>
    <w:bookmarkEnd w:id="21"/>
    <w:bookmarkStart w:id="22" w:name="X390cfb8986faedd34d2ae2de4b91e6dfa3b11ec"/>
    <w:p>
      <w:pPr>
        <w:pStyle w:val="Heading3"/>
        <w:keepLines/>
      </w:pPr>
      <w:r>
        <w:t xml:space="preserve">A.3 Condiciones particulares de la relación de trabajo</w:t>
      </w:r>
    </w:p>
    <w:tbl>
      <w:tblPr>
        <w:tblStyle w:val="CaratulaTable"/>
        <w:tblLayout w:type="fixed"/>
        <w:tblLook w:firstRow="1" w:lastRow="0" w:firstColumn="0" w:lastColumn="0" w:noHBand="0" w:noVBand="0" w:val="0020"/>
        <w:jc w:val="start"/>
        <w:tblW w:w="10466" w:type="dxa"/>
        <w:tblBorders>
          <w:top w:val="single" w:sz="4" w:space="0" w:color="BFBFBF"/>
          <w:left w:val="single" w:sz="4" w:space="0" w:color="BFBFBF"/>
          <w:bottom w:val="single" w:sz="4" w:space="0" w:color="BFBFBF"/>
          <w:right w:val="single" w:sz="4" w:space="0" w:color="BFBFBF"/>
          <w:insideH w:val="single" w:sz="4" w:space="0" w:color="D9D9D9"/>
          <w:insideV w:val="nil"/>
        </w:tblBorders>
      </w:tblPr>
      <w:tblGrid>
        <w:gridCol w:w="3977"/>
        <w:gridCol w:w="6489"/>
      </w:tblGrid>
      <w:tr>
        <w:tc>
          <w:tcPr>
            <w:shd w:val="clear" w:color="auto" w:fill="E7ECF4"/>
          </w:tcPr>
          <w:p>
            <w:pPr>
              <w:pStyle w:val="Compact"/>
              <w:jc w:val="left"/>
            </w:pPr>
            <w:r>
              <w:rPr>
                <w:b/>
                <w:color w:val="1F3864"/>
                <w:sz w:val="20"/>
              </w:rPr>
              <w:t xml:space="preserve">Puesto</w:t>
            </w:r>
          </w:p>
        </w:tc>
        <w:tc>
          <w:tcPr/>
          <w:p>
            <w:pPr>
              <w:pStyle w:val="Compact"/>
              <w:jc w:val="left"/>
            </w:pPr>
            <w:r>
              <w:rPr>
                <w:sz w:val="20"/>
              </w:rPr>
              <w:t xml:space="preserve">[PUESTO]</w:t>
            </w:r>
          </w:p>
        </w:tc>
      </w:tr>
      <w:tr>
        <w:tc>
          <w:tcPr>
            <w:shd w:val="clear" w:color="auto" w:fill="E7ECF4"/>
          </w:tcPr>
          <w:p>
            <w:pPr>
              <w:pStyle w:val="Compact"/>
              <w:jc w:val="left"/>
            </w:pPr>
            <w:r>
              <w:rPr>
                <w:b/>
                <w:color w:val="1F3864"/>
                <w:sz w:val="20"/>
              </w:rPr>
              <w:t xml:space="preserve">Descripción específica de actividades (Art. 25, fracc. III LFT)</w:t>
            </w:r>
          </w:p>
        </w:tc>
        <w:tc>
          <w:tcPr/>
          <w:p>
            <w:pPr>
              <w:pStyle w:val="Compact"/>
              <w:jc w:val="left"/>
            </w:pPr>
            <w:r>
              <w:rPr>
                <w:sz w:val="20"/>
              </w:rPr>
              <w:t xml:space="preserve">[DESCRIPCION_ACTIVIDADES]</w:t>
            </w:r>
          </w:p>
        </w:tc>
      </w:tr>
      <w:tr>
        <w:tc>
          <w:tcPr>
            <w:shd w:val="clear" w:color="auto" w:fill="E7ECF4"/>
          </w:tcPr>
          <w:p>
            <w:pPr>
              <w:pStyle w:val="Compact"/>
              <w:jc w:val="left"/>
            </w:pPr>
            <w:r>
              <w:rPr>
                <w:b/>
                <w:color w:val="1F3864"/>
                <w:sz w:val="20"/>
              </w:rPr>
              <w:t xml:space="preserve">Fecha de inicio de la relación laboral</w:t>
            </w:r>
          </w:p>
        </w:tc>
        <w:tc>
          <w:tcPr/>
          <w:p>
            <w:pPr>
              <w:pStyle w:val="Compact"/>
              <w:jc w:val="left"/>
            </w:pPr>
            <w:r>
              <w:rPr>
                <w:sz w:val="20"/>
              </w:rPr>
              <w:t xml:space="preserve">[FECHA_DE_INICIO]</w:t>
            </w:r>
          </w:p>
        </w:tc>
      </w:tr>
      <w:tr>
        <w:tc>
          <w:tcPr>
            <w:shd w:val="clear" w:color="auto" w:fill="E7ECF4"/>
          </w:tcPr>
          <w:p>
            <w:pPr>
              <w:pStyle w:val="Compact"/>
              <w:jc w:val="left"/>
            </w:pPr>
            <w:r>
              <w:rPr>
                <w:b/>
                <w:color w:val="1F3864"/>
                <w:sz w:val="20"/>
              </w:rPr>
              <w:t xml:space="preserve">¿Sujeto a periodo de prueba? (Art. 39-A LFT)</w:t>
            </w:r>
          </w:p>
        </w:tc>
        <w:tc>
          <w:tcPr/>
          <w:p>
            <w:pPr>
              <w:pStyle w:val="Compact"/>
              <w:jc w:val="left"/>
            </w:pPr>
            <w:r>
              <w:rPr>
                <w:sz w:val="20"/>
              </w:rPr>
              <w:t>[LINEA_PERIODO_PRUEBA]</w:t>
            </w:r>
          </w:p>
        </w:tc>
      </w:tr>
      <w:tr>
        <w:tc>
          <w:tcPr>
            <w:shd w:val="clear" w:color="auto" w:fill="E7ECF4"/>
          </w:tcPr>
          <w:p>
            <w:pPr>
              <w:pStyle w:val="Compact"/>
              <w:jc w:val="left"/>
            </w:pPr>
            <w:r>
              <w:rPr>
                <w:b/>
                <w:color w:val="1F3864"/>
                <w:sz w:val="20"/>
              </w:rPr>
              <w:t xml:space="preserve">¿Sujeto a capacitación inicial? (Art. 39-B LFT, excluyente del periodo de prueba)</w:t>
            </w:r>
          </w:p>
        </w:tc>
        <w:tc>
          <w:tcPr/>
          <w:p>
            <w:pPr>
              <w:pStyle w:val="Compact"/>
              <w:jc w:val="left"/>
            </w:pPr>
            <w:r>
              <w:rPr>
                <w:sz w:val="20"/>
              </w:rPr>
              <w:t>[LINEA_CAPACITACION]</w:t>
            </w:r>
          </w:p>
        </w:tc>
      </w:tr>
      <w:tr>
        <w:tc>
          <w:tcPr>
            <w:shd w:val="clear" w:color="auto" w:fill="E7ECF4"/>
          </w:tcPr>
          <w:p>
            <w:pPr>
              <w:pStyle w:val="Compact"/>
              <w:jc w:val="left"/>
            </w:pPr>
            <w:r>
              <w:rPr>
                <w:b/>
                <w:color w:val="1F3864"/>
                <w:sz w:val="20"/>
              </w:rPr>
              <w:t xml:space="preserve">Lugar(es) de prestación del servicio</w:t>
            </w:r>
          </w:p>
        </w:tc>
        <w:tc>
          <w:tcPr/>
          <w:p>
            <w:pPr>
              <w:pStyle w:val="Compact"/>
              <w:jc w:val="left"/>
            </w:pPr>
            <w:r>
              <w:rPr>
                <w:sz w:val="20"/>
              </w:rPr>
              <w:t>[LUGAR_PRESTACION_SERVICIO]</w:t>
            </w:r>
          </w:p>
        </w:tc>
      </w:tr>
      <w:tr>
        <w:tc>
          <w:tcPr>
            <w:shd w:val="clear" w:color="auto" w:fill="E7ECF4"/>
          </w:tcPr>
          <w:p>
            <w:pPr>
              <w:pStyle w:val="Compact"/>
              <w:jc w:val="left"/>
            </w:pPr>
            <w:r>
              <w:rPr>
                <w:b/>
                <w:color w:val="1F3864"/>
                <w:sz w:val="20"/>
              </w:rPr>
              <w:t xml:space="preserve">Salario</w:t>
            </w:r>
          </w:p>
        </w:tc>
        <w:tc>
          <w:tcPr/>
          <w:p>
            <w:pPr>
              <w:pStyle w:val="Compact"/>
              <w:jc w:val="left"/>
            </w:pPr>
            <w:r>
              <w:rPr>
                <w:sz w:val="20"/>
              </w:rPr>
              <w:t>$[MONTO_EN_NUMERO] ([MONTO_EN_LETRA] pesos 00/100 M.N.), pagadero de forma [PERIODICIDAD_PAGO]</w:t>
            </w:r>
          </w:p>
        </w:tc>
      </w:tr>
      <w:tr>
        <w:tc>
          <w:tcPr>
            <w:shd w:val="clear" w:color="auto" w:fill="E7ECF4"/>
          </w:tcPr>
          <w:p>
            <w:pPr>
              <w:pStyle w:val="Compact"/>
              <w:jc w:val="left"/>
            </w:pPr>
            <w:r>
              <w:rPr>
                <w:b/>
                <w:color w:val="1F3864"/>
                <w:sz w:val="20"/>
              </w:rPr>
              <w:t xml:space="preserve">Bono de productividad / percepción adicional (mensual, variable y condicionada)</w:t>
            </w:r>
          </w:p>
        </w:tc>
        <w:tc>
          <w:tcPr/>
          <w:p>
            <w:pPr>
              <w:pStyle w:val="Compact"/>
              <w:jc w:val="left"/>
            </w:pPr>
            <w:r>
              <w:rPr>
                <w:sz w:val="20"/>
              </w:rPr>
              <w:t xml:space="preserve">[LINEA_BONO_PRODUCTIVIDAD]</w:t>
            </w:r>
          </w:p>
        </w:tc>
      </w:tr>
      <w:tr>
        <w:tc>
          <w:tcPr>
            <w:shd w:val="clear" w:color="auto" w:fill="E7ECF4"/>
          </w:tcPr>
          <w:p>
            <w:pPr>
              <w:pStyle w:val="Compact"/>
              <w:jc w:val="left"/>
            </w:pPr>
            <w:r>
              <w:rPr>
                <w:b/>
                <w:color w:val="1F3864"/>
                <w:sz w:val="20"/>
              </w:rPr>
              <w:t xml:space="preserve">Condiciones y métricas para hacerse acreedor al bono</w:t>
            </w:r>
          </w:p>
        </w:tc>
        <w:tc>
          <w:tcPr/>
          <w:p>
            <w:pPr>
              <w:pStyle w:val="Compact"/>
              <w:jc w:val="left"/>
            </w:pPr>
            <w:r>
              <w:rPr>
                <w:sz w:val="20"/>
              </w:rPr>
              <w:t xml:space="preserve">[CONDICIONES_BONO_PRODUCTIVIDAD]</w:t>
            </w:r>
          </w:p>
        </w:tc>
      </w:tr>
      <w:tr>
        <w:tc>
          <w:tcPr>
            <w:shd w:val="clear" w:color="auto" w:fill="E7ECF4"/>
          </w:tcPr>
          <w:p>
            <w:pPr>
              <w:pStyle w:val="Compact"/>
              <w:jc w:val="left"/>
            </w:pPr>
            <w:r>
              <w:rPr>
                <w:b/>
                <w:color w:val="1F3864"/>
                <w:sz w:val="20"/>
              </w:rPr>
              <w:t xml:space="preserve">Día(s) y lugar de pago (Art. 25, fracc. VII LFT)</w:t>
            </w:r>
          </w:p>
        </w:tc>
        <w:tc>
          <w:tcPr/>
          <w:p>
            <w:pPr>
              <w:pStyle w:val="Compact"/>
              <w:jc w:val="left"/>
            </w:pPr>
            <w:r>
              <w:rPr>
                <w:sz w:val="20"/>
              </w:rPr>
              <w:t>[DIAS_DE_PAGO] en [LUGAR_DE_PAGO]</w:t>
            </w:r>
          </w:p>
        </w:tc>
      </w:tr>
      <w:tr>
        <w:tc>
          <w:tcPr>
            <w:shd w:val="clear" w:color="auto" w:fill="E7ECF4"/>
          </w:tcPr>
          <w:p>
            <w:pPr>
              <w:pStyle w:val="Compact"/>
              <w:jc w:val="left"/>
            </w:pPr>
            <w:r>
              <w:rPr>
                <w:b/>
                <w:color w:val="1F3864"/>
                <w:sz w:val="20"/>
              </w:rPr>
              <w:t xml:space="preserve">Tipo de jornada asignada (marcar la que aplique)</w:t>
            </w:r>
          </w:p>
        </w:tc>
        <w:tc>
          <w:tcPr/>
          <w:p>
            <w:pPr>
              <w:pStyle w:val="Compact"/>
              <w:jc w:val="left"/>
            </w:pPr>
            <w:r>
              <w:rPr>
                <w:sz w:val="20"/>
              </w:rPr>
              <w:t>[LINEA_JORNADA]</w:t>
            </w:r>
          </w:p>
        </w:tc>
      </w:tr>
      <w:tr>
        <w:tc>
          <w:tcPr>
            <w:shd w:val="clear" w:color="auto" w:fill="E7ECF4"/>
          </w:tcPr>
          <w:p>
            <w:pPr>
              <w:pStyle w:val="Compact"/>
              <w:jc w:val="left"/>
            </w:pPr>
            <w:r>
              <w:rPr>
                <w:b/>
                <w:color w:val="1F3864"/>
                <w:sz w:val="20"/>
              </w:rPr>
              <w:t xml:space="preserve">Horario</w:t>
            </w:r>
          </w:p>
        </w:tc>
        <w:tc>
          <w:tcPr/>
          <w:p>
            <w:pPr>
              <w:pStyle w:val="Compact"/>
              <w:jc w:val="left"/>
            </w:pPr>
            <w:r>
              <w:rPr>
                <w:sz w:val="20"/>
              </w:rPr>
              <w:t xml:space="preserve">De las [HORA_ENTRADA] a las [HORA_SALIDA] horas, de [DÍA_INICIO] a [DÍA_FIN], con [DURACIÓN] de tiempo para alimentos/descanso dentro/fuera de la jornada</w:t>
            </w:r>
          </w:p>
        </w:tc>
      </w:tr>
      <w:tr>
        <w:tc>
          <w:tcPr>
            <w:shd w:val="clear" w:color="auto" w:fill="E7ECF4"/>
          </w:tcPr>
          <w:p>
            <w:pPr>
              <w:pStyle w:val="Compact"/>
              <w:jc w:val="left"/>
            </w:pPr>
            <w:r>
              <w:rPr>
                <w:b/>
                <w:color w:val="1F3864"/>
                <w:sz w:val="20"/>
              </w:rPr>
              <w:t xml:space="preserve">Día(s) de descanso semanal (Art. 69 LFT)</w:t>
            </w:r>
          </w:p>
        </w:tc>
        <w:tc>
          <w:tcPr/>
          <w:p>
            <w:pPr>
              <w:pStyle w:val="Compact"/>
              <w:jc w:val="left"/>
            </w:pPr>
            <w:r>
              <w:rPr>
                <w:sz w:val="20"/>
              </w:rPr>
              <w:t>[DIAS_DE_DESCANSO]</w:t>
            </w:r>
          </w:p>
        </w:tc>
      </w:tr>
      <w:tr>
        <w:tc>
          <w:tcPr>
            <w:shd w:val="clear" w:color="auto" w:fill="E7ECF4"/>
          </w:tcPr>
          <w:p>
            <w:pPr>
              <w:pStyle w:val="Compact"/>
              <w:jc w:val="left"/>
            </w:pPr>
            <w:r>
              <w:rPr>
                <w:b/>
                <w:color w:val="1F3864"/>
                <w:sz w:val="20"/>
              </w:rPr>
              <w:t xml:space="preserve">Motocicleta utilizada para la ruta</w:t>
            </w:r>
          </w:p>
        </w:tc>
        <w:tc>
          <w:tcPr/>
          <w:p>
            <w:pPr>
              <w:pStyle w:val="Compact"/>
              <w:jc w:val="left"/>
            </w:pPr>
            <w:r>
              <w:rPr>
                <w:sz w:val="20"/>
              </w:rPr>
              <w:t>[LINEA_MOTO_PROPIEDAD]</w:t>
            </w:r>
          </w:p>
        </w:tc>
      </w:tr>
      <w:tr>
        <w:tc>
          <w:tcPr>
            <w:shd w:val="clear" w:color="auto" w:fill="E7ECF4"/>
          </w:tcPr>
          <w:p>
            <w:pPr>
              <w:pStyle w:val="Compact"/>
              <w:jc w:val="left"/>
            </w:pPr>
            <w:r>
              <w:rPr>
                <w:b/>
                <w:color w:val="1F3864"/>
                <w:sz w:val="20"/>
              </w:rPr>
              <w:t xml:space="preserve">Reembolso por uso de motocicleta propia (no integra al salario; solo aplica si es propia — ver Cláusula Décima Primera Bis)</w:t>
            </w:r>
          </w:p>
        </w:tc>
        <w:tc>
          <w:tcPr/>
          <w:p>
            <w:pPr>
              <w:pStyle w:val="Compact"/>
              <w:jc w:val="left"/>
            </w:pPr>
            <w:r>
              <w:rPr>
                <w:sz w:val="20"/>
              </w:rPr>
              <w:t xml:space="preserve">[LINEA_REEMBOLSO_KM]</w:t>
            </w:r>
          </w:p>
        </w:tc>
      </w:tr>
      <w:tr>
        <w:tc>
          <w:tcPr>
            <w:shd w:val="clear" w:color="auto" w:fill="E7ECF4"/>
          </w:tcPr>
          <w:p>
            <w:pPr>
              <w:pStyle w:val="Compact"/>
              <w:jc w:val="left"/>
            </w:pPr>
            <w:r>
              <w:rPr>
                <w:b/>
                <w:color w:val="1F3864"/>
                <w:sz w:val="20"/>
              </w:rPr>
              <w:t xml:space="preserve">Gastos de combustible</w:t>
            </w:r>
          </w:p>
        </w:tc>
        <w:tc>
          <w:tcPr/>
          <w:p>
            <w:pPr>
              <w:pStyle w:val="Compact"/>
              <w:jc w:val="left"/>
            </w:pPr>
            <w:r>
              <w:rPr>
                <w:sz w:val="20"/>
              </w:rPr>
              <w:t xml:space="preserve">[LINEA_COMBUSTIBLE]</w:t>
            </w:r>
          </w:p>
        </w:tc>
      </w:tr>
      <w:tr>
        <w:tc>
          <w:tcPr>
            <w:shd w:val="clear" w:color="auto" w:fill="E7ECF4"/>
          </w:tcPr>
          <w:p>
            <w:pPr>
              <w:pStyle w:val="Compact"/>
              <w:jc w:val="left"/>
            </w:pPr>
            <w:r>
              <w:rPr>
                <w:b/>
                <w:color w:val="1F3864"/>
                <w:sz w:val="20"/>
              </w:rPr>
              <w:t xml:space="preserve">Traslado y resguardo de la motocicleta en el domicilio de</w:t>
            </w:r>
            <w:r>
              <w:rPr>
                <w:b/>
                <w:color w:val="1F3864"/>
                <w:sz w:val="20"/>
              </w:rPr>
              <w:t xml:space="preserve"> </w:t>
            </w:r>
            <w:r>
              <w:rPr>
                <w:b/>
                <w:color w:val="1F3864"/>
                <w:sz w:val="20"/>
              </w:rPr>
              <w:t xml:space="preserve">“</w:t>
            </w:r>
            <w:r>
              <w:rPr>
                <w:b/>
                <w:color w:val="1F3864"/>
                <w:sz w:val="20"/>
              </w:rPr>
              <w:t xml:space="preserve">EL TRABAJADOR</w:t>
            </w:r>
            <w:r>
              <w:rPr>
                <w:b/>
                <w:color w:val="1F3864"/>
                <w:sz w:val="20"/>
              </w:rPr>
              <w:t xml:space="preserve">”</w:t>
            </w:r>
            <w:r>
              <w:rPr>
                <w:b/>
                <w:color w:val="1F3864"/>
                <w:sz w:val="20"/>
              </w:rPr>
              <w:t xml:space="preserve"> </w:t>
            </w:r>
            <w:r>
              <w:rPr>
                <w:b/>
                <w:color w:val="1F3864"/>
                <w:sz w:val="20"/>
              </w:rPr>
              <w:t xml:space="preserve">fuera de jornada</w:t>
            </w:r>
          </w:p>
        </w:tc>
        <w:tc>
          <w:tcPr/>
          <w:p>
            <w:pPr>
              <w:pStyle w:val="Compact"/>
              <w:jc w:val="left"/>
            </w:pPr>
            <w:r>
              <w:rPr>
                <w:sz w:val="20"/>
              </w:rPr>
              <w:t>[LINEA_TRASLADO_MOTO]</w:t>
            </w:r>
          </w:p>
        </w:tc>
      </w:tr>
    </w:tbl>
    <w:bookmarkEnd w:id="22"/>
    <w:bookmarkStart w:id="23" w:name="a.4-firmas"/>
    <w:p>
      <w:pPr>
        <w:pStyle w:val="Heading3"/>
        <w:keepLines/>
      </w:pPr>
      <w:r>
        <w:t xml:space="preserve">A.4 Firmas</w:t>
      </w:r>
    </w:p>
    <w:p>
      <w:pPr>
        <w:pStyle w:val="FirstParagraph"/>
        <w:keepLines/>
        <w:spacing w:after="120"/>
      </w:pPr>
      <w:r>
        <w:t xml:space="preserve">Leído que fue el presente contrato por ambas partes, enteradas de su contenido y alcance legal, y ratificando su conformidad con las declaraciones y cláusulas de la Carátula y del Bloque B — Cláusulas Generales que se anexa y forma parte integrante de este instrumento, lo firman por duplicado en la Ciudad de México / [MUNICIPIO_ESTADO_DE_MEXICO], a los [DÍA] días del mes de [MES] de [AÑO].</w:t>
      </w:r>
    </w:p>
    <w:tbl>
      <w:tblPr>
        <w:tblStyle w:val="CaratulaTable"/>
        <w:tblLayout w:type="fixed"/>
        <w:tblLook w:firstRow="1" w:lastRow="0" w:firstColumn="0" w:lastColumn="0" w:noHBand="0" w:noVBand="0" w:val="0020"/>
        <w:jc w:val="start"/>
        <w:tblW w:w="10466" w:type="dxa"/>
        <w:tblBorders>
          <w:top w:val="single" w:sz="4" w:space="0" w:color="BFBFBF"/>
          <w:left w:val="single" w:sz="4" w:space="0" w:color="BFBFBF"/>
          <w:bottom w:val="single" w:sz="4" w:space="0" w:color="BFBFBF"/>
          <w:right w:val="single" w:sz="4" w:space="0" w:color="BFBFBF"/>
          <w:insideH w:val="single" w:sz="4" w:space="0" w:color="D9D9D9"/>
          <w:insideV w:val="nil"/>
        </w:tblBorders>
      </w:tblPr>
      <w:tblGrid>
        <w:gridCol w:w="5233"/>
        <w:gridCol w:w="5233"/>
      </w:tblGrid>
      <w:tr>
        <w:trPr>
          <w:cantSplit/>
        </w:trPr>
        <w:tc>
          <w:tcPr>
            <w:shd w:val="clear" w:color="auto" w:fill="DCE6F1"/>
            <w:tcBorders>
              <w:bottom w:val="single" w:sz="8" w:space="0" w:color="1F3864"/>
            </w:tcBorders>
          </w:tcPr>
          <w:p>
            <w:pPr>
              <w:pStyle w:val="Compact"/>
              <w:jc w:val="center"/>
            </w:pPr>
            <w:r>
              <w:rPr>
                <w:b/>
                <w:color w:val="1F3864"/>
                <w:sz w:val="20"/>
              </w:rPr>
              <w:t xml:space="preserve">EL PATRÓN</w:t>
            </w:r>
          </w:p>
        </w:tc>
        <w:tc>
          <w:tcPr>
            <w:shd w:val="clear" w:color="auto" w:fill="DCE6F1"/>
            <w:tcBorders>
              <w:bottom w:val="single" w:sz="8" w:space="0" w:color="1F3864"/>
            </w:tcBorders>
          </w:tcPr>
          <w:p>
            <w:pPr>
              <w:pStyle w:val="Compact"/>
              <w:jc w:val="center"/>
            </w:pPr>
            <w:r>
              <w:rPr>
                <w:b/>
                <w:color w:val="1F3864"/>
                <w:sz w:val="20"/>
              </w:rPr>
              <w:t xml:space="preserve">EL TRABAJADOR</w:t>
            </w:r>
          </w:p>
        </w:tc>
      </w:tr>
      <w:tr>
        <w:trPr>
          <w:cantSplit/>
        </w:trPr>
        <w:tc>
          <w:tcPr/>
          <w:p>
            <w:pPr>
              <w:pStyle w:val="Compact"/>
              <w:jc w:val="left"/>
            </w:pPr>
            <w:r>
              <w:rPr>
                <w:sz w:val="20"/>
              </w:rPr>
              <w:t xml:space="preserve">_____________________________</w:t>
            </w:r>
          </w:p>
        </w:tc>
        <w:tc>
          <w:tcPr/>
          <w:p>
            <w:pPr>
              <w:pStyle w:val="Compact"/>
              <w:jc w:val="left"/>
            </w:pPr>
            <w:r>
              <w:rPr>
                <w:sz w:val="20"/>
              </w:rPr>
              <w:t xml:space="preserve">_____________________________</w:t>
            </w:r>
          </w:p>
        </w:tc>
      </w:tr>
      <w:tr>
        <w:trPr>
          <w:cantSplit/>
        </w:trPr>
        <w:tc>
          <w:tcPr/>
          <w:p>
            <w:pPr>
              <w:pStyle w:val="Compact"/>
              <w:jc w:val="left"/>
            </w:pPr>
            <w:r>
              <w:rPr>
                <w:sz w:val="20"/>
              </w:rPr>
              <w:t xml:space="preserve">[NOMBRE_O_RAZON_SOCIAL_PATRON] / [NOMBRE_REPRESENTANTE_LEGAL]</w:t>
            </w:r>
          </w:p>
        </w:tc>
        <w:tc>
          <w:tcPr/>
          <w:p>
            <w:pPr>
              <w:pStyle w:val="Compact"/>
              <w:jc w:val="left"/>
            </w:pPr>
            <w:r>
              <w:rPr>
                <w:sz w:val="20"/>
              </w:rPr>
              <w:t xml:space="preserve">[NOMBRE_DEL_EMPLEADO]</w:t>
            </w:r>
          </w:p>
        </w:tc>
      </w:tr>
      <w:tr>
        <w:trPr>
          <w:trHeight w:val="750" w:hRule="atLeast"/>
          <w:cantSplit/>
        </w:trPr>
        <w:tc>
          <w:tcPr>
            <w:tcW w:type="dxa" w:w="5233"/>
            <w:tcBorders>
              <w:top w:val="none" w:sz="0" w:space="0" w:color="auto"/>
              <w:left w:val="none" w:sz="0" w:space="0" w:color="auto"/>
              <w:bottom w:val="none" w:sz="0" w:space="0" w:color="auto"/>
              <w:right w:val="none" w:sz="0" w:space="0" w:color="auto"/>
            </w:tcBorders>
          </w:tcPr>
          <w:p/>
        </w:tc>
        <w:tc>
          <w:tcPr>
            <w:tcW w:type="dxa" w:w="5233"/>
            <w:tcBorders>
              <w:top w:val="none" w:sz="0" w:space="0" w:color="auto"/>
              <w:left w:val="none" w:sz="0" w:space="0" w:color="auto"/>
              <w:bottom w:val="none" w:sz="0" w:space="0" w:color="auto"/>
              <w:right w:val="none" w:sz="0" w:space="0" w:color="auto"/>
            </w:tcBorders>
          </w:tcPr>
          <w:p>
            <w:r>
              <w:rPr>
                <w:rFonts w:ascii="Calibri" w:hAnsi="Calibri"/>
                <w:i/>
                <w:color w:val="595959"/>
                <w:sz w:val="16"/>
              </w:rPr>
              <w:t xml:space="preserve">Huella dactilar (índice derecho):</w:t>
            </w:r>
          </w:p>
          <w:p>
            <w:pPr>
              <w:pBdr>
                <w:top w:val="single" w:sz="6" w:space="6" w:color="BFBFBF"/>
                <w:left w:val="single" w:sz="6" w:space="6" w:color="BFBFBF"/>
                <w:bottom w:val="single" w:sz="6" w:space="6" w:color="BFBFBF"/>
                <w:right w:val="single" w:sz="6" w:space="6" w:color="BFBFBF"/>
              </w:pBdr>
              <w:spacing w:line="650" w:lineRule="atLeast"/>
            </w:pPr>
          </w:p>
        </w:tc>
      </w:tr>
    </w:tbl>
    <w:tbl>
      <w:tblPr>
        <w:tblStyle w:val="CaratulaTable"/>
        <w:tblLayout w:type="fixed"/>
        <w:tblLook w:firstRow="1" w:lastRow="0" w:firstColumn="0" w:lastColumn="0" w:noHBand="0" w:noVBand="0" w:val="0020"/>
        <w:jc w:val="start"/>
        <w:tblW w:w="10466" w:type="dxa"/>
        <w:tblBorders>
          <w:top w:val="single" w:sz="4" w:space="0" w:color="BFBFBF"/>
          <w:left w:val="single" w:sz="4" w:space="0" w:color="BFBFBF"/>
          <w:bottom w:val="single" w:sz="4" w:space="0" w:color="BFBFBF"/>
          <w:right w:val="single" w:sz="4" w:space="0" w:color="BFBFBF"/>
          <w:insideH w:val="single" w:sz="4" w:space="0" w:color="D9D9D9"/>
          <w:insideV w:val="nil"/>
        </w:tblBorders>
      </w:tblPr>
      <w:tblGrid>
        <w:gridCol w:w="5233"/>
        <w:gridCol w:w="5233"/>
      </w:tblGrid>
      <w:tr>
        <w:trPr>
          <w:tblHeader w:val="true"/>
          <w:cantSplit/>
        </w:trPr>
        <w:tc>
          <w:tcPr>
            <w:shd w:val="clear" w:color="auto" w:fill="DCE6F1"/>
            <w:tcBorders>
              <w:bottom w:val="single" w:sz="8" w:space="0" w:color="1F3864"/>
            </w:tcBorders>
          </w:tcPr>
          <w:p>
            <w:pPr>
              <w:pStyle w:val="Compact"/>
              <w:jc w:val="center"/>
            </w:pPr>
            <w:r>
              <w:rPr>
                <w:b/>
                <w:color w:val="1F3864"/>
                <w:sz w:val="20"/>
              </w:rPr>
              <w:t xml:space="preserve">TESTIGO</w:t>
            </w:r>
          </w:p>
        </w:tc>
        <w:tc>
          <w:tcPr>
            <w:shd w:val="clear" w:color="auto" w:fill="DCE6F1"/>
            <w:tcBorders>
              <w:bottom w:val="single" w:sz="8" w:space="0" w:color="1F3864"/>
            </w:tcBorders>
          </w:tcPr>
          <w:p>
            <w:pPr>
              <w:pStyle w:val="Compact"/>
              <w:jc w:val="center"/>
            </w:pPr>
            <w:r>
              <w:rPr>
                <w:b/>
                <w:color w:val="1F3864"/>
                <w:sz w:val="20"/>
              </w:rPr>
              <w:t xml:space="preserve">TESTIGO</w:t>
            </w:r>
          </w:p>
        </w:tc>
      </w:tr>
      <w:tr>
        <w:trPr>
          <w:cantSplit/>
        </w:trPr>
        <w:tc>
          <w:tcPr/>
          <w:p>
            <w:pPr>
              <w:pStyle w:val="Compact"/>
              <w:jc w:val="left"/>
            </w:pPr>
            <w:r>
              <w:rPr>
                <w:sz w:val="20"/>
              </w:rPr>
              <w:t xml:space="preserve">_____________________________</w:t>
            </w:r>
          </w:p>
        </w:tc>
        <w:tc>
          <w:tcPr/>
          <w:p>
            <w:pPr>
              <w:pStyle w:val="Compact"/>
              <w:jc w:val="left"/>
            </w:pPr>
            <w:r>
              <w:rPr>
                <w:sz w:val="20"/>
              </w:rPr>
              <w:t xml:space="preserve">_____________________________</w:t>
            </w:r>
          </w:p>
        </w:tc>
      </w:tr>
      <w:tr>
        <w:trPr>
          <w:cantSplit/>
        </w:trPr>
        <w:tc>
          <w:tcPr/>
          <w:p>
            <w:pPr>
              <w:pStyle w:val="Compact"/>
              <w:jc w:val="left"/>
            </w:pPr>
            <w:r>
              <w:rPr>
                <w:sz w:val="20"/>
              </w:rPr>
              <w:t xml:space="preserve">[NOMBRE_TESTIGO_1]</w:t>
            </w:r>
          </w:p>
        </w:tc>
        <w:tc>
          <w:tcPr/>
          <w:p>
            <w:pPr>
              <w:pStyle w:val="Compact"/>
              <w:jc w:val="left"/>
            </w:pPr>
            <w:r>
              <w:rPr>
                <w:sz w:val="20"/>
              </w:rPr>
              <w:t xml:space="preserve">[NOMBRE_TESTIGO_2]</w:t>
            </w:r>
          </w:p>
        </w:tc>
      </w:tr>
    </w:tbl>
    <w:bookmarkEnd w:id="23"/>
    <w:bookmarkEnd w:id="24"/>
    <w:bookmarkStart w:id="27" w:name="bloque-b-cláusulas-generales"/>
    <w:p>
      <w:pPr>
        <w:pStyle w:val="Heading2"/>
        <w:keepLines/>
        <w:pageBreakBefore/>
      </w:pPr>
      <w:r>
        <w:t xml:space="preserve">BLOQUE B — CLÁUSULAS GENERALES</w:t>
      </w:r>
    </w:p>
    <w:p>
      <w:pPr>
        <w:pStyle w:val="FirstParagraph"/>
        <w:keepLines/>
      </w:pPr>
      <w:r>
        <w:rPr>
          <w:iCs/>
          <w:i/>
        </w:rPr>
        <w:t xml:space="preserve">(Hojas idénticas para todos los trabajadores — no requieren impresión individualizada)</w:t>
      </w:r>
    </w:p>
    <w:bookmarkStart w:id="25" w:name="declaraciones"/>
    <w:p>
      <w:pPr>
        <w:pStyle w:val="Heading3"/>
        <w:keepLines/>
      </w:pPr>
      <w:r>
        <w:t xml:space="preserve">DECLARACIONES</w:t>
      </w:r>
    </w:p>
    <w:p>
      <w:pPr>
        <w:pStyle w:val="FirstParagraph"/>
        <w:keepNext/>
        <w:keepLines/>
      </w:pPr>
      <w:r>
        <w:rPr>
          <w:bCs/>
          <w:b/>
        </w:rPr>
        <w:t xml:space="preserve">I. Declara</w:t>
      </w:r>
      <w:r>
        <w:rPr>
          <w:bCs/>
          <w:b/>
        </w:rPr>
        <w:t xml:space="preserve"> </w:t>
      </w:r>
      <w:r>
        <w:rPr>
          <w:bCs/>
          <w:b/>
        </w:rPr>
        <w:t xml:space="preserve">“</w:t>
      </w:r>
      <w:r>
        <w:rPr>
          <w:bCs/>
          <w:b/>
        </w:rPr>
        <w:t xml:space="preserve">EL PATRÓN</w:t>
      </w:r>
      <w:r>
        <w:rPr>
          <w:bCs/>
          <w:b/>
        </w:rPr>
        <w:t xml:space="preserve">”</w:t>
      </w:r>
      <w:r>
        <w:rPr>
          <w:bCs/>
          <w:b/>
        </w:rPr>
        <w:t xml:space="preserve">:</w:t>
      </w:r>
    </w:p>
    <w:p>
      <w:pPr>
        <w:keepNext/>
        <w:keepLines/>
        <w:numPr>
          <w:ilvl w:val="0"/>
          <w:numId w:val="1001"/>
        </w:numPr>
      </w:pPr>
      <w:r>
        <w:t>Que es una persona [TIPO_PERSONA_PATRON] legalmente constituida conforme a las leyes mexicanas, según los datos que constan en la Carátula que antecede.</w:t>
      </w:r>
    </w:p>
    <w:p>
      <w:pPr>
        <w:keepNext/>
        <w:keepLines/>
        <w:numPr>
          <w:ilvl w:val="0"/>
          <w:numId w:val="1001"/>
        </w:numPr>
      </w:pPr>
      <w:r>
        <w:t xml:space="preserve">Que su actividad preponderante consiste en la comercialización de productos electrónicos y en la prestación de servicios de logística y mensajería de última milla en la Ciudad de México y el Estado de México.</w:t>
      </w:r>
    </w:p>
    <w:p>
      <w:pPr>
        <w:keepNext/>
        <w:keepLines/>
        <w:numPr>
          <w:ilvl w:val="0"/>
          <w:numId w:val="1001"/>
        </w:numPr>
      </w:pPr>
      <w:r>
        <w:t xml:space="preserve">Que cuenta con la capacidad legal, económica y material necesaria para contratar los servicios personales subordinados de</w:t>
      </w:r>
      <w:r>
        <w:t xml:space="preserve"> </w:t>
      </w:r>
      <w:r>
        <w:t xml:space="preserve">“</w:t>
      </w:r>
      <w:r>
        <w:t xml:space="preserve">EL TRABAJADOR</w:t>
      </w:r>
      <w:r>
        <w:t xml:space="preserve">”</w:t>
      </w:r>
      <w:r>
        <w:t xml:space="preserve"> </w:t>
      </w:r>
      <w:r>
        <w:t xml:space="preserve">y para cumplir con las obligaciones que de dicha relación deriven.</w:t>
      </w:r>
    </w:p>
    <w:p>
      <w:pPr>
        <w:keepLines/>
        <w:numPr>
          <w:ilvl w:val="0"/>
          <w:numId w:val="1001"/>
        </w:numPr>
      </w:pPr>
      <w:r>
        <w:t xml:space="preserve">Que señala como su domicilio para efectos de este contrato el indicado en la Carátula.</w:t>
      </w:r>
    </w:p>
    <w:p>
      <w:pPr>
        <w:pStyle w:val="FirstParagraph"/>
        <w:keepNext/>
        <w:keepLines/>
      </w:pPr>
      <w:r>
        <w:rPr>
          <w:bCs/>
          <w:b/>
        </w:rPr>
        <w:t xml:space="preserve">II. Declara</w:t>
      </w:r>
      <w:r>
        <w:rPr>
          <w:bCs/>
          <w:b/>
        </w:rPr>
        <w:t xml:space="preserve"> </w:t>
      </w:r>
      <w:r>
        <w:rPr>
          <w:bCs/>
          <w:b/>
        </w:rPr>
        <w:t xml:space="preserve">“</w:t>
      </w:r>
      <w:r>
        <w:rPr>
          <w:bCs/>
          <w:b/>
        </w:rPr>
        <w:t xml:space="preserve">EL TRABAJADOR</w:t>
      </w:r>
      <w:r>
        <w:rPr>
          <w:bCs/>
          <w:b/>
        </w:rPr>
        <w:t xml:space="preserve">”</w:t>
      </w:r>
      <w:r>
        <w:rPr>
          <w:bCs/>
          <w:b/>
        </w:rPr>
        <w:t xml:space="preserve">:</w:t>
      </w:r>
    </w:p>
    <w:p>
      <w:pPr>
        <w:keepNext/>
        <w:keepLines/>
        <w:numPr>
          <w:ilvl w:val="0"/>
          <w:numId w:val="1002"/>
        </w:numPr>
      </w:pPr>
      <w:r>
        <w:t xml:space="preserve">Llamarse como quedó asentado en la Carátula y que los datos personales ahí contenidos son ciertos y verificables.</w:t>
      </w:r>
    </w:p>
    <w:p>
      <w:pPr>
        <w:keepNext/>
        <w:keepLines/>
        <w:numPr>
          <w:ilvl w:val="0"/>
          <w:numId w:val="1002"/>
        </w:numPr>
      </w:pPr>
      <w:r>
        <w:t>Ser mayor de edad y tener plena capacidad jurídica para obligarse en los términos de este contrato.</w:t>
      </w:r>
    </w:p>
    <w:p>
      <w:pPr>
        <w:keepNext/>
        <w:keepLines/>
        <w:numPr>
          <w:ilvl w:val="0"/>
          <w:numId w:val="1002"/>
        </w:numPr>
      </w:pPr>
      <w:r>
        <w:t xml:space="preserve">Que cuenta con los conocimientos, experiencia y aptitudes necesarias para desempeñar el puesto señalado en la Carátula.</w:t>
      </w:r>
    </w:p>
    <w:p>
      <w:pPr>
        <w:keepNext/>
        <w:keepLines/>
        <w:numPr>
          <w:ilvl w:val="0"/>
          <w:numId w:val="1002"/>
        </w:numPr>
      </w:pPr>
      <w:r>
        <w:t xml:space="preserve">Que no tiene impedimento legal, contractual o de cualquier otra índole para prestar sus servicios a</w:t>
      </w:r>
      <w:r>
        <w:t xml:space="preserve"> </w:t>
      </w:r>
      <w:r>
        <w:t xml:space="preserve">“</w:t>
      </w:r>
      <w:r>
        <w:t xml:space="preserve">EL PATRÓN</w:t>
      </w:r>
      <w:r>
        <w:t xml:space="preserve">”</w:t>
      </w:r>
      <w:r>
        <w:t xml:space="preserve">.</w:t>
      </w:r>
    </w:p>
    <w:p>
      <w:pPr>
        <w:keepLines/>
        <w:numPr>
          <w:ilvl w:val="0"/>
          <w:numId w:val="1002"/>
        </w:numPr>
      </w:pPr>
      <w:r>
        <w:t xml:space="preserve">Que ha sido informado, y en este acto reconoce conocer, el contenido del Reglamento Interior de Trabajo vigente de</w:t>
      </w:r>
      <w:r>
        <w:t xml:space="preserve"> </w:t>
      </w:r>
      <w:r>
        <w:t xml:space="preserve">“</w:t>
      </w:r>
      <w:r>
        <w:t xml:space="preserve">EL PATRÓN</w:t>
      </w:r>
      <w:r>
        <w:t xml:space="preserve">”</w:t>
      </w:r>
      <w:r>
        <w:t xml:space="preserve">, así como los planes y programas de capacitación y adiestramiento aplicables, en cumplimiento del Artículo 25, fracciones VIII y X de la LFT.</w:t>
      </w:r>
    </w:p>
    <w:p>
      <w:pPr>
        <w:pStyle w:val="FirstParagraph"/>
        <w:keepLines/>
      </w:pPr>
      <w:r>
        <w:rPr>
          <w:bCs/>
          <w:b/>
        </w:rPr>
        <w:t xml:space="preserve">III. Declaran ambas partes:</w:t>
      </w:r>
    </w:p>
    <w:p>
      <w:pPr>
        <w:pStyle w:val="BodyText"/>
        <w:keepLines/>
      </w:pPr>
      <w:r>
        <w:t xml:space="preserve">Que es su libre voluntad celebrar el presente Contrato Individual de Trabajo por Tiempo Indeterminado, sometiéndose expresamente a las siguientes:</w:t>
      </w:r>
    </w:p>
    <w:bookmarkEnd w:id="25"/>
    <w:bookmarkStart w:id="26" w:name="cláusulas"/>
    <w:p>
      <w:pPr>
        <w:pStyle w:val="Heading3"/>
        <w:keepLines/>
      </w:pPr>
      <w:r>
        <w:t xml:space="preserve">CLÁUSULAS</w:t>
      </w:r>
    </w:p>
    <w:p>
      <w:pPr>
        <w:pStyle w:val="FirstParagraph"/>
        <w:keepLines/>
      </w:pPr>
      <w:r>
        <w:rPr>
          <w:bCs/>
          <w:b/>
        </w:rPr>
        <w:t xml:space="preserve">PRIMERA. Objeto y naturaleza de la relación laboral.</w:t>
      </w:r>
      <w:r>
        <w:t xml:space="preserve"> </w:t>
      </w:r>
      <w:r>
        <w:t xml:space="preserve">“</w:t>
      </w:r>
      <w:r>
        <w:t xml:space="preserve">EL PATRÓN</w:t>
      </w:r>
      <w:r>
        <w:t xml:space="preserve">”</w:t>
      </w:r>
      <w:r>
        <w:t xml:space="preserve"> </w:t>
      </w:r>
      <w:r>
        <w:t xml:space="preserve">contrata los servicios personales subordinados de</w:t>
      </w:r>
      <w:r>
        <w:t xml:space="preserve"> </w:t>
      </w:r>
      <w:r>
        <w:t xml:space="preserve">“</w:t>
      </w:r>
      <w:r>
        <w:t xml:space="preserve">EL TRABAJADOR</w:t>
      </w:r>
      <w:r>
        <w:t xml:space="preserve">”</w:t>
      </w:r>
      <w:r>
        <w:t xml:space="preserve"> </w:t>
      </w:r>
      <w:r>
        <w:t xml:space="preserve">y éste se obliga a prestarlos, existiendo entre ambos una relación de trabajo en los términos de los Artículos 8, 20 y 21 de la LFT.</w:t>
      </w:r>
    </w:p>
    <w:p>
      <w:pPr>
        <w:pStyle w:val="BodyText"/>
        <w:keepLines/>
      </w:pPr>
      <w:r>
        <w:rPr>
          <w:bCs/>
          <w:b/>
        </w:rPr>
        <w:t xml:space="preserve">SEGUNDA. Tipo de contrato — Tiempo Indeterminado.</w:t>
      </w:r>
      <w:r>
        <w:t xml:space="preserve"> </w:t>
      </w:r>
      <w:r>
        <w:t xml:space="preserve">De conformidad con el Artículo 25, fracción II, y el Artículo 35 de la LFT, las partes convienen que la relación de trabajo es</w:t>
      </w:r>
      <w:r>
        <w:t xml:space="preserve"> </w:t>
      </w:r>
      <w:r>
        <w:rPr>
          <w:bCs/>
          <w:b/>
        </w:rPr>
        <w:t xml:space="preserve">por tiempo indeterminado</w:t>
      </w:r>
      <w:r>
        <w:t xml:space="preserve">, al no ubicarse en ninguno de los supuestos de excepción previstos en los Artículos 36 a 39-F de la LFT.</w:t>
      </w:r>
    </w:p>
    <w:p>
      <w:pPr>
        <w:pStyle w:val="BodyText"/>
        <w:keepLines/>
      </w:pPr>
      <w:r>
        <w:rPr>
          <w:bCs/>
          <w:b/>
        </w:rPr>
        <w:t xml:space="preserve">TERCERA. Periodo de prueba / capacitación inicial.</w:t>
      </w:r>
      <w:r>
        <w:t xml:space="preserve"> </w:t>
      </w:r>
      <w:r>
        <w:t xml:space="preserve">En caso de haberse marcado como aplicable en la Carátula, durante el periodo de prueba o de capacitación inicial ahí señalado,</w:t>
      </w:r>
      <w:r>
        <w:t xml:space="preserve"> </w:t>
      </w:r>
      <w:r>
        <w:t xml:space="preserve">“</w:t>
      </w:r>
      <w:r>
        <w:t xml:space="preserve">EL PATRÓN</w:t>
      </w:r>
      <w:r>
        <w:t xml:space="preserve">”</w:t>
      </w:r>
      <w:r>
        <w:t xml:space="preserve"> </w:t>
      </w:r>
      <w:r>
        <w:t xml:space="preserve">podrá dar por terminada la relación de trabajo sin responsabilidad, tomando en cuenta la opinión de la Comisión Mixta de Productividad, Capacitación y Adiestramiento (o, en su ausencia, el reporte que rinda</w:t>
      </w:r>
      <w:r>
        <w:t xml:space="preserve"> </w:t>
      </w:r>
      <w:r>
        <w:t xml:space="preserve">“</w:t>
      </w:r>
      <w:r>
        <w:t xml:space="preserve">EL PATRÓN</w:t>
      </w:r>
      <w:r>
        <w:t xml:space="preserve">”</w:t>
      </w:r>
      <w:r>
        <w:t xml:space="preserve">), cuando se acredite que</w:t>
      </w:r>
      <w:r>
        <w:t xml:space="preserve"> </w:t>
      </w:r>
      <w:r>
        <w:t xml:space="preserve">“</w:t>
      </w:r>
      <w:r>
        <w:t xml:space="preserve">EL TRABAJADOR</w:t>
      </w:r>
      <w:r>
        <w:t xml:space="preserve">”</w:t>
      </w:r>
      <w:r>
        <w:t xml:space="preserve"> </w:t>
      </w:r>
      <w:r>
        <w:t xml:space="preserve">no cumple con los requisitos y conocimientos necesarios para desarrollar el puesto, en términos de los Artículos 39-A y 39-B de la LFT. Concluido dicho periodo sin que se haya dado aviso de terminación, la relación continuará por tiempo indeterminado para todos los efectos legales.</w:t>
      </w:r>
    </w:p>
    <w:p>
      <w:pPr>
        <w:pStyle w:val="BodyText"/>
        <w:keepLines/>
      </w:pPr>
      <w:r>
        <w:rPr>
          <w:bCs/>
          <w:b/>
        </w:rPr>
        <w:t xml:space="preserve">CUARTA. Puesto y actividades a desempeñar.</w:t>
      </w:r>
      <w:r>
        <w:t xml:space="preserve"> </w:t>
      </w:r>
      <w:r>
        <w:t xml:space="preserve">“</w:t>
      </w:r>
      <w:r>
        <w:t xml:space="preserve">EL TRABAJADOR</w:t>
      </w:r>
      <w:r>
        <w:t xml:space="preserve">”</w:t>
      </w:r>
      <w:r>
        <w:t xml:space="preserve"> </w:t>
      </w:r>
      <w:r>
        <w:t xml:space="preserve">prestará sus servicios en el puesto y con las actividades descritas con precisión en la Carátula (Art. 25, fracción III LFT).</w:t>
      </w:r>
      <w:r>
        <w:t xml:space="preserve"> </w:t>
      </w:r>
      <w:r>
        <w:t xml:space="preserve">“</w:t>
      </w:r>
      <w:r>
        <w:t xml:space="preserve">EL PATRÓN</w:t>
      </w:r>
      <w:r>
        <w:t xml:space="preserve">”</w:t>
      </w:r>
      <w:r>
        <w:t xml:space="preserve"> </w:t>
      </w:r>
      <w:r>
        <w:t xml:space="preserve">podrá asignar a</w:t>
      </w:r>
      <w:r>
        <w:t xml:space="preserve"> </w:t>
      </w:r>
      <w:r>
        <w:t xml:space="preserve">“</w:t>
      </w:r>
      <w:r>
        <w:t xml:space="preserve">EL TRABAJADOR</w:t>
      </w:r>
      <w:r>
        <w:t xml:space="preserve">”</w:t>
      </w:r>
      <w:r>
        <w:t xml:space="preserve"> </w:t>
      </w:r>
      <w:r>
        <w:t xml:space="preserve">labores conexas o compatibles con su capacidad, conocimientos y condición física, siempre que no impliquen menoscabo de su dignidad ni de sus derechos, en términos del Artículo 56 de la LFT.</w:t>
      </w:r>
    </w:p>
    <w:p>
      <w:pPr>
        <w:pStyle w:val="BodyText"/>
        <w:keepLines/>
      </w:pPr>
      <w:r>
        <w:rPr>
          <w:bCs/>
          <w:b/>
        </w:rPr>
        <w:t>CUARTA BIS. Desempeño y cumplimiento de objetivos.</w:t>
      </w:r>
      <w:r>
        <w:rPr>
          <w:b w:val="0"/>
        </w:rPr>
        <w:t xml:space="preserve"> “EL TRABAJADOR” se obliga a cumplir con los niveles de desempeño, indicadores (KPIs) y niveles de servicio (SLAs) que correspondan a su puesto, mismos que se detallan en el Anexo de actividades y desempeño correspondiente (por ejemplo, el Anexo “A” para el puesto de repartidor), el cual “EL TRABAJADOR” firma de conformidad y que forma parte integrante de este contrato para todos los efectos legales. “EL PATRÓN” podrá actualizar razonablemente dichos indicadores conforme a las necesidades operativas de la empresa, dando aviso previo por escrito a “EL TRABAJADOR”, sin que ello implique, por sí mismo, una modificación unilateral de las condiciones esenciales de trabajo (salario, jornada o puesto). El incumplimiento de uno o más de estos indicadores, por sí solo, no constituye una causal autónoma de rescisión en términos del Artículo 47 de la LFT; se utilizará principalmente como base de retroalimentación y como evidencia documental que, junto con otros elementos (llamadas de atención, actas administrativas, reincidencia), podrá sustentar una causal de rescisión ya reconocida por la ley. Esta misma lógica aplica a los KPIs específicos detallados en el Anexo correspondiente.</w:t>
      </w:r>
    </w:p>
    <w:p>
      <w:pPr>
        <w:pStyle w:val="FirstParagraph"/>
        <w:keepNext/>
        <w:keepLines/>
      </w:pPr>
      <w:r>
        <w:rPr>
          <w:bCs/>
          <w:b/>
        </w:rPr>
        <w:t xml:space="preserve">CUARTA TER. Exclusividad y conflicto de interés durante la vigencia de la relación laboral.</w:t>
      </w:r>
    </w:p>
    <w:p>
      <w:pPr>
        <w:keepNext/>
        <w:keepLines/>
        <w:numPr>
          <w:ilvl w:val="0"/>
          <w:numId w:val="1003"/>
        </w:numPr>
        <w:pStyle w:val="Compact"/>
      </w:pPr>
      <w:r>
        <w:t xml:space="preserve">Durante la vigencia de la relación de trabajo,</w:t>
      </w:r>
      <w:r>
        <w:t xml:space="preserve"> </w:t>
      </w:r>
      <w:r>
        <w:t xml:space="preserve">“</w:t>
      </w:r>
      <w:r>
        <w:t xml:space="preserve">EL TRABAJADOR</w:t>
      </w:r>
      <w:r>
        <w:t xml:space="preserve">”</w:t>
      </w:r>
      <w:r>
        <w:t xml:space="preserve"> </w:t>
      </w:r>
      <w:r>
        <w:t xml:space="preserve">se obliga a no prestar servicios, por sí o por interpósita persona, remunerados o no, a cualquier persona física o moral que compita directamente con</w:t>
      </w:r>
      <w:r>
        <w:t xml:space="preserve"> </w:t>
      </w:r>
      <w:r>
        <w:t xml:space="preserve">“</w:t>
      </w:r>
      <w:r>
        <w:t xml:space="preserve">EL PATRÓN</w:t>
      </w:r>
      <w:r>
        <w:t xml:space="preserve">”</w:t>
      </w:r>
      <w:r>
        <w:t xml:space="preserve"> </w:t>
      </w:r>
      <w:r>
        <w:t xml:space="preserve">en el giro de comercialización de productos electrónicos o de logística y mensajería de última milla, sin el consentimiento previo y por escrito de</w:t>
      </w:r>
      <w:r>
        <w:t xml:space="preserve"> </w:t>
      </w:r>
      <w:r>
        <w:t xml:space="preserve">“</w:t>
      </w:r>
      <w:r>
        <w:t xml:space="preserve">EL PATRÓN</w:t>
      </w:r>
      <w:r>
        <w:t xml:space="preserve">”</w:t>
      </w:r>
      <w:r>
        <w:t xml:space="preserve">.</w:t>
      </w:r>
    </w:p>
    <w:p>
      <w:pPr>
        <w:keepNext/>
        <w:keepLines/>
        <w:numPr>
          <w:ilvl w:val="0"/>
          <w:numId w:val="1003"/>
        </w:numPr>
        <w:pStyle w:val="Compact"/>
      </w:pPr>
      <w:r>
        <w:t xml:space="preserve">“</w:t>
      </w:r>
      <w:r>
        <w:t xml:space="preserve">EL TRABAJADOR</w:t>
      </w:r>
      <w:r>
        <w:t xml:space="preserve">”</w:t>
      </w:r>
      <w:r>
        <w:t xml:space="preserve"> </w:t>
      </w:r>
      <w:r>
        <w:t xml:space="preserve">se obliga a informar a</w:t>
      </w:r>
      <w:r>
        <w:t xml:space="preserve"> </w:t>
      </w:r>
      <w:r>
        <w:t xml:space="preserve">“</w:t>
      </w:r>
      <w:r>
        <w:t xml:space="preserve">EL PATRÓN</w:t>
      </w:r>
      <w:r>
        <w:t xml:space="preserve">”</w:t>
      </w:r>
      <w:r>
        <w:t xml:space="preserve"> </w:t>
      </w:r>
      <w:r>
        <w:t xml:space="preserve">cualquier situación que pudiera representar un conflicto de interés real o potencial con sus funciones (por ejemplo, relación familiar o de negocios con un proveedor, cliente o competidor de</w:t>
      </w:r>
      <w:r>
        <w:t xml:space="preserve"> </w:t>
      </w:r>
      <w:r>
        <w:t xml:space="preserve">“</w:t>
      </w:r>
      <w:r>
        <w:t xml:space="preserve">EL PATRÓN</w:t>
      </w:r>
      <w:r>
        <w:t xml:space="preserve">”</w:t>
      </w:r>
      <w:r>
        <w:t xml:space="preserve">).</w:t>
      </w:r>
    </w:p>
    <w:p>
      <w:pPr>
        <w:keepLines/>
        <w:numPr>
          <w:ilvl w:val="0"/>
          <w:numId w:val="1003"/>
        </w:numPr>
        <w:pStyle w:val="Compact"/>
      </w:pPr>
      <w:r>
        <w:t xml:space="preserve">El incumplimiento de esta cláusula podrá considerarse una falta de probidad u honradez o un acto de deslealtad grave, para los efectos de la Cláusula Décima Séptima (Art. 47, fracción II, de la LFT).</w:t>
      </w:r>
    </w:p>
    <w:p>
      <w:pPr>
        <w:pStyle w:val="FirstParagraph"/>
        <w:keepLines/>
      </w:pPr>
      <w:r>
        <w:rPr>
          <w:bCs/>
          <w:b/>
        </w:rPr>
        <w:t xml:space="preserve">QUINTA. Lugar de prestación del servicio y movilidad operativa.</w:t>
      </w:r>
      <w:r>
        <w:t xml:space="preserve"> </w:t>
      </w:r>
      <w:r>
        <w:t xml:space="preserve">El servicio se prestará en el o los lugares señalados en la Carátula (Art. 25, fracción IV LFT). Dada la naturaleza del giro de logística de última milla,</w:t>
      </w:r>
      <w:r>
        <w:t xml:space="preserve"> </w:t>
      </w:r>
      <w:r>
        <w:t xml:space="preserve">“</w:t>
      </w:r>
      <w:r>
        <w:t xml:space="preserve">EL TRABAJADOR</w:t>
      </w:r>
      <w:r>
        <w:t xml:space="preserve">”</w:t>
      </w:r>
      <w:r>
        <w:t xml:space="preserve"> </w:t>
      </w:r>
      <w:r>
        <w:t xml:space="preserve">acepta que, cuando el puesto lo requiera,</w:t>
      </w:r>
      <w:r>
        <w:t xml:space="preserve"> </w:t>
      </w:r>
      <w:r>
        <w:t xml:space="preserve">“</w:t>
      </w:r>
      <w:r>
        <w:t xml:space="preserve">EL PATRÓN</w:t>
      </w:r>
      <w:r>
        <w:t xml:space="preserve">”</w:t>
      </w:r>
      <w:r>
        <w:t xml:space="preserve"> </w:t>
      </w:r>
      <w:r>
        <w:t xml:space="preserve">podrá reasignar rutas o zonas de reparto dentro de la misma Zona Metropolitana del Valle de México, sin que ello implique un cambio de centro de trabajo para efectos del Artículo 41 de la LFT, salvo que se trate de un cambio que amerite notificación conforme a dicho artículo.</w:t>
      </w:r>
    </w:p>
    <w:p>
      <w:pPr>
        <w:pStyle w:val="BodyText"/>
        <w:keepLines/>
      </w:pPr>
      <w:r>
        <w:rPr>
          <w:bCs/>
          <w:b/>
        </w:rPr>
        <w:t>SEXTA. Jornada de trabajo.</w:t>
      </w:r>
      <w:r>
        <w:rPr>
          <w:b w:val="0"/>
        </w:rPr>
        <w:t xml:space="preserve"> La jornada, su tipo (diurna, nocturna o mixta) y el horario aplicable quedan detallados en la Carátula, sin exceder los máximos legales vigentes conforme al Artículo 61 de la LFT (8 horas para la jornada diurna, 7 horas para la nocturna y 7.5 horas para la mixta, hasta un máximo de 48 horas semanales). Cualquier tiempo laborado en exceso de la jornada pactada se considerará y pagará como tiempo extraordinario en términos de los Artículos 66 a 68 de la LFT y sus tasas y límites vigentes en cada momento, debiendo mediar en todo caso autorización previa de “EL PATRÓN”. Durante el periodo de transición derivado del Decreto de reforma a los Artículos 59, 61, 66, 68, 69, 71 y 132 de la LFT, publicado en el Diario Oficial de la Federación el 1 de mayo de 2026, los topes de jornada semanal y las tasas y umbrales aplicables al pago doble y triple del tiempo extraordinario se ajustarán conforme a cada fase de dicha transición (2026 a 2030), debiendo “EL PATRÓN” aplicar en cada momento los valores vigentes conforme al calendario y a las disposiciones que al efecto emita la Secretaría del Trabajo y Previsión Social.</w:t>
      </w:r>
    </w:p>
    <w:p>
      <w:pPr>
        <w:pStyle w:val="BodyText"/>
        <w:keepLines/>
      </w:pPr>
      <w:r>
        <w:rPr>
          <w:b w:val="0"/>
        </w:rPr>
        <w:t>Para efectos de esta cláusula y tratándose de puestos de reparto, “EL PATRÓN” únicamente reconocerá y pagará como tiempo extraordinario aquel que haya sido previamente autorizado y que resulte razonablemente necesario para completar las entregas o actividades asignadas, tomando como referencia objetiva el tiempo estimado de ruta que arroje el sistema de ruteo/optimización de “EL PATRÓN”. El tiempo que exceda dicho estimado sin una causa justificada y reportada por “EL TRABAJADOR” (por ejemplo, tráfico, intentos múltiples de entrega, espera del cliente o condiciones de la vialidad, debidamente señaladas en la app) no se computará como tiempo extraordinario ni dará lugar a su pago, sin perjuicio de lo señalado en la Cláusula Cuarta Bis y en el Anexo correspondiente respecto del uso eficiente del tiempo de ruta. Lo anterior aplica exclusivamente al tiempo que exceda la jornada ordinaria pactada; el tiempo efectivamente trabajado dentro de la jornada ordinaria se pagará en su totalidad como salario ordinario, independientemente del desempeño o eficiencia mostrados, sin que proceda su retención o descuento por este concepto.</w:t>
      </w:r>
    </w:p>
    <w:p>
      <w:pPr>
        <w:pStyle w:val="FirstParagraph"/>
        <w:keepLines/>
      </w:pPr>
      <w:r>
        <w:rPr>
          <w:bCs/>
          <w:b/>
        </w:rPr>
        <w:t xml:space="preserve">SÉPTIMA. Días de descanso.</w:t>
      </w:r>
      <w:r>
        <w:t xml:space="preserve"> </w:t>
      </w:r>
      <w:r>
        <w:t xml:space="preserve">“</w:t>
      </w:r>
      <w:r>
        <w:t xml:space="preserve">EL TRABAJADOR</w:t>
      </w:r>
      <w:r>
        <w:t xml:space="preserve">”</w:t>
      </w:r>
      <w:r>
        <w:t xml:space="preserve"> </w:t>
      </w:r>
      <w:r>
        <w:t xml:space="preserve">disfrutará de un día de descanso con goce de salario íntegro por cada seis días de trabajo, en el día señalado en la Carátula, así como de los días de descanso obligatorio previstos en el Artículo 74 de la LFT, en términos de los Artículos 69 a 75 de dicho ordenamiento.</w:t>
      </w:r>
    </w:p>
    <w:p>
      <w:pPr>
        <w:pStyle w:val="BodyText"/>
        <w:keepLines/>
      </w:pPr>
      <w:r>
        <w:rPr>
          <w:bCs/>
          <w:b/>
        </w:rPr>
        <w:t xml:space="preserve">OCTAVA. Vacaciones y prima vacacional.</w:t>
      </w:r>
      <w:r>
        <w:t xml:space="preserve"> </w:t>
      </w:r>
      <w:r>
        <w:t xml:space="preserve">“</w:t>
      </w:r>
      <w:r>
        <w:t xml:space="preserve">EL TRABAJADOR</w:t>
      </w:r>
      <w:r>
        <w:t xml:space="preserve">”</w:t>
      </w:r>
      <w:r>
        <w:t xml:space="preserve"> </w:t>
      </w:r>
      <w:r>
        <w:t xml:space="preserve">disfrutará de un periodo anual de vacaciones pagadas conforme al Artículo 76 de la LFT: doce días laborables al cumplir el primer año de servicios, aumentando dos días laborables por cada año subsecuente hasta llegar a veinte, y después del cuarto año, incrementándose en dos días por cada cinco años de servicio adicionales.</w:t>
      </w:r>
      <w:r>
        <w:t xml:space="preserve"> </w:t>
      </w:r>
      <w:r>
        <w:t xml:space="preserve">“</w:t>
      </w:r>
      <w:r>
        <w:t xml:space="preserve">EL TRABAJADOR</w:t>
      </w:r>
      <w:r>
        <w:t xml:space="preserve">”</w:t>
      </w:r>
      <w:r>
        <w:t xml:space="preserve"> </w:t>
      </w:r>
      <w:r>
        <w:t xml:space="preserve">recibirá, además, una prima vacacional no menor al veinticinco por ciento sobre los salarios correspondientes a dicho periodo, conforme al Artículo 80 de la LFT.</w:t>
      </w:r>
    </w:p>
    <w:p>
      <w:pPr>
        <w:pStyle w:val="BodyText"/>
        <w:keepLines/>
      </w:pPr>
      <w:r>
        <w:rPr>
          <w:bCs/>
          <w:b/>
        </w:rPr>
        <w:t xml:space="preserve">NOVENA. Aguinaldo.</w:t>
      </w:r>
      <w:r>
        <w:t xml:space="preserve"> </w:t>
      </w:r>
      <w:r>
        <w:t xml:space="preserve">“</w:t>
      </w:r>
      <w:r>
        <w:t xml:space="preserve">EL PATRÓN</w:t>
      </w:r>
      <w:r>
        <w:t xml:space="preserve">”</w:t>
      </w:r>
      <w:r>
        <w:t xml:space="preserve"> </w:t>
      </w:r>
      <w:r>
        <w:t xml:space="preserve">pagará a</w:t>
      </w:r>
      <w:r>
        <w:t xml:space="preserve"> </w:t>
      </w:r>
      <w:r>
        <w:t xml:space="preserve">“</w:t>
      </w:r>
      <w:r>
        <w:t xml:space="preserve">EL TRABAJADOR</w:t>
      </w:r>
      <w:r>
        <w:t xml:space="preserve">”</w:t>
      </w:r>
      <w:r>
        <w:t xml:space="preserve"> </w:t>
      </w:r>
      <w:r>
        <w:t xml:space="preserve">un aguinaldo anual equivalente a quince días de salario, a más tardar el veinte de diciembre de cada año, o la parte proporcional que corresponda conforme al tiempo laborado, en términos del Artículo 87 de la LFT.</w:t>
      </w:r>
    </w:p>
    <w:p>
      <w:pPr>
        <w:pStyle w:val="BodyText"/>
        <w:keepLines/>
      </w:pPr>
      <w:r>
        <w:rPr>
          <w:bCs/>
          <w:b/>
        </w:rPr>
        <w:t xml:space="preserve">DÉCIMA. Salario y forma de pago.</w:t>
      </w:r>
      <w:r>
        <w:t xml:space="preserve"> </w:t>
      </w:r>
      <w:r>
        <w:t xml:space="preserve">El monto, periodicidad y lugar de pago del salario quedan señalados en la Carátula (Art. 25, fracciones VI y VII LFT), sin que en ningún caso sea inferior al salario mínimo general vigente. El pago se realizará precisamente en el día y lugar señalados, en moneda de curso legal, entregando a</w:t>
      </w:r>
      <w:r>
        <w:t xml:space="preserve"> </w:t>
      </w:r>
      <w:r>
        <w:t xml:space="preserve">“</w:t>
      </w:r>
      <w:r>
        <w:t xml:space="preserve">EL TRABAJADOR</w:t>
      </w:r>
      <w:r>
        <w:t xml:space="preserve">”</w:t>
      </w:r>
      <w:r>
        <w:t xml:space="preserve"> </w:t>
      </w:r>
      <w:r>
        <w:t xml:space="preserve">el comprobante de pago (recibo de nómina) correspondiente, en términos de los Artículos 82 a 90 de la LFT. El pago podrá realizarse mediante transferencia electrónica a la cuenta que</w:t>
      </w:r>
      <w:r>
        <w:t xml:space="preserve"> </w:t>
      </w:r>
      <w:r>
        <w:t xml:space="preserve">“</w:t>
      </w:r>
      <w:r>
        <w:t xml:space="preserve">EL TRABAJADOR</w:t>
      </w:r>
      <w:r>
        <w:t xml:space="preserve">”</w:t>
      </w:r>
      <w:r>
        <w:t xml:space="preserve"> </w:t>
      </w:r>
      <w:r>
        <w:t xml:space="preserve">indique, conforme al Artículo 101 de la LFT, debiendo</w:t>
      </w:r>
      <w:r>
        <w:t xml:space="preserve"> </w:t>
      </w:r>
      <w:r>
        <w:t xml:space="preserve">“</w:t>
      </w:r>
      <w:r>
        <w:t xml:space="preserve">EL PATRÓN</w:t>
      </w:r>
      <w:r>
        <w:t xml:space="preserve">”</w:t>
      </w:r>
      <w:r>
        <w:t xml:space="preserve"> </w:t>
      </w:r>
      <w:r>
        <w:t xml:space="preserve">emitir el Comprobante Fiscal Digital por Internet (CFDI) de nómina correspondiente, conforme a las disposiciones fiscales aplicables.</w:t>
      </w:r>
    </w:p>
    <w:p>
      <w:pPr>
        <w:pStyle w:val="BodyText"/>
        <w:keepLines/>
      </w:pPr>
      <w:r>
        <w:rPr>
          <w:b/>
        </w:rPr>
        <w:t>Bono de productividad u otras percepciones adicionales.</w:t>
      </w:r>
      <w:r>
        <w:rPr>
          <w:b w:val="0"/>
        </w:rPr>
        <w:t xml:space="preserve"> En caso de haberse pactado en la Carátula un bono de productividad u otra percepción adicional de carácter variable, su pago quedará condicionado en cada periodo al cumplimiento de las condiciones y métricas ahí señaladas; de no cumplirse, no se generará derecho a su pago para ese periodo, sin que ello constituya una reducción salarial. Para que este bono se considere válidamente una percepción variable no integrable al salario base para efectos de aguinaldo, prima vacacional, cuotas al IMSS, PTU y finiquito, deberá otorgarse de forma genuinamente sujeta al cumplimiento verificable de las condiciones y métricas pactadas, y no pagarse de manera fija, periódica o automática con independencia de dicho cumplimiento, en términos del Artículo 84 de la LFT.</w:t>
      </w:r>
    </w:p>
    <w:p>
      <w:pPr>
        <w:pStyle w:val="BodyText"/>
        <w:keepLines/>
      </w:pPr>
      <w:r>
        <w:rPr>
          <w:bCs/>
          <w:b/>
        </w:rPr>
        <w:t xml:space="preserve">DÉCIMA PRIMERA. Herramientas de trabajo y equipo asignado.</w:t>
      </w:r>
      <w:r>
        <w:t xml:space="preserve"> </w:t>
      </w:r>
      <w:r>
        <w:t xml:space="preserve">Cuando</w:t>
      </w:r>
      <w:r>
        <w:t xml:space="preserve"> </w:t>
      </w:r>
      <w:r>
        <w:t xml:space="preserve">“</w:t>
      </w:r>
      <w:r>
        <w:t xml:space="preserve">EL PATRÓN</w:t>
      </w:r>
      <w:r>
        <w:t xml:space="preserve">”</w:t>
      </w:r>
      <w:r>
        <w:t xml:space="preserve"> </w:t>
      </w:r>
      <w:r>
        <w:t xml:space="preserve">proporcione a</w:t>
      </w:r>
      <w:r>
        <w:t xml:space="preserve"> </w:t>
      </w:r>
      <w:r>
        <w:t xml:space="preserve">“</w:t>
      </w:r>
      <w:r>
        <w:t xml:space="preserve">EL TRABAJADOR</w:t>
      </w:r>
      <w:r>
        <w:t xml:space="preserve">”</w:t>
      </w:r>
      <w:r>
        <w:t xml:space="preserve"> </w:t>
      </w:r>
      <w:r>
        <w:t xml:space="preserve">herramientas, equipo de cómputo o telefonía móvil, uniforme, vehículo, motocicleta o cualquier otro bien para el desempeño de sus funciones,</w:t>
      </w:r>
      <w:r>
        <w:t xml:space="preserve"> </w:t>
      </w:r>
      <w:r>
        <w:t xml:space="preserve">“</w:t>
      </w:r>
      <w:r>
        <w:t xml:space="preserve">EL TRABAJADOR</w:t>
      </w:r>
      <w:r>
        <w:t xml:space="preserve">”</w:t>
      </w:r>
      <w:r>
        <w:t xml:space="preserve"> </w:t>
      </w:r>
      <w:r>
        <w:t>se obliga a darles el uso adecuado, cuidarlos y devolverlos en buen estado (salvo el desgaste natural por uso) al término de la relación laboral, siendo responsable, en los términos de la ley, de los daños que cause por dolo, mala fe o negligencia inexcusable, conforme al Artículo 134 de la LFT. El detalle de los bienes y equipo entregados constará en el Acuse de Recepción correspondiente, firmado por “EL TRABAJADOR” al momento de su entrega.</w:t>
      </w:r>
    </w:p>
    <w:p>
      <w:pPr>
        <w:pStyle w:val="BodyText"/>
        <w:keepNext/>
        <w:keepLines/>
      </w:pPr>
      <w:r>
        <w:rPr>
          <w:bCs/>
          <w:b/>
        </w:rPr>
        <w:t xml:space="preserve">DÉCIMA PRIMERA BIS. Reembolso por uso de vehículo propio, combustible y traslado del vehículo.</w:t>
      </w:r>
    </w:p>
    <w:p>
      <w:pPr>
        <w:keepNext/>
        <w:keepLines/>
        <w:numPr>
          <w:ilvl w:val="0"/>
          <w:numId w:val="1004"/>
        </w:numPr>
        <w:pStyle w:val="Compact"/>
      </w:pPr>
      <w:r>
        <w:t xml:space="preserve">Cuando, conforme a lo señalado en la Carátula,</w:t>
      </w:r>
      <w:r>
        <w:t xml:space="preserve"> </w:t>
      </w:r>
      <w:r>
        <w:t xml:space="preserve">“</w:t>
      </w:r>
      <w:r>
        <w:t xml:space="preserve">EL TRABAJADOR</w:t>
      </w:r>
      <w:r>
        <w:t xml:space="preserve">”</w:t>
      </w:r>
      <w:r>
        <w:t xml:space="preserve"> </w:t>
      </w:r>
      <w:r>
        <w:t xml:space="preserve">utilice una motocicleta de su propiedad para la prestación del servicio,</w:t>
      </w:r>
      <w:r>
        <w:t xml:space="preserve"> </w:t>
      </w:r>
      <w:r>
        <w:t xml:space="preserve">“</w:t>
      </w:r>
      <w:r>
        <w:t xml:space="preserve">EL PATRÓN</w:t>
      </w:r>
      <w:r>
        <w:t xml:space="preserve">”</w:t>
      </w:r>
      <w:r>
        <w:t xml:space="preserve"> </w:t>
      </w:r>
      <w:r>
        <w:t xml:space="preserve">le reembolsará el gasto de desgaste, mantenimiento y depreciación en que incurra por poner dicho vehículo a disposición de</w:t>
      </w:r>
      <w:r>
        <w:t xml:space="preserve"> </w:t>
      </w:r>
      <w:r>
        <w:t xml:space="preserve">“</w:t>
      </w:r>
      <w:r>
        <w:t xml:space="preserve">EL PATRÓN</w:t>
      </w:r>
      <w:r>
        <w:t xml:space="preserve">”</w:t>
      </w:r>
      <w:r>
        <w:t xml:space="preserve">. Este reembolso se calculará conforme a los kilómetros efectivamente recorridos en la prestación del servicio, según el registro del sistema de ruteo o aplicación de</w:t>
      </w:r>
      <w:r>
        <w:t xml:space="preserve"> </w:t>
      </w:r>
      <w:r>
        <w:t xml:space="preserve">“</w:t>
      </w:r>
      <w:r>
        <w:t xml:space="preserve">EL PATRÓN</w:t>
      </w:r>
      <w:r>
        <w:t xml:space="preserve">”</w:t>
      </w:r>
      <w:r>
        <w:t xml:space="preserve">, a razón de la tarifa por kilómetro señalada en la Carátula, y se liquidará de forma mensual junto con el reporte correspondiente.</w:t>
      </w:r>
    </w:p>
    <w:p>
      <w:pPr>
        <w:keepNext/>
        <w:keepLines/>
        <w:numPr>
          <w:ilvl w:val="0"/>
          <w:numId w:val="1004"/>
        </w:numPr>
        <w:pStyle w:val="Compact"/>
      </w:pPr>
      <w:r>
        <w:t xml:space="preserve">Independientemente de que la motocicleta sea propiedad de</w:t>
      </w:r>
      <w:r>
        <w:t xml:space="preserve"> </w:t>
      </w:r>
      <w:r>
        <w:t xml:space="preserve">“</w:t>
      </w:r>
      <w:r>
        <w:t xml:space="preserve">EL TRABAJADOR</w:t>
      </w:r>
      <w:r>
        <w:t xml:space="preserve">”</w:t>
      </w:r>
      <w:r>
        <w:t xml:space="preserve"> </w:t>
      </w:r>
      <w:r>
        <w:t xml:space="preserve">o proporcionada por</w:t>
      </w:r>
      <w:r>
        <w:t xml:space="preserve"> </w:t>
      </w:r>
      <w:r>
        <w:t xml:space="preserve">“</w:t>
      </w:r>
      <w:r>
        <w:t xml:space="preserve">EL PATRÓN</w:t>
      </w:r>
      <w:r>
        <w:t xml:space="preserve">”</w:t>
      </w:r>
      <w:r>
        <w:t xml:space="preserve">,</w:t>
      </w:r>
      <w:r>
        <w:t xml:space="preserve"> </w:t>
      </w:r>
      <w:r>
        <w:t xml:space="preserve">“</w:t>
      </w:r>
      <w:r>
        <w:t xml:space="preserve">EL PATRÓN</w:t>
      </w:r>
      <w:r>
        <w:t xml:space="preserve">”</w:t>
      </w:r>
      <w:r>
        <w:t xml:space="preserve"> </w:t>
      </w:r>
      <w:r>
        <w:t xml:space="preserve">cubrirá también el gasto de combustible necesario para la prestación del servicio, conforme al procedimiento de comprobación (vales, recibos o el mecanismo que</w:t>
      </w:r>
      <w:r>
        <w:t xml:space="preserve"> </w:t>
      </w:r>
      <w:r>
        <w:t xml:space="preserve">“</w:t>
      </w:r>
      <w:r>
        <w:t xml:space="preserve">EL PATRÓN</w:t>
      </w:r>
      <w:r>
        <w:t xml:space="preserve">”</w:t>
      </w:r>
      <w:r>
        <w:t xml:space="preserve"> </w:t>
      </w:r>
      <w:r>
        <w:t xml:space="preserve">determine).</w:t>
      </w:r>
    </w:p>
    <w:p>
      <w:pPr>
        <w:keepNext/>
        <w:keepLines/>
        <w:numPr>
          <w:ilvl w:val="0"/>
          <w:numId w:val="1004"/>
        </w:numPr>
        <w:pStyle w:val="Compact"/>
      </w:pPr>
      <w:r>
        <w:t xml:space="preserve">“</w:t>
      </w:r>
      <w:r>
        <w:t xml:space="preserve">EL PATRÓN</w:t>
      </w:r>
      <w:r>
        <w:t xml:space="preserve">”</w:t>
      </w:r>
      <w:r>
        <w:t xml:space="preserve"> </w:t>
      </w:r>
      <w:r>
        <w:t xml:space="preserve">autoriza a</w:t>
      </w:r>
      <w:r>
        <w:t xml:space="preserve"> </w:t>
      </w:r>
      <w:r>
        <w:t xml:space="preserve">“</w:t>
      </w:r>
      <w:r>
        <w:t xml:space="preserve">EL TRABAJADOR</w:t>
      </w:r>
      <w:r>
        <w:t xml:space="preserve">”</w:t>
      </w:r>
      <w:r>
        <w:t xml:space="preserve"> </w:t>
      </w:r>
      <w:r>
        <w:t xml:space="preserve">a trasladar y resguardar la motocicleta (propia o de la empresa) en su domicilio particular fuera de la jornada laboral, cuando así se indique en la Carátula, sin que ello lo exima de las obligaciones de cuidado, uso adecuado y devolución previstas en la Cláusula Décima Primera y en el Anexo</w:t>
      </w:r>
      <w:r>
        <w:t xml:space="preserve"> </w:t>
      </w:r>
      <w:r>
        <w:t xml:space="preserve">“</w:t>
      </w:r>
      <w:r>
        <w:t xml:space="preserve">A</w:t>
      </w:r>
      <w:r>
        <w:t xml:space="preserve">”</w:t>
      </w:r>
      <w:r>
        <w:t xml:space="preserve"> </w:t>
      </w:r>
      <w:r>
        <w:t xml:space="preserve">correspondiente.</w:t>
      </w:r>
    </w:p>
    <w:p>
      <w:pPr>
        <w:keepLines/>
        <w:numPr>
          <w:ilvl w:val="0"/>
          <w:numId w:val="1004"/>
        </w:numPr>
        <w:pStyle w:val="Compact"/>
      </w:pPr>
      <w:r>
        <w:t xml:space="preserve">Los reembolsos de esta cláusula (por kilometraje y por combustible) constituyen el resarcimiento de un gasto que</w:t>
      </w:r>
      <w:r>
        <w:t xml:space="preserve"> </w:t>
      </w:r>
      <w:r>
        <w:t xml:space="preserve">“</w:t>
      </w:r>
      <w:r>
        <w:t xml:space="preserve">EL TRABAJADOR</w:t>
      </w:r>
      <w:r>
        <w:t xml:space="preserve">”</w:t>
      </w:r>
      <w:r>
        <w:t xml:space="preserve"> </w:t>
      </w:r>
      <w:r>
        <w:t xml:space="preserve">eroga en beneficio de</w:t>
      </w:r>
      <w:r>
        <w:t xml:space="preserve"> </w:t>
      </w:r>
      <w:r>
        <w:t xml:space="preserve">“</w:t>
      </w:r>
      <w:r>
        <w:t xml:space="preserve">EL PATRÓN</w:t>
      </w:r>
      <w:r>
        <w:t xml:space="preserve">”</w:t>
      </w:r>
      <w:r>
        <w:t xml:space="preserve"> </w:t>
      </w:r>
      <w:r>
        <w:t xml:space="preserve">al poner a su disposición un bien propio, y</w:t>
      </w:r>
      <w:r>
        <w:t xml:space="preserve"> </w:t>
      </w:r>
      <w:r>
        <w:rPr>
          <w:bCs/>
          <w:b/>
        </w:rPr>
        <w:t xml:space="preserve">no forman parte del salario</w:t>
      </w:r>
      <w:r>
        <w:t xml:space="preserve"> </w:t>
      </w:r>
      <w:r>
        <w:t xml:space="preserve">de</w:t>
      </w:r>
      <w:r>
        <w:t xml:space="preserve"> </w:t>
      </w:r>
      <w:r>
        <w:t xml:space="preserve">“</w:t>
      </w:r>
      <w:r>
        <w:t xml:space="preserve">EL TRABAJADOR</w:t>
      </w:r>
      <w:r>
        <w:t xml:space="preserve">”</w:t>
      </w:r>
      <w:r>
        <w:t xml:space="preserve"> </w:t>
      </w:r>
      <w:r>
        <w:t xml:space="preserve">para ningún efecto legal (aguinaldo, prima vacacional, cuotas obrero-patronales, finiquito o liquidación), en tanto se mantengan como una compensación variable, ligada al uso real y kilometraje efectivamente recorrido, y debidamente documentada — nunca como una cantidad fija, garantizada o desvinculada del uso real del vehículo.</w:t>
      </w:r>
    </w:p>
    <w:p>
      <w:pPr>
        <w:pStyle w:val="FirstParagraph"/>
        <w:keepLines/>
      </w:pPr>
      <w:r>
        <w:rPr>
          <w:bCs/>
          <w:b/>
        </w:rPr>
        <w:t>DÉCIMA SEGUNDA. Seguridad social.</w:t>
      </w:r>
      <w:r>
        <w:rPr>
          <w:b w:val="0"/>
        </w:rPr>
        <w:t xml:space="preserve"> “EL PATRÓN” se obliga a inscribir a “EL TRABAJADOR” ante el Instituto Mexicano del Seguro Social (IMSS) desde la fecha de inicio de la relación laboral señalada en la Carátula, y a cubrir oportunamente las cuotas obrero-patronales correspondientes, en términos del Artículo 15 de la LFT y de los Artículos 12, 15 y 304-A de la Ley del Seguro Social. Esta obligación es irrenunciable y no se sustituye, limita ni condiciona por ningún esquema de cobertura privada o alternativa; cualquier seguro de gastos médicos u otro beneficio adicional que “EL PATRÓN” llegue a ofrecer se entenderá siempre como una prestación adicional y nunca como sustituto de la inscripción y cuotas ante el IMSS.</w:t>
      </w:r>
    </w:p>
    <w:p>
      <w:pPr>
        <w:pStyle w:val="FirstParagraph"/>
        <w:keepNext/>
        <w:keepLines/>
      </w:pPr>
      <w:r>
        <w:rPr>
          <w:bCs/>
          <w:b/>
        </w:rPr>
        <w:t xml:space="preserve">DÉCIMA SEGUNDA BIS. Riesgos de trabajo y protocolo en caso de accidente.</w:t>
      </w:r>
      <w:r>
        <w:t xml:space="preserve"> </w:t>
      </w:r>
      <w:r>
        <w:t xml:space="preserve">Dada la naturaleza de las actividades de reparto, que implican el uso constante de vehículos en vialidades públicas, las partes reconocen lo siguiente:</w:t>
      </w:r>
    </w:p>
    <w:p>
      <w:pPr>
        <w:keepNext/>
        <w:keepLines/>
        <w:numPr>
          <w:ilvl w:val="0"/>
          <w:numId w:val="1005"/>
        </w:numPr>
        <w:pStyle w:val="Compact"/>
      </w:pPr>
      <w:r>
        <w:t xml:space="preserve">Se considera riesgo de trabajo, en términos de los Artículos 473 a 477 de la LFT, todo accidente o enfermedad que</w:t>
      </w:r>
      <w:r>
        <w:t xml:space="preserve"> </w:t>
      </w:r>
      <w:r>
        <w:t xml:space="preserve">“</w:t>
      </w:r>
      <w:r>
        <w:t xml:space="preserve">EL TRABAJADOR</w:t>
      </w:r>
      <w:r>
        <w:t xml:space="preserve">”</w:t>
      </w:r>
      <w:r>
        <w:t xml:space="preserve"> </w:t>
      </w:r>
      <w:r>
        <w:t xml:space="preserve">sufra con motivo o en ejercicio de su trabajo, incluyendo los accidentes que ocurran al trasladarse directamente de su domicilio al centro de trabajo o zona de reparto, y de éste a su domicilio, siempre que el trayecto se realice de forma habitual, sin interrupciones ni desviaciones por motivos personales ajenos al trabajo (</w:t>
      </w:r>
      <w:r>
        <w:t xml:space="preserve">“</w:t>
      </w:r>
      <w:r>
        <w:t xml:space="preserve">accidente de trayecto</w:t>
      </w:r>
      <w:r>
        <w:t xml:space="preserve">”</w:t>
      </w:r>
      <w:r>
        <w:t xml:space="preserve">).</w:t>
      </w:r>
    </w:p>
    <w:p>
      <w:pPr>
        <w:keepNext/>
        <w:keepLines/>
        <w:numPr>
          <w:ilvl w:val="0"/>
          <w:numId w:val="1005"/>
        </w:numPr>
        <w:pStyle w:val="Compact"/>
      </w:pPr>
      <w:r>
        <w:t xml:space="preserve">“</w:t>
      </w:r>
      <w:r>
        <w:t xml:space="preserve">EL TRABAJADOR</w:t>
      </w:r>
      <w:r>
        <w:t xml:space="preserve">”</w:t>
      </w:r>
      <w:r>
        <w:t xml:space="preserve"> </w:t>
      </w:r>
      <w:r>
        <w:t xml:space="preserve">se obliga a reportar a</w:t>
      </w:r>
      <w:r>
        <w:t xml:space="preserve"> </w:t>
      </w:r>
      <w:r>
        <w:t xml:space="preserve">“</w:t>
      </w:r>
      <w:r>
        <w:t xml:space="preserve">EL PATRÓN</w:t>
      </w:r>
      <w:r>
        <w:t xml:space="preserve">”</w:t>
      </w:r>
      <w:r>
        <w:t xml:space="preserve">, de forma inmediata y por el medio que éste determine, cualquier accidente, choque, caída o incidente vial que sufra durante la prestación del servicio o en el trayecto antes descrito, debiendo además: (i) dar aviso a los servicios de emergencia cuando la gravedad lo amerite; (ii) presentar la denuncia o el parte vial correspondiente cuando proceda; y (iii) acudir a recibir atención médica a la brevedad, preferentemente a través de los servicios del IMSS.</w:t>
      </w:r>
    </w:p>
    <w:p>
      <w:pPr>
        <w:keepNext/>
        <w:keepLines/>
        <w:numPr>
          <w:ilvl w:val="0"/>
          <w:numId w:val="1005"/>
        </w:numPr>
        <w:pStyle w:val="Compact"/>
      </w:pPr>
      <w:r>
        <w:t xml:space="preserve">“</w:t>
      </w:r>
      <w:r>
        <w:t xml:space="preserve">EL PATRÓN</w:t>
      </w:r>
      <w:r>
        <w:t xml:space="preserve">”</w:t>
      </w:r>
      <w:r>
        <w:t xml:space="preserve"> </w:t>
      </w:r>
      <w:r>
        <w:t xml:space="preserve">se obliga a tramitar ante el IMSS el aviso de accidente de trabajo correspondiente dentro de los plazos legales, y a proporcionar a</w:t>
      </w:r>
      <w:r>
        <w:t xml:space="preserve"> </w:t>
      </w:r>
      <w:r>
        <w:t xml:space="preserve">“</w:t>
      </w:r>
      <w:r>
        <w:t xml:space="preserve">EL TRABAJADOR</w:t>
      </w:r>
      <w:r>
        <w:t xml:space="preserve">”</w:t>
      </w:r>
      <w:r>
        <w:t xml:space="preserve"> </w:t>
      </w:r>
      <w:r>
        <w:t xml:space="preserve">la asistencia administrativa razonable para dicho trámite.</w:t>
      </w:r>
    </w:p>
    <w:p>
      <w:pPr>
        <w:keepLines/>
        <w:numPr>
          <w:ilvl w:val="0"/>
          <w:numId w:val="1005"/>
        </w:numPr>
        <w:pStyle w:val="Compact"/>
      </w:pPr>
      <w:r>
        <w:t xml:space="preserve">Esta cláusula reitera, y de ninguna forma sustituye, la obligación irrenunciable de</w:t>
      </w:r>
      <w:r>
        <w:t xml:space="preserve"> </w:t>
      </w:r>
      <w:r>
        <w:t xml:space="preserve">“</w:t>
      </w:r>
      <w:r>
        <w:t xml:space="preserve">EL PATRÓN</w:t>
      </w:r>
      <w:r>
        <w:t xml:space="preserve">”</w:t>
      </w:r>
      <w:r>
        <w:t xml:space="preserve"> </w:t>
      </w:r>
      <w:r>
        <w:t xml:space="preserve">de inscribir a</w:t>
      </w:r>
      <w:r>
        <w:t xml:space="preserve"> </w:t>
      </w:r>
      <w:r>
        <w:t xml:space="preserve">“</w:t>
      </w:r>
      <w:r>
        <w:t xml:space="preserve">EL TRABAJADOR</w:t>
      </w:r>
      <w:r>
        <w:t xml:space="preserve">”</w:t>
      </w:r>
      <w:r>
        <w:t xml:space="preserve"> </w:t>
      </w:r>
      <w:r>
        <w:t>ante el IMSS señalada en la Cláusula Décima Segunda — es precisamente en un escenario de accidente de trabajo o de trayecto donde la falta de inscripción genera el mayor riesgo económico y legal para</w:t>
      </w:r>
      <w:r>
        <w:t xml:space="preserve"> </w:t>
      </w:r>
      <w:r>
        <w:t xml:space="preserve">“</w:t>
      </w:r>
      <w:r>
        <w:t xml:space="preserve">EL PATRÓN</w:t>
      </w:r>
      <w:r>
        <w:t xml:space="preserve">”</w:t>
      </w:r>
      <w:r>
        <w:t xml:space="preserve"> </w:t>
      </w:r>
      <w:r>
        <w:t xml:space="preserve">(responsabilidad solidaria por gastos médicos, incapacidades e indemnizaciones que de otro modo cubriría el IMSS).</w:t>
      </w:r>
    </w:p>
    <w:p>
      <w:pPr>
        <w:pStyle w:val="FirstParagraph"/>
        <w:keepLines/>
      </w:pPr>
      <w:r>
        <w:rPr>
          <w:bCs/>
          <w:b/>
        </w:rPr>
        <w:t xml:space="preserve">DÉCIMA TERCERA. Confidencialidad.</w:t>
      </w:r>
      <w:r>
        <w:t xml:space="preserve"> </w:t>
      </w:r>
      <w:r>
        <w:t xml:space="preserve">“</w:t>
      </w:r>
      <w:r>
        <w:t xml:space="preserve">EL TRABAJADOR</w:t>
      </w:r>
      <w:r>
        <w:t xml:space="preserve">”</w:t>
      </w:r>
      <w:r>
        <w:t xml:space="preserve"> </w:t>
      </w:r>
      <w:r>
        <w:t>se obliga, durante la vigencia de la relación laboral y por un plazo de [PLAZO_CONFIDENCIALIDAD] posteriores a su terminación, a guardar absoluta reserva y confidencialidad respecto de toda información no pública de</w:t>
      </w:r>
      <w:r>
        <w:t xml:space="preserve"> </w:t>
      </w:r>
      <w:r>
        <w:t xml:space="preserve">“</w:t>
      </w:r>
      <w:r>
        <w:t xml:space="preserve">EL PATRÓN</w:t>
      </w:r>
      <w:r>
        <w:t xml:space="preserve">”</w:t>
      </w:r>
      <w:r>
        <w:t xml:space="preserve"> </w:t>
      </w:r>
      <w:r>
        <w:t xml:space="preserve">a la que tenga acceso con motivo de su empleo, incluyendo de manera enunciativa mas no limitativa: bases de datos y listados de clientes y proveedores; rutas, tarifas y esquemas de operación logística; contraseñas, credenciales y accesos a sistemas, plataformas de ruteo o administración; información financiera, comercial, técnica o estratégica; y cualquier otro secreto industrial o comercial, en términos del Artículo 134, fracción XIII de la LFT. El incumplimiento de esta cláusula se considerará causa de rescisión sin responsabilidad para</w:t>
      </w:r>
      <w:r>
        <w:t xml:space="preserve"> </w:t>
      </w:r>
      <w:r>
        <w:t xml:space="preserve">“</w:t>
      </w:r>
      <w:r>
        <w:t xml:space="preserve">EL PATRÓN</w:t>
      </w:r>
      <w:r>
        <w:t xml:space="preserve">”</w:t>
      </w:r>
      <w:r>
        <w:t xml:space="preserve"> </w:t>
      </w:r>
      <w:r>
        <w:t xml:space="preserve">conforme a la cláusula Décima Séptima, sin perjuicio de las acciones civiles o penales que procedan.</w:t>
      </w:r>
    </w:p>
    <w:p>
      <w:pPr>
        <w:pStyle w:val="BodyText"/>
        <w:keepLines/>
      </w:pPr>
      <w:r>
        <w:rPr>
          <w:bCs/>
          <w:b/>
        </w:rPr>
        <w:t>DÉCIMA TERCERA BIS. Videovigilancia en el centro de trabajo y unidades de reparto.</w:t>
      </w:r>
      <w:r>
        <w:rPr>
          <w:b w:val="0"/>
        </w:rPr>
        <w:t xml:space="preserve"> “EL TRABAJADOR” reconoce y acepta que las instalaciones, almacenes, oficinas y, en su caso, las unidades de reparto (motocicletas) de “EL PATRÓN” cuentan con sistemas de videovigilancia (cámaras fijas y/o instaladas en los vehículos), cuya finalidad es garantizar la seguridad de las personas, instalaciones, mercancía y bienes de “EL PATRÓN”, así como supervisar el cumplimiento de los protocolos operativos y de seguridad vial aplicables al puesto. “EL TRABAJADOR” acepta que las grabaciones podrán ser utilizadas por “EL PATRÓN” como medio de prueba en procedimientos internos, laborales, civiles o penales, incluyendo para acreditar las causales de rescisión de la Cláusula Décima Séptima o los incumplimientos a los indicadores de desempeño del Anexo correspondiente. La videovigilancia se limita a las áreas de trabajo, instalaciones y unidades de reparto, sin alcanzar en ningún caso espacios de uso estrictamente personal (como vestidores o sanitarios); el personal será informado de la existencia de las cámaras mediante señalamientos visibles y mediante el Aviso de Privacidad que “EL PATRÓN” pone a su disposición conforme a la Ley Federal de Protección de Datos Personales en Posesión de los Particulares, el cual informa la finalidad del monitoreo, el plazo de conservación de las grabaciones y quiénes tienen acceso a ellas.</w:t>
      </w:r>
    </w:p>
    <w:p>
      <w:pPr>
        <w:pStyle w:val="FirstParagraph"/>
        <w:keepNext/>
        <w:keepLines/>
      </w:pPr>
      <w:r>
        <w:rPr>
          <w:bCs/>
          <w:b/>
        </w:rPr>
        <w:t xml:space="preserve">DÉCIMA TERCERA TER. Política de uso de tecnología, cuentas y dispositivos corporativos.</w:t>
      </w:r>
    </w:p>
    <w:p>
      <w:pPr>
        <w:keepNext/>
        <w:keepLines/>
        <w:numPr>
          <w:ilvl w:val="0"/>
          <w:numId w:val="1006"/>
        </w:numPr>
        <w:pStyle w:val="Compact"/>
      </w:pPr>
      <w:r>
        <w:t xml:space="preserve">El correo electrónico corporativo, cuentas de WhatsApp Business, aplicaciones de ruteo, sistemas administrativos y demás cuentas o herramientas tecnológicas que</w:t>
      </w:r>
      <w:r>
        <w:t xml:space="preserve"> </w:t>
      </w:r>
      <w:r>
        <w:t xml:space="preserve">“</w:t>
      </w:r>
      <w:r>
        <w:t xml:space="preserve">EL PATRÓN</w:t>
      </w:r>
      <w:r>
        <w:t xml:space="preserve">”</w:t>
      </w:r>
      <w:r>
        <w:t xml:space="preserve"> </w:t>
      </w:r>
      <w:r>
        <w:t xml:space="preserve">asigne a</w:t>
      </w:r>
      <w:r>
        <w:t xml:space="preserve"> </w:t>
      </w:r>
      <w:r>
        <w:t xml:space="preserve">“</w:t>
      </w:r>
      <w:r>
        <w:t xml:space="preserve">EL TRABAJADOR</w:t>
      </w:r>
      <w:r>
        <w:t xml:space="preserve">”</w:t>
      </w:r>
      <w:r>
        <w:t xml:space="preserve"> </w:t>
      </w:r>
      <w:r>
        <w:t xml:space="preserve">para el desempeño de sus funciones son propiedad y responsabilidad de</w:t>
      </w:r>
      <w:r>
        <w:t xml:space="preserve"> </w:t>
      </w:r>
      <w:r>
        <w:t xml:space="preserve">“</w:t>
      </w:r>
      <w:r>
        <w:t xml:space="preserve">EL PATRÓN</w:t>
      </w:r>
      <w:r>
        <w:t xml:space="preserve">”</w:t>
      </w:r>
      <w:r>
        <w:t xml:space="preserve">, y deberán utilizarse exclusivamente para fines relacionados con el trabajo.</w:t>
      </w:r>
    </w:p>
    <w:p>
      <w:pPr>
        <w:keepNext/>
        <w:keepLines/>
        <w:numPr>
          <w:ilvl w:val="0"/>
          <w:numId w:val="1006"/>
        </w:numPr>
        <w:pStyle w:val="Compact"/>
      </w:pPr>
      <w:r>
        <w:t xml:space="preserve">“</w:t>
      </w:r>
      <w:r>
        <w:t xml:space="preserve">EL TRABAJADOR</w:t>
      </w:r>
      <w:r>
        <w:t xml:space="preserve">”</w:t>
      </w:r>
      <w:r>
        <w:t xml:space="preserve"> </w:t>
      </w:r>
      <w:r>
        <w:t xml:space="preserve">reconoce que</w:t>
      </w:r>
      <w:r>
        <w:t xml:space="preserve"> </w:t>
      </w:r>
      <w:r>
        <w:t xml:space="preserve">“</w:t>
      </w:r>
      <w:r>
        <w:t xml:space="preserve">EL PATRÓN</w:t>
      </w:r>
      <w:r>
        <w:t xml:space="preserve">”</w:t>
      </w:r>
      <w:r>
        <w:t xml:space="preserve"> </w:t>
      </w:r>
      <w:r>
        <w:t xml:space="preserve">podrá supervisar el uso de dichas cuentas y herramientas corporativas (no así los dispositivos o cuentas estrictamente personales de</w:t>
      </w:r>
      <w:r>
        <w:t xml:space="preserve"> </w:t>
      </w:r>
      <w:r>
        <w:t xml:space="preserve">“</w:t>
      </w:r>
      <w:r>
        <w:t xml:space="preserve">EL TRABAJADOR</w:t>
      </w:r>
      <w:r>
        <w:t xml:space="preserve">”</w:t>
      </w:r>
      <w:r>
        <w:t xml:space="preserve">) con fines de seguridad, calidad del servicio y cumplimiento de los protocolos operativos, en los mismos términos y con las mismas limitaciones señaladas en la Cláusula Décima Tercera Bis.</w:t>
      </w:r>
    </w:p>
    <w:p>
      <w:pPr>
        <w:keepLines/>
        <w:numPr>
          <w:ilvl w:val="0"/>
          <w:numId w:val="1006"/>
        </w:numPr>
        <w:pStyle w:val="Compact"/>
      </w:pPr>
      <w:r>
        <w:t xml:space="preserve">Al término de la relación laboral,</w:t>
      </w:r>
      <w:r>
        <w:t xml:space="preserve"> </w:t>
      </w:r>
      <w:r>
        <w:t xml:space="preserve">“</w:t>
      </w:r>
      <w:r>
        <w:t xml:space="preserve">EL TRABAJADOR</w:t>
      </w:r>
      <w:r>
        <w:t xml:space="preserve">”</w:t>
      </w:r>
      <w:r>
        <w:t xml:space="preserve"> </w:t>
      </w:r>
      <w:r>
        <w:t xml:space="preserve">se obliga a devolver cualquier dispositivo y a cesar el uso de cualquier cuenta, credencial o acceso corporativo que le haya sido asignado, sin conservar copias de la información ahí contenida, en términos de la Cláusula Décima Tercera (Confidencialidad).</w:t>
      </w:r>
    </w:p>
    <w:p>
      <w:pPr>
        <w:pStyle w:val="FirstParagraph"/>
        <w:keepLines/>
      </w:pPr>
      <w:r>
        <w:rPr>
          <w:bCs/>
          <w:b/>
        </w:rPr>
        <w:t xml:space="preserve">DÉCIMA CUARTA. Propiedad intelectual.</w:t>
      </w:r>
      <w:r>
        <w:t xml:space="preserve"> </w:t>
      </w:r>
      <w:r>
        <w:t xml:space="preserve">Todo desarrollo, software, script, automatización, algoritmo de optimización de rutas, manual, proceso, base de datos o mejora que</w:t>
      </w:r>
      <w:r>
        <w:t xml:space="preserve"> </w:t>
      </w:r>
      <w:r>
        <w:t xml:space="preserve">“</w:t>
      </w:r>
      <w:r>
        <w:t xml:space="preserve">EL TRABAJADOR</w:t>
      </w:r>
      <w:r>
        <w:t xml:space="preserve">”</w:t>
      </w:r>
      <w:r>
        <w:t xml:space="preserve"> </w:t>
      </w:r>
      <w:r>
        <w:t xml:space="preserve">cree, desarrolle o perfeccione en el desempeño de sus funciones, o utilizando recursos, tiempo o información de</w:t>
      </w:r>
      <w:r>
        <w:t xml:space="preserve"> </w:t>
      </w:r>
      <w:r>
        <w:t xml:space="preserve">“</w:t>
      </w:r>
      <w:r>
        <w:t xml:space="preserve">EL PATRÓN</w:t>
      </w:r>
      <w:r>
        <w:t xml:space="preserve">”</w:t>
      </w:r>
      <w:r>
        <w:t xml:space="preserve">, será propiedad exclusiva de este último, de conformidad con la Ley Federal del Derecho de Autor (obra creada con motivo de una relación laboral) y, en lo conducente, la Ley Federal de Protección a la Propiedad Industrial.</w:t>
      </w:r>
      <w:r>
        <w:t xml:space="preserve"> </w:t>
      </w:r>
      <w:r>
        <w:t xml:space="preserve">“</w:t>
      </w:r>
      <w:r>
        <w:t xml:space="preserve">EL TRABAJADOR</w:t>
      </w:r>
      <w:r>
        <w:t xml:space="preserve">”</w:t>
      </w:r>
      <w:r>
        <w:t xml:space="preserve"> </w:t>
      </w:r>
      <w:r>
        <w:t xml:space="preserve">se obliga a suscribir los documentos adicionales que razonablemente se requieran para formalizar dicha titularidad, en la medida en que la ley lo permita.</w:t>
      </w:r>
    </w:p>
    <w:p>
      <w:pPr>
        <w:pStyle w:val="BodyText"/>
        <w:keepNext/>
        <w:keepLines/>
      </w:pPr>
      <w:r>
        <w:rPr>
          <w:bCs/>
          <w:b/>
        </w:rPr>
        <w:t xml:space="preserve">DÉCIMA CUARTA BIS. Uso de imagen, voz y contenido para mercadotecnia y redes sociales.</w:t>
      </w:r>
      <w:r>
        <w:t xml:space="preserve"> </w:t>
      </w:r>
      <w:r>
        <w:t xml:space="preserve">Dado que</w:t>
      </w:r>
      <w:r>
        <w:t xml:space="preserve"> </w:t>
      </w:r>
      <w:r>
        <w:t xml:space="preserve">“</w:t>
      </w:r>
      <w:r>
        <w:t xml:space="preserve">EL PATRÓN</w:t>
      </w:r>
      <w:r>
        <w:t xml:space="preserve">”</w:t>
      </w:r>
      <w:r>
        <w:t xml:space="preserve"> </w:t>
      </w:r>
      <w:r>
        <w:t xml:space="preserve">genera contenido audiovisual (fotografías, videos y contenido para TikTok y otras redes sociales) como parte de su estrategia de mercadotecnia, las partes acuerdan lo siguiente:</w:t>
      </w:r>
    </w:p>
    <w:p>
      <w:pPr>
        <w:keepNext/>
        <w:keepLines/>
        <w:numPr>
          <w:ilvl w:val="0"/>
          <w:numId w:val="1007"/>
        </w:numPr>
        <w:pStyle w:val="Compact"/>
      </w:pPr>
      <w:r>
        <w:t xml:space="preserve">“</w:t>
      </w:r>
      <w:r>
        <w:t xml:space="preserve">EL TRABAJADOR</w:t>
      </w:r>
      <w:r>
        <w:t xml:space="preserve">”</w:t>
      </w:r>
      <w:r>
        <w:t xml:space="preserve"> </w:t>
      </w:r>
      <w:r>
        <w:t xml:space="preserve">autoriza de manera expresa, libre, específica e informada a</w:t>
      </w:r>
      <w:r>
        <w:t xml:space="preserve"> </w:t>
      </w:r>
      <w:r>
        <w:t xml:space="preserve">“</w:t>
      </w:r>
      <w:r>
        <w:t xml:space="preserve">EL PATRÓN</w:t>
      </w:r>
      <w:r>
        <w:t xml:space="preserve">”</w:t>
      </w:r>
      <w:r>
        <w:t xml:space="preserve"> </w:t>
      </w:r>
      <w:r>
        <w:t xml:space="preserve">a captar, grabar, fotografiar y utilizar su imagen, voz y nombre —cuando participe en el desempeño de sus funciones o en dinámicas relacionadas con el trabajo— para su difusión en las redes sociales, sitio web y demás canales de comunicación y mercadotecnia de</w:t>
      </w:r>
      <w:r>
        <w:t xml:space="preserve"> </w:t>
      </w:r>
      <w:r>
        <w:t xml:space="preserve">“</w:t>
      </w:r>
      <w:r>
        <w:t xml:space="preserve">EL PATRÓN</w:t>
      </w:r>
      <w:r>
        <w:t xml:space="preserve">”</w:t>
      </w:r>
      <w:r>
        <w:t xml:space="preserve"> </w:t>
      </w:r>
      <w:r>
        <w:t xml:space="preserve">y de las marcas relacionadas, en términos del Artículo 87 de la Ley Federal del Derecho de Autor y del Artículo 1916 del Código Civil Federal.</w:t>
      </w:r>
    </w:p>
    <w:p>
      <w:pPr>
        <w:keepNext/>
        <w:keepLines/>
        <w:numPr>
          <w:ilvl w:val="0"/>
          <w:numId w:val="1007"/>
        </w:numPr>
        <w:pStyle w:val="Compact"/>
      </w:pPr>
      <w:r>
        <w:t xml:space="preserve">Esta autorización es independiente de la relación laboral: no forma parte del salario ni de la contraprestación por el trabajo desempeñado, y no constituye una condición de la contratación ni de la permanencia en el empleo.</w:t>
      </w:r>
    </w:p>
    <w:p>
      <w:pPr>
        <w:keepNext/>
        <w:keepLines/>
        <w:numPr>
          <w:ilvl w:val="0"/>
          <w:numId w:val="1007"/>
        </w:numPr>
        <w:pStyle w:val="Compact"/>
      </w:pPr>
      <w:r>
        <w:t xml:space="preserve">“</w:t>
      </w:r>
      <w:r>
        <w:t xml:space="preserve">EL TRABAJADOR</w:t>
      </w:r>
      <w:r>
        <w:t xml:space="preserve">”</w:t>
      </w:r>
      <w:r>
        <w:t xml:space="preserve"> </w:t>
      </w:r>
      <w:r>
        <w:t xml:space="preserve">podrá revocar esta autorización en cualquier momento mediante aviso por escrito a</w:t>
      </w:r>
      <w:r>
        <w:t xml:space="preserve"> </w:t>
      </w:r>
      <w:r>
        <w:t xml:space="preserve">“</w:t>
      </w:r>
      <w:r>
        <w:t xml:space="preserve">EL PATRÓN</w:t>
      </w:r>
      <w:r>
        <w:t xml:space="preserve">”</w:t>
      </w:r>
      <w:r>
        <w:t xml:space="preserve">, sin que ello afecte en forma alguna la vigencia de la relación laboral ni implique sanción o consecuencia negativa de ningún tipo; la revocación surtirá efectos hacia el futuro, sin obligar a</w:t>
      </w:r>
      <w:r>
        <w:t xml:space="preserve"> </w:t>
      </w:r>
      <w:r>
        <w:t xml:space="preserve">“</w:t>
      </w:r>
      <w:r>
        <w:t xml:space="preserve">EL PATRÓN</w:t>
      </w:r>
      <w:r>
        <w:t xml:space="preserve">”</w:t>
      </w:r>
      <w:r>
        <w:t xml:space="preserve"> </w:t>
      </w:r>
      <w:r>
        <w:t xml:space="preserve">a retirar contenido ya publicado antes de la revocación, salvo que la normativa aplicable disponga lo contrario.</w:t>
      </w:r>
    </w:p>
    <w:p>
      <w:pPr>
        <w:keepLines/>
        <w:numPr>
          <w:ilvl w:val="0"/>
          <w:numId w:val="1007"/>
        </w:numPr>
        <w:pStyle w:val="Compact"/>
      </w:pPr>
      <w:r>
        <w:t xml:space="preserve">“</w:t>
      </w:r>
      <w:r>
        <w:t xml:space="preserve">EL PATRÓN</w:t>
      </w:r>
      <w:r>
        <w:t xml:space="preserve">”</w:t>
      </w:r>
      <w:r>
        <w:t xml:space="preserve"> </w:t>
      </w:r>
      <w:r>
        <w:t xml:space="preserve">se obliga a utilizar dicho contenido de forma que no menoscabe la dignidad, honra o imagen de</w:t>
      </w:r>
      <w:r>
        <w:t xml:space="preserve"> </w:t>
      </w:r>
      <w:r>
        <w:t xml:space="preserve">“</w:t>
      </w:r>
      <w:r>
        <w:t xml:space="preserve">EL TRABAJADOR</w:t>
      </w:r>
      <w:r>
        <w:t xml:space="preserve">”</w:t>
      </w:r>
      <w:r>
        <w:t xml:space="preserve">, y a no emplearlo con fines distintos a los aquí autorizados.</w:t>
      </w:r>
    </w:p>
    <w:p>
      <w:pPr>
        <w:pStyle w:val="FirstParagraph"/>
        <w:keepNext/>
        <w:keepLines/>
      </w:pPr>
      <w:r>
        <w:rPr>
          <w:bCs/>
          <w:b/>
        </w:rPr>
        <w:t xml:space="preserve">DÉCIMA CUARTA TER. No solicitación de clientes y personal; límites a los pactos de no competencia.</w:t>
      </w:r>
    </w:p>
    <w:p>
      <w:pPr>
        <w:keepNext/>
        <w:keepLines/>
        <w:numPr>
          <w:ilvl w:val="0"/>
          <w:numId w:val="1008"/>
        </w:numPr>
        <w:pStyle w:val="Compact"/>
      </w:pPr>
      <w:r>
        <w:t xml:space="preserve">Durante la vigencia de la relación laboral y por un plazo de [PLAZO_NO_SOLICITACION] posterior a su terminación,</w:t>
      </w:r>
      <w:r>
        <w:t xml:space="preserve"> </w:t>
      </w:r>
      <w:r>
        <w:t xml:space="preserve">“</w:t>
      </w:r>
      <w:r>
        <w:t xml:space="preserve">EL TRABAJADOR</w:t>
      </w:r>
      <w:r>
        <w:t xml:space="preserve">”</w:t>
      </w:r>
      <w:r>
        <w:t xml:space="preserve"> </w:t>
      </w:r>
      <w:r>
        <w:t xml:space="preserve">se obliga a no utilizar la información confidencial a que se refiere la Cláusula Décima Tercera para solicitar, desviar o intentar desviar clientes de</w:t>
      </w:r>
      <w:r>
        <w:t xml:space="preserve"> </w:t>
      </w:r>
      <w:r>
        <w:t xml:space="preserve">“</w:t>
      </w:r>
      <w:r>
        <w:t xml:space="preserve">EL PATRÓN</w:t>
      </w:r>
      <w:r>
        <w:t xml:space="preserve">”</w:t>
      </w:r>
      <w:r>
        <w:t xml:space="preserve"> </w:t>
      </w:r>
      <w:r>
        <w:t xml:space="preserve">hacia un negocio propio o de un tercero, ni para inducir a otros trabajadores de</w:t>
      </w:r>
      <w:r>
        <w:t xml:space="preserve"> </w:t>
      </w:r>
      <w:r>
        <w:t xml:space="preserve">“</w:t>
      </w:r>
      <w:r>
        <w:t xml:space="preserve">EL PATRÓN</w:t>
      </w:r>
      <w:r>
        <w:t xml:space="preserve">”</w:t>
      </w:r>
      <w:r>
        <w:t xml:space="preserve"> </w:t>
      </w:r>
      <w:r>
        <w:t xml:space="preserve">a terminar su relación laboral con éste.</w:t>
      </w:r>
    </w:p>
    <w:p>
      <w:pPr>
        <w:keepLines/>
        <w:numPr>
          <w:ilvl w:val="0"/>
          <w:numId w:val="1008"/>
        </w:numPr>
        <w:pStyle w:val="Compact"/>
      </w:pPr>
      <w:r>
        <w:t xml:space="preserve">Esta obligación se limita al uso indebido de información confidencial y a actos de competencia desleal relacionados con ella, y en ningún caso debe interpretarse como una prohibición general para que</w:t>
      </w:r>
      <w:r>
        <w:t xml:space="preserve"> </w:t>
      </w:r>
      <w:r>
        <w:t xml:space="preserve">“</w:t>
      </w:r>
      <w:r>
        <w:t xml:space="preserve">EL TRABAJADOR</w:t>
      </w:r>
      <w:r>
        <w:t xml:space="preserve">”</w:t>
      </w:r>
      <w:r>
        <w:t xml:space="preserve"> </w:t>
      </w:r>
      <w:r>
        <w:t xml:space="preserve">trabaje, tras la terminación de la relación laboral, en la misma industria, giro o para un competidor de</w:t>
      </w:r>
      <w:r>
        <w:t xml:space="preserve"> </w:t>
      </w:r>
      <w:r>
        <w:t xml:space="preserve">“</w:t>
      </w:r>
      <w:r>
        <w:t xml:space="preserve">EL PATRÓN</w:t>
      </w:r>
      <w:r>
        <w:t xml:space="preserve">”</w:t>
      </w:r>
      <w:r>
        <w:t xml:space="preserve">.</w:t>
      </w:r>
    </w:p>
    <w:p>
      <w:pPr>
        <w:pStyle w:val="FirstParagraph"/>
        <w:keepLines/>
      </w:pPr>
      <w:r>
        <w:rPr>
          <w:bCs/>
          <w:b/>
        </w:rPr>
        <w:t xml:space="preserve">DÉCIMA QUINTA. Obligaciones y prohibiciones.</w:t>
      </w:r>
      <w:r>
        <w:t xml:space="preserve"> </w:t>
      </w:r>
      <w:r>
        <w:t xml:space="preserve">“</w:t>
      </w:r>
      <w:r>
        <w:t xml:space="preserve">EL TRABAJADOR</w:t>
      </w:r>
      <w:r>
        <w:t xml:space="preserve">”</w:t>
      </w:r>
      <w:r>
        <w:t xml:space="preserve"> </w:t>
      </w:r>
      <w:r>
        <w:t xml:space="preserve">se sujeta a las obligaciones previstas en el Artículo 134 y a las prohibiciones del Artículo 135 de la LFT, así como al Reglamento Interior de Trabajo de</w:t>
      </w:r>
      <w:r>
        <w:t xml:space="preserve"> </w:t>
      </w:r>
      <w:r>
        <w:t xml:space="preserve">“</w:t>
      </w:r>
      <w:r>
        <w:t xml:space="preserve">EL PATRÓN</w:t>
      </w:r>
      <w:r>
        <w:t xml:space="preserve">”</w:t>
      </w:r>
      <w:r>
        <w:t xml:space="preserve">, cuyo contenido declara conocer.</w:t>
      </w:r>
    </w:p>
    <w:p>
      <w:pPr>
        <w:pStyle w:val="BodyText"/>
        <w:keepLines/>
      </w:pPr>
      <w:r>
        <w:rPr>
          <w:bCs/>
          <w:b/>
        </w:rPr>
        <w:t xml:space="preserve">DÉCIMA QUINTA BIS. Seguridad, higiene y prevención de riesgos psicosociales.</w:t>
      </w:r>
      <w:r>
        <w:t xml:space="preserve"> </w:t>
      </w:r>
      <w:r>
        <w:t xml:space="preserve">“</w:t>
      </w:r>
      <w:r>
        <w:t xml:space="preserve">EL PATRÓN</w:t>
      </w:r>
      <w:r>
        <w:t xml:space="preserve">”</w:t>
      </w:r>
      <w:r>
        <w:t xml:space="preserve"> </w:t>
      </w:r>
      <w:r>
        <w:t xml:space="preserve">se obliga a cumplir con las disposiciones aplicables en materia de seguridad e higiene en el trabajo (Artículo 132, fracciones XVI a XIX de la LFT y Normas Oficiales Mexicanas aplicables), incluyendo de manera enunciativa: (i) proporcionar el número suficiente de asientos o sillas con respaldo para el desempeño de las funciones, cuando la naturaleza del puesto lo permita, y para los periodos de descanso durante la jornada, en términos del Artículo 132, fracción V de la LFT (reforma conocida como</w:t>
      </w:r>
      <w:r>
        <w:t xml:space="preserve"> </w:t>
      </w:r>
      <w:r>
        <w:t xml:space="preserve">“</w:t>
      </w:r>
      <w:r>
        <w:t xml:space="preserve">Ley Silla</w:t>
      </w:r>
      <w:r>
        <w:t xml:space="preserve">”</w:t>
      </w:r>
      <w:r>
        <w:t xml:space="preserve">, vigente desde junio de 2025); y (ii) identificar, analizar y prevenir los factores de riesgo psicosocial en el trabajo, conforme a la Norma Oficial Mexicana NOM-035-STPS-2018, aplicando los cuestionarios y guías de referencia correspondientes según el número de trabajadores de</w:t>
      </w:r>
      <w:r>
        <w:t xml:space="preserve"> </w:t>
      </w:r>
      <w:r>
        <w:t xml:space="preserve">“</w:t>
      </w:r>
      <w:r>
        <w:t xml:space="preserve">EL PATRÓN</w:t>
      </w:r>
      <w:r>
        <w:t xml:space="preserve">”</w:t>
      </w:r>
      <w:r>
        <w:t xml:space="preserve">.</w:t>
      </w:r>
    </w:p>
    <w:p>
      <w:pPr>
        <w:pStyle w:val="BodyText"/>
        <w:keepNext/>
        <w:keepLines/>
      </w:pPr>
      <w:r>
        <w:rPr>
          <w:bCs/>
          <w:b/>
        </w:rPr>
        <w:t xml:space="preserve">DÉCIMA QUINTA TER. No discriminación, hostigamiento y acoso laboral y sexual.</w:t>
      </w:r>
    </w:p>
    <w:p>
      <w:pPr>
        <w:keepNext/>
        <w:keepLines/>
        <w:numPr>
          <w:ilvl w:val="0"/>
          <w:numId w:val="1009"/>
        </w:numPr>
        <w:pStyle w:val="Compact"/>
      </w:pPr>
      <w:r>
        <w:t xml:space="preserve">“</w:t>
      </w:r>
      <w:r>
        <w:t xml:space="preserve">EL PATRÓN</w:t>
      </w:r>
      <w:r>
        <w:t xml:space="preserve">”</w:t>
      </w:r>
      <w:r>
        <w:t xml:space="preserve"> </w:t>
      </w:r>
      <w:r>
        <w:t xml:space="preserve">y</w:t>
      </w:r>
      <w:r>
        <w:t xml:space="preserve"> </w:t>
      </w:r>
      <w:r>
        <w:t xml:space="preserve">“</w:t>
      </w:r>
      <w:r>
        <w:t xml:space="preserve">EL TRABAJADOR</w:t>
      </w:r>
      <w:r>
        <w:t xml:space="preserve">”</w:t>
      </w:r>
      <w:r>
        <w:t xml:space="preserve"> </w:t>
      </w:r>
      <w:r>
        <w:t xml:space="preserve">se comprometen a mantener un ambiente de trabajo libre de discriminación, hostigamiento y acoso laboral o sexual, en términos de los Artículos 2o., 3o. Bis, 133, fracción XIII, y 994, fracción VI, de la LFT.</w:t>
      </w:r>
    </w:p>
    <w:p>
      <w:pPr>
        <w:keepNext/>
        <w:keepLines/>
        <w:numPr>
          <w:ilvl w:val="0"/>
          <w:numId w:val="1009"/>
        </w:numPr>
        <w:pStyle w:val="Compact"/>
      </w:pPr>
      <w:r>
        <w:t xml:space="preserve">“</w:t>
      </w:r>
      <w:r>
        <w:t xml:space="preserve">EL PATRÓN</w:t>
      </w:r>
      <w:r>
        <w:t xml:space="preserve">”</w:t>
      </w:r>
      <w:r>
        <w:t xml:space="preserve"> </w:t>
      </w:r>
      <w:r>
        <w:t xml:space="preserve">pondrá a disposición de</w:t>
      </w:r>
      <w:r>
        <w:t xml:space="preserve"> </w:t>
      </w:r>
      <w:r>
        <w:t xml:space="preserve">“</w:t>
      </w:r>
      <w:r>
        <w:t xml:space="preserve">EL TRABAJADOR</w:t>
      </w:r>
      <w:r>
        <w:t xml:space="preserve">”</w:t>
      </w:r>
      <w:r>
        <w:t xml:space="preserve"> </w:t>
      </w:r>
      <w:r>
        <w:t xml:space="preserve">un canal confidencial para reportar conductas de este tipo, así como un protocolo de atención e investigación imparcial, conforme a la política interna de</w:t>
      </w:r>
      <w:r>
        <w:t xml:space="preserve"> </w:t>
      </w:r>
      <w:r>
        <w:t xml:space="preserve">“</w:t>
      </w:r>
      <w:r>
        <w:t xml:space="preserve">EL PATRÓN</w:t>
      </w:r>
      <w:r>
        <w:t xml:space="preserve">”</w:t>
      </w:r>
      <w:r>
        <w:t xml:space="preserve"> </w:t>
      </w:r>
      <w:r>
        <w:t xml:space="preserve">y a la NOM-035-STPS-2018.</w:t>
      </w:r>
    </w:p>
    <w:p>
      <w:pPr>
        <w:keepNext/>
        <w:keepLines/>
        <w:numPr>
          <w:ilvl w:val="0"/>
          <w:numId w:val="1009"/>
        </w:numPr>
        <w:pStyle w:val="Compact"/>
      </w:pPr>
      <w:r>
        <w:t xml:space="preserve">Queda estrictamente prohibido para</w:t>
      </w:r>
      <w:r>
        <w:t xml:space="preserve"> </w:t>
      </w:r>
      <w:r>
        <w:t xml:space="preserve">“</w:t>
      </w:r>
      <w:r>
        <w:t xml:space="preserve">EL TRABAJADOR</w:t>
      </w:r>
      <w:r>
        <w:t xml:space="preserve">”</w:t>
      </w:r>
      <w:r>
        <w:t xml:space="preserve"> </w:t>
      </w:r>
      <w:r>
        <w:t xml:space="preserve">incurrir en actos de discriminación, hostigamiento o acoso laboral o sexual en contra de cualquier persona dentro o con motivo del trabajo (compañeros, superiores, subordinados o clientes), lo cual, de acreditarse, se considerará causa de rescisión sin responsabilidad para</w:t>
      </w:r>
      <w:r>
        <w:t xml:space="preserve"> </w:t>
      </w:r>
      <w:r>
        <w:t xml:space="preserve">“</w:t>
      </w:r>
      <w:r>
        <w:t xml:space="preserve">EL PATRÓN</w:t>
      </w:r>
      <w:r>
        <w:t xml:space="preserve">”</w:t>
      </w:r>
      <w:r>
        <w:t xml:space="preserve"> </w:t>
      </w:r>
      <w:r>
        <w:t xml:space="preserve">en términos de la Cláusula Décima Séptima (Art. 47, fracción II de la LFT, y demás disposiciones aplicables).</w:t>
      </w:r>
    </w:p>
    <w:p>
      <w:pPr>
        <w:keepLines/>
        <w:numPr>
          <w:ilvl w:val="0"/>
          <w:numId w:val="1009"/>
        </w:numPr>
        <w:pStyle w:val="Compact"/>
      </w:pPr>
      <w:r>
        <w:t xml:space="preserve">“</w:t>
      </w:r>
      <w:r>
        <w:t xml:space="preserve">EL TRABAJADOR</w:t>
      </w:r>
      <w:r>
        <w:t xml:space="preserve">”</w:t>
      </w:r>
      <w:r>
        <w:t xml:space="preserve"> </w:t>
      </w:r>
      <w:r>
        <w:t xml:space="preserve">que sea víctima de hostigamiento o acoso por parte de</w:t>
      </w:r>
      <w:r>
        <w:t xml:space="preserve"> </w:t>
      </w:r>
      <w:r>
        <w:t xml:space="preserve">“</w:t>
      </w:r>
      <w:r>
        <w:t xml:space="preserve">EL PATRÓN</w:t>
      </w:r>
      <w:r>
        <w:t xml:space="preserve">”</w:t>
      </w:r>
      <w:r>
        <w:t xml:space="preserve">, sus representantes o personal directivo, tendrá derecho a dar por terminada la relación de trabajo con responsabilidad para</w:t>
      </w:r>
      <w:r>
        <w:t xml:space="preserve"> </w:t>
      </w:r>
      <w:r>
        <w:t xml:space="preserve">“</w:t>
      </w:r>
      <w:r>
        <w:t xml:space="preserve">EL PATRÓN</w:t>
      </w:r>
      <w:r>
        <w:t xml:space="preserve">”</w:t>
      </w:r>
      <w:r>
        <w:t xml:space="preserve">, en términos del Artículo 51, fracción II, de la LFT.</w:t>
      </w:r>
    </w:p>
    <w:p>
      <w:pPr>
        <w:pStyle w:val="FirstParagraph"/>
        <w:keepLines/>
      </w:pPr>
      <w:r>
        <w:rPr>
          <w:bCs/>
          <w:b/>
        </w:rPr>
        <w:t xml:space="preserve">DÉCIMA SEXTA. Reglamento Interior de Trabajo.</w:t>
      </w:r>
      <w:r>
        <w:t xml:space="preserve"> </w:t>
      </w:r>
      <w:r>
        <w:t xml:space="preserve">Ambas partes reconocen que el Reglamento Interior de Trabajo de</w:t>
      </w:r>
      <w:r>
        <w:t xml:space="preserve"> </w:t>
      </w:r>
      <w:r>
        <w:t xml:space="preserve">“</w:t>
      </w:r>
      <w:r>
        <w:t xml:space="preserve">EL PATRÓN</w:t>
      </w:r>
      <w:r>
        <w:t xml:space="preserve">”</w:t>
      </w:r>
      <w:r>
        <w:t xml:space="preserve"> </w:t>
      </w:r>
      <w:r>
        <w:t xml:space="preserve">forma parte de las condiciones de trabajo y es de observancia obligatoria, en términos del Artículo 25, fracción X y del Capítulo VIII, Título Cuarto de la LFT.</w:t>
      </w:r>
    </w:p>
    <w:p>
      <w:pPr>
        <w:pStyle w:val="BodyText"/>
        <w:keepNext/>
        <w:keepLines/>
      </w:pPr>
      <w:r>
        <w:rPr>
          <w:bCs/>
          <w:b/>
        </w:rPr>
        <w:t xml:space="preserve">DÉCIMA SEXTA BIS. Asistencia, faltas injustificadas y procedimiento en caso de enfermedad o malestar sin incapacidad médica.</w:t>
      </w:r>
    </w:p>
    <w:p>
      <w:pPr>
        <w:keepNext/>
        <w:keepLines/>
        <w:numPr>
          <w:ilvl w:val="0"/>
          <w:numId w:val="1010"/>
        </w:numPr>
        <w:pStyle w:val="Compact"/>
      </w:pPr>
      <w:r>
        <w:t xml:space="preserve">“</w:t>
      </w:r>
      <w:r>
        <w:t xml:space="preserve">EL TRABAJADOR</w:t>
      </w:r>
      <w:r>
        <w:t xml:space="preserve">”</w:t>
      </w:r>
      <w:r>
        <w:t xml:space="preserve"> </w:t>
      </w:r>
      <w:r>
        <w:t xml:space="preserve">se obliga a presentarse puntualmente a laborar en los términos de la Cláusula Sexta, y a dar aviso a</w:t>
      </w:r>
      <w:r>
        <w:t xml:space="preserve"> </w:t>
      </w:r>
      <w:r>
        <w:t xml:space="preserve">“</w:t>
      </w:r>
      <w:r>
        <w:t xml:space="preserve">EL PATRÓN</w:t>
      </w:r>
      <w:r>
        <w:t xml:space="preserve">”</w:t>
      </w:r>
      <w:r>
        <w:t xml:space="preserve">, por el medio que éste determine (por ejemplo, WhatsApp o llamada telefónica), con la mayor anticipación posible y, en todo caso, antes del inicio de su jornada, cuando por cualquier causa no pueda presentarse a trabajar.</w:t>
      </w:r>
    </w:p>
    <w:p>
      <w:pPr>
        <w:keepNext/>
        <w:keepLines/>
        <w:numPr>
          <w:ilvl w:val="0"/>
          <w:numId w:val="1010"/>
        </w:numPr>
        <w:pStyle w:val="Compact"/>
      </w:pPr>
      <w:r>
        <w:t xml:space="preserve">Cuando la inasistencia o la limitación para laborar obedezca a un motivo de salud, se distinguen dos supuestos:</w:t>
      </w:r>
    </w:p>
    <w:p>
      <w:pPr>
        <w:keepNext/>
        <w:keepLines/>
        <w:numPr>
          <w:ilvl w:val="1"/>
          <w:numId w:val="1011"/>
        </w:numPr>
        <w:pStyle w:val="Compact"/>
      </w:pPr>
      <w:r>
        <w:rPr>
          <w:bCs/>
          <w:b/>
        </w:rPr>
        <w:t xml:space="preserve">a) Incapacidad médica expedida por el IMSS o por un médico legalmente autorizado:</w:t>
      </w:r>
      <w:r>
        <w:t xml:space="preserve"> </w:t>
      </w:r>
      <w:r>
        <w:t xml:space="preserve">“</w:t>
      </w:r>
      <w:r>
        <w:t xml:space="preserve">EL PATRÓN</w:t>
      </w:r>
      <w:r>
        <w:t xml:space="preserve">”</w:t>
      </w:r>
      <w:r>
        <w:t xml:space="preserve"> </w:t>
      </w:r>
      <w:r>
        <w:t xml:space="preserve">respetará en todo momento el periodo de reposo prescrito, sin exigir a</w:t>
      </w:r>
      <w:r>
        <w:t xml:space="preserve"> </w:t>
      </w:r>
      <w:r>
        <w:t xml:space="preserve">“</w:t>
      </w:r>
      <w:r>
        <w:t xml:space="preserve">EL TRABAJADOR</w:t>
      </w:r>
      <w:r>
        <w:t xml:space="preserve">”</w:t>
      </w:r>
      <w:r>
        <w:t xml:space="preserve"> </w:t>
      </w:r>
      <w:r>
        <w:t xml:space="preserve">la prestación de servicio alguno durante su vigencia, en términos de los Artículos 42, fracción II, y 43 de la LFT.</w:t>
      </w:r>
      <w:r>
        <w:t xml:space="preserve"> </w:t>
      </w:r>
      <w:r>
        <w:t xml:space="preserve">“</w:t>
      </w:r>
      <w:r>
        <w:t xml:space="preserve">EL TRABAJADOR</w:t>
      </w:r>
      <w:r>
        <w:t xml:space="preserve">”</w:t>
      </w:r>
      <w:r>
        <w:t xml:space="preserve"> </w:t>
      </w:r>
      <w:r>
        <w:t xml:space="preserve">deberá hacer llegar a</w:t>
      </w:r>
      <w:r>
        <w:t xml:space="preserve"> </w:t>
      </w:r>
      <w:r>
        <w:t xml:space="preserve">“</w:t>
      </w:r>
      <w:r>
        <w:t xml:space="preserve">EL PATRÓN</w:t>
      </w:r>
      <w:r>
        <w:t xml:space="preserve">”</w:t>
      </w:r>
      <w:r>
        <w:t xml:space="preserve"> </w:t>
      </w:r>
      <w:r>
        <w:t xml:space="preserve">copia de dicha incapacidad dentro de las [PLAZO_ENTREGA_INCAPACIDAD] siguientes a su expedición.</w:t>
      </w:r>
    </w:p>
    <w:p>
      <w:pPr>
        <w:keepNext/>
        <w:keepLines/>
        <w:numPr>
          <w:ilvl w:val="1"/>
          <w:numId w:val="1011"/>
        </w:numPr>
        <w:pStyle w:val="Compact"/>
      </w:pPr>
      <w:r>
        <w:rPr>
          <w:bCs/>
          <w:b/>
        </w:rPr>
        <w:t xml:space="preserve">b) Malestar, padecimiento leve o cita médica que, conforme al propio criterio médico, no amerita reposo absoluto ni incapacidad:</w:t>
      </w:r>
      <w:r>
        <w:t xml:space="preserve"> </w:t>
      </w:r>
      <w:r>
        <w:t xml:space="preserve">“</w:t>
      </w:r>
      <w:r>
        <w:t xml:space="preserve">EL TRABAJADOR</w:t>
      </w:r>
      <w:r>
        <w:t xml:space="preserve">”</w:t>
      </w:r>
      <w:r>
        <w:t xml:space="preserve"> </w:t>
      </w:r>
      <w:r>
        <w:t xml:space="preserve">deberá presentarse a laborar; sin embargo, si por su estado de salud no puede desempeñar cabalmente sus actividades habituales (por ejemplo, operar la motocicleta con seguridad),</w:t>
      </w:r>
      <w:r>
        <w:t xml:space="preserve"> </w:t>
      </w:r>
      <w:r>
        <w:t xml:space="preserve">“</w:t>
      </w:r>
      <w:r>
        <w:t xml:space="preserve">EL PATRÓN</w:t>
      </w:r>
      <w:r>
        <w:t xml:space="preserve">”</w:t>
      </w:r>
      <w:r>
        <w:t xml:space="preserve"> </w:t>
      </w:r>
      <w:r>
        <w:t xml:space="preserve">podrá, de común acuerdo con</w:t>
      </w:r>
      <w:r>
        <w:t xml:space="preserve"> </w:t>
      </w:r>
      <w:r>
        <w:t xml:space="preserve">“</w:t>
      </w:r>
      <w:r>
        <w:t xml:space="preserve">EL TRABAJADOR</w:t>
      </w:r>
      <w:r>
        <w:t xml:space="preserve">”</w:t>
      </w:r>
      <w:r>
        <w:t xml:space="preserve">, asignarle de forma temporal y por el tiempo estrictamente necesario actividades distintas, más ligeras o de menor exigencia física (por ejemplo, labores administrativas, de almacén o de atención telefónica), sin reducción de su salario y sin que ello se considere un cambio permanente de puesto.</w:t>
      </w:r>
    </w:p>
    <w:p>
      <w:pPr>
        <w:keepNext/>
        <w:keepLines/>
        <w:numPr>
          <w:ilvl w:val="0"/>
          <w:numId w:val="1010"/>
        </w:numPr>
        <w:pStyle w:val="Compact"/>
      </w:pPr>
      <w:r>
        <w:t xml:space="preserve">La reasignación temporal de actividades prevista en el inciso b) es una medida de flexibilidad para evitar inasistencias innecesarias, y en ningún caso podrá utilizarse para desconocer, cuestionar o sustituir el criterio de un médico que haya determinado la necesidad de reposo o incapacidad, ni para presionar a</w:t>
      </w:r>
      <w:r>
        <w:t xml:space="preserve"> </w:t>
      </w:r>
      <w:r>
        <w:t xml:space="preserve">“</w:t>
      </w:r>
      <w:r>
        <w:t xml:space="preserve">EL TRABAJADOR</w:t>
      </w:r>
      <w:r>
        <w:t xml:space="preserve">”</w:t>
      </w:r>
      <w:r>
        <w:t xml:space="preserve"> </w:t>
      </w:r>
      <w:r>
        <w:t xml:space="preserve">a laborar en contra de una prescripción médica, ni para negarle en ningún momento la posibilidad de acudir a valoración médica.</w:t>
      </w:r>
    </w:p>
    <w:p>
      <w:pPr>
        <w:keepNext/>
        <w:keepLines/>
        <w:numPr>
          <w:ilvl w:val="0"/>
          <w:numId w:val="1010"/>
        </w:numPr>
        <w:pStyle w:val="Compact"/>
      </w:pPr>
      <w:r>
        <w:t xml:space="preserve">Se considerará falta injustificada aquella inasistencia respecto de la cual</w:t>
      </w:r>
      <w:r>
        <w:t xml:space="preserve"> </w:t>
      </w:r>
      <w:r>
        <w:t xml:space="preserve">“</w:t>
      </w:r>
      <w:r>
        <w:t xml:space="preserve">EL TRABAJADOR</w:t>
      </w:r>
      <w:r>
        <w:t xml:space="preserve">”</w:t>
      </w:r>
      <w:r>
        <w:t xml:space="preserve"> </w:t>
      </w:r>
      <w:r>
        <w:t xml:space="preserve">no dé el aviso previsto en el numeral 1, ni acredite, dentro de las 48 horas siguientes a su reincorporación, una causa justificada (incapacidad médica, caso fortuito, fuerza mayor u otra causa análoga). La acumulación de más de tres faltas de asistencia injustificadas en un periodo de treinta días será causa de rescisión sin responsabilidad para</w:t>
      </w:r>
      <w:r>
        <w:t xml:space="preserve"> </w:t>
      </w:r>
      <w:r>
        <w:t xml:space="preserve">“</w:t>
      </w:r>
      <w:r>
        <w:t xml:space="preserve">EL PATRÓN</w:t>
      </w:r>
      <w:r>
        <w:t xml:space="preserve">”</w:t>
      </w:r>
      <w:r>
        <w:t xml:space="preserve">, en términos de la Cláusula Décima Séptima siguiente (Art. 47, fracción X de la LFT).</w:t>
      </w:r>
    </w:p>
    <w:p>
      <w:pPr>
        <w:keepLines/>
        <w:numPr>
          <w:ilvl w:val="0"/>
          <w:numId w:val="1010"/>
        </w:numPr>
        <w:pStyle w:val="Compact"/>
      </w:pPr>
      <w:r>
        <w:t xml:space="preserve">Si</w:t>
      </w:r>
      <w:r>
        <w:t xml:space="preserve"> </w:t>
      </w:r>
      <w:r>
        <w:t xml:space="preserve">“</w:t>
      </w:r>
      <w:r>
        <w:t xml:space="preserve">EL TRABAJADOR</w:t>
      </w:r>
      <w:r>
        <w:t xml:space="preserve">”</w:t>
      </w:r>
      <w:r>
        <w:t xml:space="preserve"> </w:t>
      </w:r>
      <w:r>
        <w:t xml:space="preserve">deja de presentarse a laborar sin dar el aviso señalado en el numeral 1, y</w:t>
      </w:r>
      <w:r>
        <w:t xml:space="preserve"> </w:t>
      </w:r>
      <w:r>
        <w:t xml:space="preserve">“</w:t>
      </w:r>
      <w:r>
        <w:t xml:space="preserve">EL PATRÓN</w:t>
      </w:r>
      <w:r>
        <w:t xml:space="preserve">”</w:t>
      </w:r>
      <w:r>
        <w:t xml:space="preserve"> </w:t>
      </w:r>
      <w:r>
        <w:t>no logra contactarlo por los medios de contacto registrados en la Carátula (teléfono, WhatsApp) dentro de [PLAZO_ABANDONO] consecutivos, se presumirá, salvo prueba en contrario, que</w:t>
      </w:r>
      <w:r>
        <w:t xml:space="preserve"> </w:t>
      </w:r>
      <w:r>
        <w:t xml:space="preserve">“</w:t>
      </w:r>
      <w:r>
        <w:t xml:space="preserve">EL TRABAJADOR</w:t>
      </w:r>
      <w:r>
        <w:t xml:space="preserve">”</w:t>
      </w:r>
      <w:r>
        <w:t xml:space="preserve"> </w:t>
      </w:r>
      <w:r>
        <w:t xml:space="preserve">abandonó su empleo por causas imputables a él mismo.</w:t>
      </w:r>
      <w:r>
        <w:t xml:space="preserve"> </w:t>
      </w:r>
      <w:r>
        <w:t xml:space="preserve">“</w:t>
      </w:r>
      <w:r>
        <w:t xml:space="preserve">EL PATRÓN</w:t>
      </w:r>
      <w:r>
        <w:t xml:space="preserve">”</w:t>
      </w:r>
      <w:r>
        <w:t xml:space="preserve"> </w:t>
      </w:r>
      <w:r>
        <w:t xml:space="preserve">documentará los intentos de contacto realizados (capturas de pantalla, registro de llamadas) y, junto con la causal de faltas injustificadas del numeral 4, podrá dar por rescindida la relación de trabajo sin responsabilidad, notificando la rescisión conforme al último párrafo del Artículo 47 de la LFT, incluyendo, de no ser posible hacerlo personalmente, por los medios que permita el Tribunal Laboral competente.</w:t>
      </w:r>
    </w:p>
    <w:p>
      <w:pPr>
        <w:pStyle w:val="FirstParagraph"/>
        <w:keepLines/>
      </w:pPr>
      <w:r>
        <w:rPr>
          <w:bCs/>
          <w:b/>
        </w:rPr>
        <w:t xml:space="preserve">DÉCIMA SÉPTIMA. Rescisión de la relación de trabajo sin responsabilidad para</w:t>
      </w:r>
      <w:r>
        <w:rPr>
          <w:bCs/>
          <w:b/>
        </w:rPr>
        <w:t xml:space="preserve"> </w:t>
      </w:r>
      <w:r>
        <w:rPr>
          <w:bCs/>
          <w:b/>
        </w:rPr>
        <w:t xml:space="preserve">“</w:t>
      </w:r>
      <w:r>
        <w:rPr>
          <w:bCs/>
          <w:b/>
        </w:rPr>
        <w:t xml:space="preserve">EL PATRÓN</w:t>
      </w:r>
      <w:r>
        <w:rPr>
          <w:bCs/>
          <w:b/>
        </w:rPr>
        <w:t xml:space="preserve">”</w:t>
      </w:r>
      <w:r>
        <w:rPr>
          <w:bCs/>
          <w:b/>
        </w:rPr>
        <w:t xml:space="preserve">.</w:t>
      </w:r>
      <w:r>
        <w:t xml:space="preserve"> </w:t>
      </w:r>
      <w:r>
        <w:t xml:space="preserve">Serán causas de rescisión sin responsabilidad para</w:t>
      </w:r>
      <w:r>
        <w:t xml:space="preserve"> </w:t>
      </w:r>
      <w:r>
        <w:t xml:space="preserve">“</w:t>
      </w:r>
      <w:r>
        <w:t xml:space="preserve">EL PATRÓN</w:t>
      </w:r>
      <w:r>
        <w:t xml:space="preserve">”</w:t>
      </w:r>
      <w:r>
        <w:t xml:space="preserve">, entre otras previstas en el Artículo 47 de la LFT: engañar el trabajador con certificados falsos para obtener el empleo; incurrir en faltas de probidad u honradez, actos de violencia, amagos, injurias o malos tratos en contra de</w:t>
      </w:r>
      <w:r>
        <w:t xml:space="preserve"> </w:t>
      </w:r>
      <w:r>
        <w:t xml:space="preserve">“</w:t>
      </w:r>
      <w:r>
        <w:t xml:space="preserve">EL PATRÓN</w:t>
      </w:r>
      <w:r>
        <w:t xml:space="preserve">”</w:t>
      </w:r>
      <w:r>
        <w:t xml:space="preserve">, sus familiares, personal directivo, administrativo o clientes; cometer dichos actos contra compañeros de trabajo si se altera la disciplina laboral; ocasionar perjuicios materiales de forma intencional o por negligencia grave en el desempeño de sus labores; comprometer por imprudencia o descuido inexcusable la seguridad del centro de trabajo o de las personas en él; realizar actos inmorales, de hostigamiento u acoso sexual; revelar secretos industriales o comerciales o información reservada en perjuicio de</w:t>
      </w:r>
      <w:r>
        <w:t xml:space="preserve"> </w:t>
      </w:r>
      <w:r>
        <w:t xml:space="preserve">“</w:t>
      </w:r>
      <w:r>
        <w:t xml:space="preserve">EL PATRÓN</w:t>
      </w:r>
      <w:r>
        <w:t xml:space="preserve">”</w:t>
      </w:r>
      <w:r>
        <w:t xml:space="preserve">; acumular más de tres faltas de asistencia injustificadas en un periodo de treinta días; desobedecer instrucciones de trabajo sin causa justificada; negarse a adoptar medidas de seguridad e higiene; presentarse a laborar en estado de embriaguez o bajo el influjo de drogas o narcóticos, salvo prescripción médica; sentencia ejecutoriada que imponga pena de prisión que impida el cumplimiento del contrato; falta de documentación exigida por la ley para prestar el servicio, imputable al trabajador; y las análogas de igual gravedad. La rescisión deberá comunicarse por escrito a</w:t>
      </w:r>
      <w:r>
        <w:t xml:space="preserve"> </w:t>
      </w:r>
      <w:r>
        <w:t xml:space="preserve">“</w:t>
      </w:r>
      <w:r>
        <w:t xml:space="preserve">EL TRABAJADOR</w:t>
      </w:r>
      <w:r>
        <w:t xml:space="preserve">”</w:t>
      </w:r>
      <w:r>
        <w:t xml:space="preserve">, precisando la o las causas y la fecha en que surte efectos, dentro del plazo y con las formalidades del último párrafo del Artículo 47 de la LFT.</w:t>
      </w:r>
    </w:p>
    <w:p>
      <w:pPr>
        <w:pStyle w:val="BodyText"/>
        <w:keepLines/>
      </w:pPr>
      <w:r>
        <w:rPr>
          <w:bCs/>
          <w:b/>
        </w:rPr>
        <w:t xml:space="preserve">DÉCIMA OCTAVA. Otras formas de terminación.</w:t>
      </w:r>
      <w:r>
        <w:t xml:space="preserve"> </w:t>
      </w:r>
      <w:r>
        <w:t xml:space="preserve">La relación de trabajo también podrá terminar por las causas previstas en el Artículo 53 de la LFT (mutuo consentimiento, muerte del trabajador, terminación de la obra o vencimiento del plazo en los casos que proceda, incapacidad física o mental o inhabilidad manifiesta del trabajador, entre otras).</w:t>
      </w:r>
    </w:p>
    <w:p>
      <w:pPr>
        <w:pStyle w:val="BodyText"/>
        <w:keepNext/>
        <w:keepLines/>
      </w:pPr>
      <w:r>
        <w:rPr>
          <w:bCs/>
          <w:b/>
        </w:rPr>
        <w:t xml:space="preserve">DÉCIMA OCTAVA BIS. Procedimiento de renuncia voluntaria y pago de finiquito.</w:t>
      </w:r>
    </w:p>
    <w:p>
      <w:pPr>
        <w:keepNext/>
        <w:keepLines/>
        <w:numPr>
          <w:ilvl w:val="0"/>
          <w:numId w:val="1012"/>
        </w:numPr>
        <w:pStyle w:val="Compact"/>
      </w:pPr>
      <w:r>
        <w:t xml:space="preserve">“</w:t>
      </w:r>
      <w:r>
        <w:t xml:space="preserve">EL TRABAJADOR</w:t>
      </w:r>
      <w:r>
        <w:t xml:space="preserve">”</w:t>
      </w:r>
      <w:r>
        <w:t xml:space="preserve"> </w:t>
      </w:r>
      <w:r>
        <w:t xml:space="preserve">podrá dar por terminada la relación de trabajo en cualquier momento, por renuncia voluntaria, sin que la LFT exija un plazo mínimo de aviso previo para que dicha renuncia sea válida. No obstante, como cortesía profesional, se solicita a</w:t>
      </w:r>
      <w:r>
        <w:t xml:space="preserve"> </w:t>
      </w:r>
      <w:r>
        <w:t xml:space="preserve">“</w:t>
      </w:r>
      <w:r>
        <w:t xml:space="preserve">EL TRABAJADOR</w:t>
      </w:r>
      <w:r>
        <w:t xml:space="preserve">”</w:t>
      </w:r>
      <w:r>
        <w:t xml:space="preserve"> </w:t>
      </w:r>
      <w:r>
        <w:t xml:space="preserve">notificar su renuncia con al menos [PLAZO_AVISO_RENUNCIA] de anticipación, sin que el incumplimiento de este plazo genere responsabilidad legal alguna a su cargo.</w:t>
      </w:r>
    </w:p>
    <w:p>
      <w:pPr>
        <w:keepNext/>
        <w:keepLines/>
        <w:numPr>
          <w:ilvl w:val="0"/>
          <w:numId w:val="1012"/>
        </w:numPr>
        <w:pStyle w:val="Compact"/>
      </w:pPr>
      <w:r>
        <w:t xml:space="preserve">La renuncia deberá constar por escrito y firmarse de forma libre por</w:t>
      </w:r>
      <w:r>
        <w:t xml:space="preserve"> </w:t>
      </w:r>
      <w:r>
        <w:t xml:space="preserve">“</w:t>
      </w:r>
      <w:r>
        <w:t xml:space="preserve">EL TRABAJADOR</w:t>
      </w:r>
      <w:r>
        <w:t xml:space="preserve">”</w:t>
      </w:r>
      <w:r>
        <w:t xml:space="preserve">, sin presión o condicionamiento alguno por parte de</w:t>
      </w:r>
      <w:r>
        <w:t xml:space="preserve"> </w:t>
      </w:r>
      <w:r>
        <w:t xml:space="preserve">“</w:t>
      </w:r>
      <w:r>
        <w:t xml:space="preserve">EL PATRÓN</w:t>
      </w:r>
      <w:r>
        <w:t xml:space="preserve">”</w:t>
      </w:r>
      <w:r>
        <w:t xml:space="preserve"> </w:t>
      </w:r>
      <w:r>
        <w:t xml:space="preserve">— una renuncia obtenida bajo presión o engaño puede ser impugnada y anulada por la autoridad laboral.</w:t>
      </w:r>
    </w:p>
    <w:p>
      <w:pPr>
        <w:keepLines/>
        <w:numPr>
          <w:ilvl w:val="0"/>
          <w:numId w:val="1012"/>
        </w:numPr>
        <w:pStyle w:val="Compact"/>
      </w:pPr>
      <w:r>
        <w:t xml:space="preserve">Al terminar la relación de trabajo, por cualquier causa,</w:t>
      </w:r>
      <w:r>
        <w:t xml:space="preserve"> </w:t>
      </w:r>
      <w:r>
        <w:t xml:space="preserve">“</w:t>
      </w:r>
      <w:r>
        <w:t xml:space="preserve">EL PATRÓN</w:t>
      </w:r>
      <w:r>
        <w:t xml:space="preserve">”</w:t>
      </w:r>
      <w:r>
        <w:t xml:space="preserve"> </w:t>
      </w:r>
      <w:r>
        <w:t xml:space="preserve">calculará y pondrá a disposición de</w:t>
      </w:r>
      <w:r>
        <w:t xml:space="preserve"> </w:t>
      </w:r>
      <w:r>
        <w:t xml:space="preserve">“</w:t>
      </w:r>
      <w:r>
        <w:t xml:space="preserve">EL TRABAJADOR</w:t>
      </w:r>
      <w:r>
        <w:t xml:space="preserve">”</w:t>
      </w:r>
      <w:r>
        <w:t xml:space="preserve"> </w:t>
      </w:r>
      <w:r>
        <w:t xml:space="preserve">el finiquito correspondiente (partes proporcionales de aguinaldo, vacaciones y prima vacacional, salarios devengados y demás conceptos aplicables) dentro de los [PLAZO_PAGO_FINIQUITO] siguientes a la terminación, previa devolución por parte de</w:t>
      </w:r>
      <w:r>
        <w:t xml:space="preserve"> </w:t>
      </w:r>
      <w:r>
        <w:t xml:space="preserve">“</w:t>
      </w:r>
      <w:r>
        <w:t xml:space="preserve">EL TRABAJADOR</w:t>
      </w:r>
      <w:r>
        <w:t xml:space="preserve">”</w:t>
      </w:r>
      <w:r>
        <w:t xml:space="preserve"> </w:t>
      </w:r>
      <w:r>
        <w:t xml:space="preserve">de los bienes, equipo y documentación de</w:t>
      </w:r>
      <w:r>
        <w:t xml:space="preserve"> </w:t>
      </w:r>
      <w:r>
        <w:t xml:space="preserve">“</w:t>
      </w:r>
      <w:r>
        <w:t xml:space="preserve">EL PATRÓN</w:t>
      </w:r>
      <w:r>
        <w:t xml:space="preserve">”</w:t>
      </w:r>
      <w:r>
        <w:t xml:space="preserve"> </w:t>
      </w:r>
      <w:r>
        <w:t xml:space="preserve">que tenga en su poder, conforme a la Cláusula Décima Primera y al Anexo correspondiente.</w:t>
      </w:r>
    </w:p>
    <w:p>
      <w:pPr>
        <w:pStyle w:val="FirstParagraph"/>
        <w:keepLines/>
      </w:pPr>
      <w:r>
        <w:rPr>
          <w:bCs/>
          <w:b/>
        </w:rPr>
        <w:t xml:space="preserve">DÉCIMA NOVENA. Modificaciones al contrato.</w:t>
      </w:r>
      <w:r>
        <w:t xml:space="preserve"> </w:t>
      </w:r>
      <w:r>
        <w:t xml:space="preserve">Cualquier modificación a los términos de este contrato o de la Carátula deberá constar por escrito y ser firmada por ambas partes para surtir efectos, sin que se entienda modificado por la sola tolerancia o práctica reiterada de condiciones distintas.</w:t>
      </w:r>
    </w:p>
    <w:p>
      <w:pPr>
        <w:pStyle w:val="BodyText"/>
        <w:keepLines/>
      </w:pPr>
      <w:r>
        <w:rPr>
          <w:bCs/>
          <w:b/>
        </w:rPr>
        <w:t xml:space="preserve">VIGÉSIMA. Domicilios para notificaciones.</w:t>
      </w:r>
      <w:r>
        <w:t xml:space="preserve"> </w:t>
      </w:r>
      <w:r>
        <w:t xml:space="preserve">Para todos los efectos legales derivados de este contrato, las partes señalan como domicilios los indicados en la Carátula, en tanto no se notifique por escrito un cambio de domicilio a la otra parte.</w:t>
      </w:r>
    </w:p>
    <w:p>
      <w:pPr>
        <w:pStyle w:val="BodyText"/>
        <w:keepLines/>
      </w:pPr>
      <w:r>
        <w:rPr>
          <w:bCs/>
          <w:b/>
        </w:rPr>
        <w:t xml:space="preserve">VIGÉSIMA PRIMERA. Legislación aplicable y jurisdicción.</w:t>
      </w:r>
      <w:r>
        <w:t xml:space="preserve"> </w:t>
      </w:r>
      <w:r>
        <w:t xml:space="preserve">Para la interpretación y cumplimiento de este contrato, las partes se someten a lo dispuesto por la Ley Federal del Trabajo y demás disposiciones aplicables, así como a la jurisdicción del Centro de Conciliación correspondiente y, en su caso, del Tribunal Laboral competente, renunciando a cualquier otro fuero que por razón de sus domicilios presentes o futuros pudiera corresponderles.</w:t>
      </w:r>
    </w:p>
    <w:p>
      <w:pPr>
        <w:pStyle w:val="BodyText"/>
        <w:keepNext/>
        <w:keepLines/>
      </w:pPr>
      <w:r>
        <w:rPr>
          <w:bCs/>
          <w:b/>
        </w:rPr>
        <w:t xml:space="preserve">VIGÉSIMA PRIMERA BIS. Participación de los Trabajadores en las Utilidades (PTU).</w:t>
      </w:r>
    </w:p>
    <w:p>
      <w:pPr>
        <w:keepNext/>
        <w:keepLines/>
        <w:numPr>
          <w:ilvl w:val="0"/>
          <w:numId w:val="1013"/>
        </w:numPr>
        <w:pStyle w:val="Compact"/>
      </w:pPr>
      <w:r>
        <w:t xml:space="preserve">“</w:t>
      </w:r>
      <w:r>
        <w:t xml:space="preserve">EL TRABAJADOR</w:t>
      </w:r>
      <w:r>
        <w:t xml:space="preserve">”</w:t>
      </w:r>
      <w:r>
        <w:t xml:space="preserve"> </w:t>
      </w:r>
      <w:r>
        <w:t xml:space="preserve">tendrá derecho a participar de las utilidades de</w:t>
      </w:r>
      <w:r>
        <w:t xml:space="preserve"> </w:t>
      </w:r>
      <w:r>
        <w:t xml:space="preserve">“</w:t>
      </w:r>
      <w:r>
        <w:t xml:space="preserve">EL PATRÓN</w:t>
      </w:r>
      <w:r>
        <w:t xml:space="preserve">”</w:t>
      </w:r>
      <w:r>
        <w:t xml:space="preserve">, en términos de los Artículos 117 a 131 de la LFT, dentro de los 60 días naturales siguientes a la fecha en que</w:t>
      </w:r>
      <w:r>
        <w:t xml:space="preserve"> </w:t>
      </w:r>
      <w:r>
        <w:t xml:space="preserve">“</w:t>
      </w:r>
      <w:r>
        <w:t xml:space="preserve">EL PATRÓN</w:t>
      </w:r>
      <w:r>
        <w:t xml:space="preserve">”</w:t>
      </w:r>
      <w:r>
        <w:t xml:space="preserve"> </w:t>
      </w:r>
      <w:r>
        <w:t xml:space="preserve">deba presentar su declaración anual ante el Servicio de Administración Tributaria.</w:t>
      </w:r>
    </w:p>
    <w:p>
      <w:pPr>
        <w:keepNext/>
        <w:keepLines/>
        <w:numPr>
          <w:ilvl w:val="0"/>
          <w:numId w:val="1013"/>
        </w:numPr>
        <w:pStyle w:val="Compact"/>
      </w:pPr>
      <w:r>
        <w:t xml:space="preserve">Conforme a la reforma al Artículo 127, fracción VIII, de la LFT, el monto de la PTU que corresponda a</w:t>
      </w:r>
      <w:r>
        <w:t xml:space="preserve"> </w:t>
      </w:r>
      <w:r>
        <w:t xml:space="preserve">“</w:t>
      </w:r>
      <w:r>
        <w:t xml:space="preserve">EL TRABAJADOR</w:t>
      </w:r>
      <w:r>
        <w:t xml:space="preserve">”</w:t>
      </w:r>
      <w:r>
        <w:t xml:space="preserve"> </w:t>
      </w:r>
      <w:r>
        <w:t xml:space="preserve">tendrá como límite superior el equivalente a tres meses de su salario, o el promedio de la participación en las utilidades que haya recibido en los últimos tres años, el que resulte más favorable para</w:t>
      </w:r>
      <w:r>
        <w:t xml:space="preserve"> </w:t>
      </w:r>
      <w:r>
        <w:t xml:space="preserve">“</w:t>
      </w:r>
      <w:r>
        <w:t xml:space="preserve">EL TRABAJADOR</w:t>
      </w:r>
      <w:r>
        <w:t xml:space="preserve">”</w:t>
      </w:r>
      <w:r>
        <w:t xml:space="preserve">.</w:t>
      </w:r>
    </w:p>
    <w:p>
      <w:pPr>
        <w:keepLines/>
        <w:numPr>
          <w:ilvl w:val="0"/>
          <w:numId w:val="1013"/>
        </w:numPr>
        <w:pStyle w:val="Compact"/>
      </w:pPr>
      <w:r>
        <w:t xml:space="preserve">Para tener derecho a esta prestación,</w:t>
      </w:r>
      <w:r>
        <w:t xml:space="preserve"> </w:t>
      </w:r>
      <w:r>
        <w:t xml:space="preserve">“</w:t>
      </w:r>
      <w:r>
        <w:t xml:space="preserve">EL TRABAJADOR</w:t>
      </w:r>
      <w:r>
        <w:t xml:space="preserve">”</w:t>
      </w:r>
      <w:r>
        <w:t xml:space="preserve"> </w:t>
      </w:r>
      <w:r>
        <w:t xml:space="preserve">deberá haber laborado cuando menos sesenta días durante el ejercicio fiscal correspondiente, continuos o discontinuos.</w:t>
      </w:r>
    </w:p>
    <w:p>
      <w:pPr>
        <w:pStyle w:val="FirstParagraph"/>
        <w:keepLines/>
      </w:pPr>
      <w:r>
        <w:rPr>
          <w:bCs/>
          <w:b/>
        </w:rPr>
        <w:t xml:space="preserve">VIGÉSIMA SEGUNDA. Ejemplares.</w:t>
      </w:r>
      <w:r>
        <w:t xml:space="preserve"> </w:t>
      </w:r>
      <w:r>
        <w:t xml:space="preserve">El presente contrato se firma en dos tantos de igual contenido y validez, conservando un ejemplar cada una de las partes, en cumplimiento del Artículo 24 de la LFT.</w:t>
      </w:r>
    </w:p>
    <w:p>
      <w:pPr>
        <w:pStyle w:val="BodyText"/>
        <w:keepLines/>
      </w:pPr>
      <w:r>
        <w:t xml:space="preserve">Leído que fue el presente contrato (Carátula y Cláusulas Generales) por ambas partes y enteradas de su contenido y fuerza legal, lo firman de conformidad según consta en la Carátula que antecede.</w:t>
      </w:r>
    </w:p>
    <w:bookmarkEnd w:id="26"/>
    <w:bookmarkEnd w:id="27"/>
    <w:bookmarkStart w:id="29" w:name="X6eb8281e692270e905bbea2e3a90f6cd2d3a409"/>
    <w:p>
      <w:pPr>
        <w:pStyle w:val="Heading2"/>
        <w:keepLines/>
      </w:pPr>
      <w:r>
        <w:t>[#esRepartidor]</w:t>
      </w:r>
    </w:p>
    <w:p>
      <w:pPr>
        <w:pStyle w:val="Heading2"/>
        <w:keepLines/>
      </w:pPr>
      <w:r>
        <w:t xml:space="preserve">ANEXO</w:t>
      </w:r>
      <w:r>
        <w:t xml:space="preserve"> </w:t>
      </w:r>
      <w:r>
        <w:t xml:space="preserve">“</w:t>
      </w:r>
      <w:r>
        <w:t xml:space="preserve">A</w:t>
      </w:r>
      <w:r>
        <w:t xml:space="preserve">”</w:t>
      </w:r>
      <w:r>
        <w:t xml:space="preserve"> </w:t>
      </w:r>
      <w:r>
        <w:t xml:space="preserve">— DESCRIPCIÓN DE ACTIVIDADES, MANEJO DE EFECTIVO Y RESPONSABILIDAD POR MERCANCÍA</w:t>
      </w:r>
    </w:p>
    <w:bookmarkStart w:id="28" w:name="puesto-base-repartidor-repartidora"/>
    <w:p>
      <w:pPr>
        <w:pStyle w:val="Heading3"/>
        <w:keepLines/>
      </w:pPr>
      <w:r>
        <w:t xml:space="preserve">Puesto base: REPARTIDOR / REPARTIDORA</w:t>
      </w:r>
    </w:p>
    <w:p>
      <w:pPr>
        <w:pStyle w:val="FirstParagraph"/>
        <w:keepLines/>
      </w:pPr>
      <w:r>
        <w:rPr>
          <w:iCs/>
          <w:i/>
        </w:rPr>
        <w:t xml:space="preserve">(Este Anexo se firma junto con la Carátula cuando el puesto asignado sea el de repartidor y forma parte integrante del contrato. Para otros puestos, sustitúyase por el Anexo de actividades correspondiente.)</w:t>
      </w:r>
    </w:p>
    <w:p>
      <w:pPr>
        <w:pStyle w:val="BodyText"/>
        <w:keepNext/>
        <w:keepLines/>
      </w:pPr>
      <w:r>
        <w:rPr>
          <w:bCs/>
          <w:b/>
        </w:rPr>
        <w:t xml:space="preserve">A) Actividades específicas del puesto</w:t>
      </w:r>
    </w:p>
    <w:p>
      <w:pPr>
        <w:keepNext/>
        <w:keepLines/>
        <w:numPr>
          <w:ilvl w:val="0"/>
          <w:numId w:val="1014"/>
        </w:numPr>
        <w:pStyle w:val="Compact"/>
      </w:pPr>
      <w:r>
        <w:t xml:space="preserve">Recolectar, transportar y entregar en tiempo y forma la mercancía/paquetería asignada por</w:t>
      </w:r>
      <w:r>
        <w:t xml:space="preserve"> </w:t>
      </w:r>
      <w:r>
        <w:t xml:space="preserve">“</w:t>
      </w:r>
      <w:r>
        <w:t xml:space="preserve">EL PATRÓN</w:t>
      </w:r>
      <w:r>
        <w:t xml:space="preserve">”</w:t>
      </w:r>
      <w:r>
        <w:t xml:space="preserve"> </w:t>
      </w:r>
      <w:r>
        <w:t xml:space="preserve">en la(s) ruta(s) y horario señalados en la Carátula.</w:t>
      </w:r>
    </w:p>
    <w:p>
      <w:pPr>
        <w:keepNext/>
        <w:keepLines/>
        <w:numPr>
          <w:ilvl w:val="0"/>
          <w:numId w:val="1014"/>
        </w:numPr>
        <w:pStyle w:val="Compact"/>
      </w:pPr>
      <w:r>
        <w:t xml:space="preserve">Operar la motocicleta señalada en la Carátula (propia o proporcionada por</w:t>
      </w:r>
      <w:r>
        <w:t xml:space="preserve"> </w:t>
      </w:r>
      <w:r>
        <w:t xml:space="preserve">“</w:t>
      </w:r>
      <w:r>
        <w:t xml:space="preserve">EL PATRÓN</w:t>
      </w:r>
      <w:r>
        <w:t xml:space="preserve">”</w:t>
      </w:r>
      <w:r>
        <w:t xml:space="preserve">, conforme a la Cláusula Décima Primera Bis), portando en todo momento licencia de conducir vigente, tarjeta de circulación y demás documentación exigida por la normatividad de tránsito de la CDMX y del Estado de México.</w:t>
      </w:r>
    </w:p>
    <w:p>
      <w:pPr>
        <w:keepNext/>
        <w:keepLines/>
        <w:numPr>
          <w:ilvl w:val="0"/>
          <w:numId w:val="1014"/>
        </w:numPr>
        <w:pStyle w:val="Compact"/>
      </w:pPr>
      <w:r>
        <w:t xml:space="preserve">Utilizar la aplicación/sistema de ruteo, cobro y control de entregas designado por</w:t>
      </w:r>
      <w:r>
        <w:t xml:space="preserve"> </w:t>
      </w:r>
      <w:r>
        <w:t xml:space="preserve">“</w:t>
      </w:r>
      <w:r>
        <w:t xml:space="preserve">EL PATRÓN</w:t>
      </w:r>
      <w:r>
        <w:t xml:space="preserve">”</w:t>
      </w:r>
      <w:r>
        <w:t xml:space="preserve">, registrando evidencia de cada entrega (firma del cliente, fotografía o folio de confirmación, según el protocolo vigente).</w:t>
      </w:r>
    </w:p>
    <w:p>
      <w:pPr>
        <w:keepNext/>
        <w:keepLines/>
        <w:numPr>
          <w:ilvl w:val="0"/>
          <w:numId w:val="1014"/>
        </w:numPr>
        <w:pStyle w:val="Compact"/>
      </w:pPr>
      <w:r>
        <w:t xml:space="preserve">Cobrar en efectivo o por los medios electrónicos autorizados el importe de las ventas contra entrega (</w:t>
      </w:r>
      <w:r>
        <w:t xml:space="preserve">“</w:t>
      </w:r>
      <w:r>
        <w:t xml:space="preserve">pago contra entrega</w:t>
      </w:r>
      <w:r>
        <w:t xml:space="preserve">”</w:t>
      </w:r>
      <w:r>
        <w:t xml:space="preserve"> </w:t>
      </w:r>
      <w:r>
        <w:t xml:space="preserve">/ COD) que le sean asignadas, conforme al procedimiento de corte de caja de</w:t>
      </w:r>
      <w:r>
        <w:t xml:space="preserve"> </w:t>
      </w:r>
      <w:r>
        <w:t xml:space="preserve">“</w:t>
      </w:r>
      <w:r>
        <w:t xml:space="preserve">EL PATRÓN</w:t>
      </w:r>
      <w:r>
        <w:t xml:space="preserve">”</w:t>
      </w:r>
      <w:r>
        <w:t xml:space="preserve">.</w:t>
      </w:r>
    </w:p>
    <w:p>
      <w:pPr>
        <w:keepNext/>
        <w:keepLines/>
        <w:numPr>
          <w:ilvl w:val="0"/>
          <w:numId w:val="1014"/>
        </w:numPr>
        <w:pStyle w:val="Compact"/>
      </w:pPr>
      <w:r>
        <w:t xml:space="preserve">Entregar diariamente a</w:t>
      </w:r>
      <w:r>
        <w:t xml:space="preserve"> </w:t>
      </w:r>
      <w:r>
        <w:t xml:space="preserve">“</w:t>
      </w:r>
      <w:r>
        <w:t xml:space="preserve">EL PATRÓN</w:t>
      </w:r>
      <w:r>
        <w:t xml:space="preserve">”</w:t>
      </w:r>
      <w:r>
        <w:t xml:space="preserve">, dentro del plazo y por el medio que éste determine, el efectivo cobrado junto con el corte/reporte correspondiente.</w:t>
      </w:r>
    </w:p>
    <w:p>
      <w:pPr>
        <w:keepNext/>
        <w:keepLines/>
        <w:numPr>
          <w:ilvl w:val="0"/>
          <w:numId w:val="1014"/>
        </w:numPr>
        <w:pStyle w:val="Compact"/>
      </w:pPr>
      <w:r>
        <w:t xml:space="preserve">Reportar de inmediato a</w:t>
      </w:r>
      <w:r>
        <w:t xml:space="preserve"> </w:t>
      </w:r>
      <w:r>
        <w:t xml:space="preserve">“</w:t>
      </w:r>
      <w:r>
        <w:t xml:space="preserve">EL PATRÓN</w:t>
      </w:r>
      <w:r>
        <w:t xml:space="preserve">”</w:t>
      </w:r>
      <w:r>
        <w:t xml:space="preserve"> </w:t>
      </w:r>
      <w:r>
        <w:t xml:space="preserve">cualquier incidencia, accidente, robo, asalto, extravío o daño relacionado con la mercancía, el efectivo o el vehículo/equipo asignado, y levantar la denuncia correspondiente ante el Ministerio Público cuando se trate de un hecho probablemente delictivo.</w:t>
      </w:r>
    </w:p>
    <w:p>
      <w:pPr>
        <w:keepLines/>
        <w:numPr>
          <w:ilvl w:val="0"/>
          <w:numId w:val="1014"/>
        </w:numPr>
        <w:pStyle w:val="Compact"/>
      </w:pPr>
      <w:r>
        <w:t>[ACTIVIDADES_ADICIONALES]</w:t>
      </w:r>
    </w:p>
    <w:p>
      <w:pPr>
        <w:pStyle w:val="FirstParagraph"/>
        <w:keepNext/>
        <w:keepLines/>
      </w:pPr>
      <w:r>
        <w:rPr>
          <w:bCs/>
          <w:b/>
        </w:rPr>
        <w:t xml:space="preserve">B) Manejo de efectivo (cobros contra entrega)</w:t>
      </w:r>
    </w:p>
    <w:p>
      <w:pPr>
        <w:keepNext/>
        <w:keepLines/>
        <w:numPr>
          <w:ilvl w:val="0"/>
          <w:numId w:val="1015"/>
        </w:numPr>
        <w:pStyle w:val="Compact"/>
      </w:pPr>
      <w:r>
        <w:t xml:space="preserve">“</w:t>
      </w:r>
      <w:r>
        <w:t xml:space="preserve">EL TRABAJADOR</w:t>
      </w:r>
      <w:r>
        <w:t xml:space="preserve">”</w:t>
      </w:r>
      <w:r>
        <w:t xml:space="preserve"> </w:t>
      </w:r>
      <w:r>
        <w:t xml:space="preserve">es depositario del efectivo que cobre por cuenta de</w:t>
      </w:r>
      <w:r>
        <w:t xml:space="preserve"> </w:t>
      </w:r>
      <w:r>
        <w:t xml:space="preserve">“</w:t>
      </w:r>
      <w:r>
        <w:t xml:space="preserve">EL PATRÓN</w:t>
      </w:r>
      <w:r>
        <w:t xml:space="preserve">”</w:t>
      </w:r>
      <w:r>
        <w:t xml:space="preserve"> </w:t>
      </w:r>
      <w:r>
        <w:t xml:space="preserve">y se obliga a entregarlo íntegramente, junto con el corte de caja firmado, dentro de [PLAZO_ENTREGA_EFECTIVO] siguientes a cada cobro/ruta.</w:t>
      </w:r>
    </w:p>
    <w:p>
      <w:pPr>
        <w:keepNext/>
        <w:keepLines/>
        <w:numPr>
          <w:ilvl w:val="0"/>
          <w:numId w:val="1015"/>
        </w:numPr>
        <w:pStyle w:val="Compact"/>
      </w:pPr>
      <w:r>
        <w:t xml:space="preserve">Cualquier faltante de efectivo se aclarará primero mediante el procedimiento interno de conciliación de</w:t>
      </w:r>
      <w:r>
        <w:t xml:space="preserve"> </w:t>
      </w:r>
      <w:r>
        <w:t xml:space="preserve">“</w:t>
      </w:r>
      <w:r>
        <w:t xml:space="preserve">EL PATRÓN</w:t>
      </w:r>
      <w:r>
        <w:t xml:space="preserve">”</w:t>
      </w:r>
      <w:r>
        <w:t xml:space="preserve"> </w:t>
      </w:r>
      <w:r>
        <w:t xml:space="preserve">(cotejo de la app de cobros, recibos y corte de caja) antes de atribuir responsabilidad alguna a</w:t>
      </w:r>
      <w:r>
        <w:t xml:space="preserve"> </w:t>
      </w:r>
      <w:r>
        <w:t xml:space="preserve">“</w:t>
      </w:r>
      <w:r>
        <w:t xml:space="preserve">EL TRABAJADOR</w:t>
      </w:r>
      <w:r>
        <w:t xml:space="preserve">”</w:t>
      </w:r>
      <w:r>
        <w:t xml:space="preserve">.</w:t>
      </w:r>
    </w:p>
    <w:p>
      <w:pPr>
        <w:keepNext/>
        <w:keepLines/>
        <w:numPr>
          <w:ilvl w:val="0"/>
          <w:numId w:val="1015"/>
        </w:numPr>
        <w:pStyle w:val="Compact"/>
      </w:pPr>
      <w:r>
        <w:t xml:space="preserve">Solo procederá un descuento vía nómina por un faltante cuando: (i) se acredite que deriva de un error, negligencia o conducta imputable a</w:t>
      </w:r>
      <w:r>
        <w:t xml:space="preserve"> </w:t>
      </w:r>
      <w:r>
        <w:t xml:space="preserve">“</w:t>
      </w:r>
      <w:r>
        <w:t xml:space="preserve">EL TRABAJADOR</w:t>
      </w:r>
      <w:r>
        <w:t xml:space="preserve">”</w:t>
      </w:r>
      <w:r>
        <w:t xml:space="preserve"> </w:t>
      </w:r>
      <w:r>
        <w:t xml:space="preserve">y no de causas ajenas a su voluntad (robo con violencia, asalto, caso fortuito o fuerza mayor); y (ii)</w:t>
      </w:r>
      <w:r>
        <w:t xml:space="preserve"> </w:t>
      </w:r>
      <w:r>
        <w:t xml:space="preserve">“</w:t>
      </w:r>
      <w:r>
        <w:t xml:space="preserve">EL TRABAJADOR</w:t>
      </w:r>
      <w:r>
        <w:t xml:space="preserve">”</w:t>
      </w:r>
      <w:r>
        <w:t xml:space="preserve"> </w:t>
      </w:r>
      <w:r>
        <w:t xml:space="preserve">reconozca por escrito el adeudo (carta responsiva o convenio de pago) o exista determinación de la autoridad laboral competente.</w:t>
      </w:r>
    </w:p>
    <w:p>
      <w:pPr>
        <w:keepLines/>
        <w:numPr>
          <w:ilvl w:val="0"/>
          <w:numId w:val="1015"/>
        </w:numPr>
        <w:pStyle w:val="Compact"/>
      </w:pPr>
      <w:r>
        <w:t xml:space="preserve">En todo caso, el descuento respetará el límite del Artículo 110 de la LFT: no podrá exceder del 30% del excedente del salario percibido sobre el salario mínimo, ni convertirse en una garantía automática que vulnere el salario mínimo del trabajador.</w:t>
      </w:r>
    </w:p>
    <w:p>
      <w:pPr>
        <w:pStyle w:val="FirstParagraph"/>
        <w:keepNext/>
        <w:keepLines/>
      </w:pPr>
      <w:r>
        <w:rPr>
          <w:bCs/>
          <w:b/>
        </w:rPr>
        <w:t xml:space="preserve">C) Responsabilidad por mercancía extraviada, dañada o robada</w:t>
      </w:r>
    </w:p>
    <w:p>
      <w:pPr>
        <w:keepNext/>
        <w:keepLines/>
        <w:numPr>
          <w:ilvl w:val="0"/>
          <w:numId w:val="1016"/>
        </w:numPr>
        <w:pStyle w:val="Compact"/>
      </w:pPr>
      <w:r>
        <w:t xml:space="preserve">“</w:t>
      </w:r>
      <w:r>
        <w:t xml:space="preserve">EL TRABAJADOR</w:t>
      </w:r>
      <w:r>
        <w:t xml:space="preserve">”</w:t>
      </w:r>
      <w:r>
        <w:t xml:space="preserve"> </w:t>
      </w:r>
      <w:r>
        <w:t xml:space="preserve">pondrá el mayor cuidado en la conservación, transporte y entrega de la mercancía que le sea confiada, conforme a la obligación general del Artículo 134 de la LFT.</w:t>
      </w:r>
    </w:p>
    <w:p>
      <w:pPr>
        <w:keepNext/>
        <w:keepLines/>
        <w:numPr>
          <w:ilvl w:val="0"/>
          <w:numId w:val="1016"/>
        </w:numPr>
        <w:pStyle w:val="Compact"/>
      </w:pPr>
      <w:r>
        <w:t xml:space="preserve">“</w:t>
      </w:r>
      <w:r>
        <w:t xml:space="preserve">EL TRABAJADOR</w:t>
      </w:r>
      <w:r>
        <w:t xml:space="preserve">”</w:t>
      </w:r>
      <w:r>
        <w:t xml:space="preserve"> </w:t>
      </w:r>
      <w:r>
        <w:t xml:space="preserve">será responsable, en los términos y con los límites de la sección B) anterior, por la pérdida, extravío o daño de mercancía que resulte de negligencia comprobada, incumplimiento de los protocolos de entrega (falta de evidencia de entrega, desvío de ruta no autorizado, entrega a persona no autorizada) o conducta dolosa.</w:t>
      </w:r>
    </w:p>
    <w:p>
      <w:pPr>
        <w:keepNext/>
        <w:keepLines/>
        <w:numPr>
          <w:ilvl w:val="0"/>
          <w:numId w:val="1016"/>
        </w:numPr>
        <w:pStyle w:val="Compact"/>
      </w:pPr>
      <w:r>
        <w:rPr>
          <w:bCs/>
          <w:b/>
        </w:rPr>
        <w:t xml:space="preserve">No será responsable</w:t>
      </w:r>
      <w:r>
        <w:t xml:space="preserve"> </w:t>
      </w:r>
      <w:r>
        <w:t xml:space="preserve">“</w:t>
      </w:r>
      <w:r>
        <w:t xml:space="preserve">EL TRABAJADOR</w:t>
      </w:r>
      <w:r>
        <w:t xml:space="preserve">”</w:t>
      </w:r>
      <w:r>
        <w:t xml:space="preserve"> </w:t>
      </w:r>
      <w:r>
        <w:t xml:space="preserve">por pérdidas derivadas de caso fortuito, fuerza mayor, o de robo o asalto sufrido durante el desempeño de sus funciones, siempre que lo reporte de inmediato y, en su caso, presente la denuncia correspondiente — dichos eventos son un riesgo propio de la actividad empresarial de</w:t>
      </w:r>
      <w:r>
        <w:t xml:space="preserve"> </w:t>
      </w:r>
      <w:r>
        <w:t xml:space="preserve">“</w:t>
      </w:r>
      <w:r>
        <w:t xml:space="preserve">EL PATRÓN</w:t>
      </w:r>
      <w:r>
        <w:t xml:space="preserve">”</w:t>
      </w:r>
      <w:r>
        <w:t xml:space="preserve"> </w:t>
      </w:r>
      <w:r>
        <w:t xml:space="preserve">y no pueden trasladarse automáticamente al trabajador.</w:t>
      </w:r>
    </w:p>
    <w:p>
      <w:pPr>
        <w:keepLines/>
        <w:numPr>
          <w:ilvl w:val="0"/>
          <w:numId w:val="1016"/>
        </w:numPr>
        <w:pStyle w:val="Compact"/>
      </w:pPr>
      <w:r>
        <w:t xml:space="preserve">“</w:t>
      </w:r>
      <w:r>
        <w:t xml:space="preserve">EL PATRÓN</w:t>
      </w:r>
      <w:r>
        <w:t xml:space="preserve">”</w:t>
      </w:r>
      <w:r>
        <w:t xml:space="preserve"> </w:t>
      </w:r>
      <w:r>
        <w:t>podrá optar por contratar una fianza de fidelidad o un seguro de manejo de efectivo y mercancía, en sustitución o complemento del esquema de responsabilidad directa descrito en este Anexo.</w:t>
      </w:r>
    </w:p>
    <w:p>
      <w:pPr>
        <w:pStyle w:val="FirstParagraph"/>
        <w:keepNext/>
        <w:keepLines/>
      </w:pPr>
      <w:r>
        <w:rPr>
          <w:bCs/>
          <w:b/>
        </w:rPr>
        <w:t xml:space="preserve">D) Restitución de vehículo, equipo y paquetería en caso de inasistencia</w:t>
      </w:r>
    </w:p>
    <w:p>
      <w:pPr>
        <w:keepNext/>
        <w:keepLines/>
        <w:numPr>
          <w:ilvl w:val="0"/>
          <w:numId w:val="1017"/>
        </w:numPr>
        <w:pStyle w:val="Compact"/>
      </w:pPr>
      <w:r>
        <w:t xml:space="preserve">En caso de que</w:t>
      </w:r>
      <w:r>
        <w:t xml:space="preserve"> </w:t>
      </w:r>
      <w:r>
        <w:t xml:space="preserve">“</w:t>
      </w:r>
      <w:r>
        <w:t xml:space="preserve">EL TRABAJADOR</w:t>
      </w:r>
      <w:r>
        <w:t xml:space="preserve">”</w:t>
      </w:r>
      <w:r>
        <w:t xml:space="preserve"> </w:t>
      </w:r>
      <w:r>
        <w:t xml:space="preserve">falte a laborar y tenga en su poder la motocicleta, equipo o mercancía/paquetería asignada por</w:t>
      </w:r>
      <w:r>
        <w:t xml:space="preserve"> </w:t>
      </w:r>
      <w:r>
        <w:t xml:space="preserve">“</w:t>
      </w:r>
      <w:r>
        <w:t xml:space="preserve">EL PATRÓN</w:t>
      </w:r>
      <w:r>
        <w:t xml:space="preserve">”</w:t>
      </w:r>
      <w:r>
        <w:t xml:space="preserve"> </w:t>
      </w:r>
      <w:r>
        <w:t xml:space="preserve">(incluyendo paquetes pendientes de entrega del día anterior), deberá presentarse en las instalaciones de</w:t>
      </w:r>
      <w:r>
        <w:t xml:space="preserve"> </w:t>
      </w:r>
      <w:r>
        <w:t xml:space="preserve">“</w:t>
      </w:r>
      <w:r>
        <w:t xml:space="preserve">EL PATRÓN</w:t>
      </w:r>
      <w:r>
        <w:t xml:space="preserve">”</w:t>
      </w:r>
      <w:r>
        <w:t xml:space="preserve"> </w:t>
      </w:r>
      <w:r>
        <w:t xml:space="preserve">a hacer entrega física de dichos bienes a más tardar a las</w:t>
      </w:r>
      <w:r>
        <w:t xml:space="preserve"> </w:t>
      </w:r>
      <w:r>
        <w:rPr>
          <w:bCs/>
          <w:b/>
        </w:rPr>
        <w:t xml:space="preserve">12:00 horas</w:t>
      </w:r>
      <w:r>
        <w:t xml:space="preserve"> </w:t>
      </w:r>
      <w:r>
        <w:t xml:space="preserve">del día de la inasistencia, salvo que ésta obedezca a una causa de fuerza mayor, incapacidad médica u otra circunstancia que se lo impida físicamente, en cuyo caso deberá notificarlo a</w:t>
      </w:r>
      <w:r>
        <w:t xml:space="preserve"> </w:t>
      </w:r>
      <w:r>
        <w:t xml:space="preserve">“</w:t>
      </w:r>
      <w:r>
        <w:t xml:space="preserve">EL PATRÓN</w:t>
      </w:r>
      <w:r>
        <w:t xml:space="preserve">”</w:t>
      </w:r>
      <w:r>
        <w:t xml:space="preserve"> </w:t>
      </w:r>
      <w:r>
        <w:t xml:space="preserve">a la brevedad posible para coordinar conjuntamente la forma y el momento de la recolección.</w:t>
      </w:r>
    </w:p>
    <w:p>
      <w:pPr>
        <w:keepNext/>
        <w:keepLines/>
        <w:numPr>
          <w:ilvl w:val="0"/>
          <w:numId w:val="1017"/>
        </w:numPr>
        <w:pStyle w:val="Compact"/>
      </w:pPr>
      <w:r>
        <w:t xml:space="preserve">Si</w:t>
      </w:r>
      <w:r>
        <w:t xml:space="preserve"> </w:t>
      </w:r>
      <w:r>
        <w:t xml:space="preserve">“</w:t>
      </w:r>
      <w:r>
        <w:t xml:space="preserve">EL TRABAJADOR</w:t>
      </w:r>
      <w:r>
        <w:t xml:space="preserve">”</w:t>
      </w:r>
      <w:r>
        <w:t xml:space="preserve"> </w:t>
      </w:r>
      <w:r>
        <w:t xml:space="preserve">no cumple con la entrega en el plazo señalado sin causa justificada que se lo impida,</w:t>
      </w:r>
      <w:r>
        <w:t xml:space="preserve"> </w:t>
      </w:r>
      <w:r>
        <w:t xml:space="preserve">“</w:t>
      </w:r>
      <w:r>
        <w:t xml:space="preserve">EL PATRÓN</w:t>
      </w:r>
      <w:r>
        <w:t xml:space="preserve">”</w:t>
      </w:r>
      <w:r>
        <w:t xml:space="preserve"> </w:t>
      </w:r>
      <w:r>
        <w:t xml:space="preserve">podrá acudir al domicilio registrado de</w:t>
      </w:r>
      <w:r>
        <w:t xml:space="preserve"> </w:t>
      </w:r>
      <w:r>
        <w:t xml:space="preserve">“</w:t>
      </w:r>
      <w:r>
        <w:t xml:space="preserve">EL TRABAJADOR</w:t>
      </w:r>
      <w:r>
        <w:t xml:space="preserve">”</w:t>
      </w:r>
      <w:r>
        <w:t xml:space="preserve"> </w:t>
      </w:r>
      <w:r>
        <w:t xml:space="preserve">para recuperar dichos bienes. En ese supuesto,</w:t>
      </w:r>
      <w:r>
        <w:t xml:space="preserve"> </w:t>
      </w:r>
      <w:r>
        <w:t xml:space="preserve">“</w:t>
      </w:r>
      <w:r>
        <w:t xml:space="preserve">EL TRABAJADOR</w:t>
      </w:r>
      <w:r>
        <w:t xml:space="preserve">”</w:t>
      </w:r>
      <w:r>
        <w:t xml:space="preserve"> </w:t>
      </w:r>
      <w:r>
        <w:t xml:space="preserve">se obliga a reembolsar el gasto real y comprobable en que incurra</w:t>
      </w:r>
      <w:r>
        <w:t xml:space="preserve"> </w:t>
      </w:r>
      <w:r>
        <w:t xml:space="preserve">“</w:t>
      </w:r>
      <w:r>
        <w:t xml:space="preserve">EL PATRÓN</w:t>
      </w:r>
      <w:r>
        <w:t xml:space="preserve">”</w:t>
      </w:r>
      <w:r>
        <w:t xml:space="preserve"> </w:t>
      </w:r>
      <w:r>
        <w:t xml:space="preserve">por dicha gestión (traslado, combustible, tiempo de la persona designada), siguiendo el mismo procedimiento y límites señalados en la sección B) de este Anexo: acreditación del gasto, reconocimiento por escrito del adeudo, y tope del Artículo 110 de la LFT en caso de que el cobro se realice vía descuento de nómina.</w:t>
      </w:r>
    </w:p>
    <w:p>
      <w:pPr>
        <w:keepNext/>
        <w:keepLines/>
        <w:numPr>
          <w:ilvl w:val="0"/>
          <w:numId w:val="1017"/>
        </w:numPr>
        <w:pStyle w:val="Compact"/>
      </w:pPr>
      <w:r>
        <w:t xml:space="preserve">Este reembolso corresponde a un gasto de gestión efectivamente erogado por</w:t>
      </w:r>
      <w:r>
        <w:t xml:space="preserve"> </w:t>
      </w:r>
      <w:r>
        <w:t xml:space="preserve">“</w:t>
      </w:r>
      <w:r>
        <w:t xml:space="preserve">EL PATRÓN</w:t>
      </w:r>
      <w:r>
        <w:t xml:space="preserve">”</w:t>
      </w:r>
      <w:r>
        <w:t xml:space="preserve"> </w:t>
      </w:r>
      <w:r>
        <w:t xml:space="preserve">para recuperar sus propios bienes, y</w:t>
      </w:r>
      <w:r>
        <w:t xml:space="preserve"> </w:t>
      </w:r>
      <w:r>
        <w:rPr>
          <w:bCs/>
          <w:b/>
        </w:rPr>
        <w:t xml:space="preserve">no constituye una multa ni una sanción económica por la inasistencia en sí misma</w:t>
      </w:r>
      <w:r>
        <w:t xml:space="preserve"> </w:t>
      </w:r>
      <w:r>
        <w:t xml:space="preserve">— las multas a trabajadores, cualquiera que sea su causa o concepto, están expresamente prohibidas por el Artículo 107 de la LFT. Si la inasistencia estuvo justificada (por ejemplo, enfermedad con incapacidad, riesgo de trabajo o causa de fuerza mayor comprobable) y ello impidió razonablemente la entrega oportuna,</w:t>
      </w:r>
      <w:r>
        <w:t xml:space="preserve"> </w:t>
      </w:r>
      <w:r>
        <w:t xml:space="preserve">“</w:t>
      </w:r>
      <w:r>
        <w:t xml:space="preserve">EL PATRÓN</w:t>
      </w:r>
      <w:r>
        <w:t xml:space="preserve">”</w:t>
      </w:r>
      <w:r>
        <w:t xml:space="preserve"> </w:t>
      </w:r>
      <w:r>
        <w:t xml:space="preserve">no podrá cobrar este reembolso ni utilizarlo como sanción disciplinaria.</w:t>
      </w:r>
    </w:p>
    <w:p>
      <w:pPr>
        <w:keepLines/>
        <w:numPr>
          <w:ilvl w:val="0"/>
          <w:numId w:val="1017"/>
        </w:numPr>
        <w:pStyle w:val="Compact"/>
      </w:pPr>
      <w:r>
        <w:t xml:space="preserve">La falta reiterada e injustificada de entrega oportuna del vehículo, equipo o mercancía podrá valorarse, junto con otros elementos, dentro del expediente disciplinario del trabajador conforme a la nota de la sección E) siguiente.</w:t>
      </w:r>
    </w:p>
    <w:p>
      <w:pPr>
        <w:pStyle w:val="FirstParagraph"/>
        <w:keepLines/>
      </w:pPr>
      <w:r>
        <w:rPr>
          <w:bCs/>
          <w:b/>
        </w:rPr>
        <w:t xml:space="preserve">E) Indicadores de desempeño (KPIs) y niveles de servicio (SLAs)</w:t>
      </w:r>
    </w:p>
    <w:p>
      <w:pPr>
        <w:pStyle w:val="BodyText"/>
        <w:keepNext/>
        <w:keepLines/>
      </w:pPr>
      <w:r>
        <w:t xml:space="preserve">“</w:t>
      </w:r>
      <w:r>
        <w:t xml:space="preserve">EL TRABAJADOR</w:t>
      </w:r>
      <w:r>
        <w:t xml:space="preserve">”</w:t>
      </w:r>
      <w:r>
        <w:t xml:space="preserve"> </w:t>
      </w:r>
      <w:r>
        <w:t xml:space="preserve">se obliga a cumplir con los siguientes indicadores de desempeño, mismos que</w:t>
      </w:r>
      <w:r>
        <w:t xml:space="preserve"> </w:t>
      </w:r>
      <w:r>
        <w:t xml:space="preserve">“</w:t>
      </w:r>
      <w:r>
        <w:t xml:space="preserve">EL PATRÓN</w:t>
      </w:r>
      <w:r>
        <w:t xml:space="preserve">”</w:t>
      </w:r>
      <w:r>
        <w:t xml:space="preserve"> </w:t>
      </w:r>
      <w:r>
        <w:t xml:space="preserve">medirá a través de los sistemas y aplicaciones ya referidos en este Anexo:</w:t>
      </w:r>
      <w:r>
        <w:rPr/>
      </w:r>
    </w:p>
    <w:p>
      <w:pPr>
        <w:keepNext/>
        <w:keepLines/>
        <w:numPr>
          <w:ilvl w:val="0"/>
          <w:numId w:val="1018"/>
        </w:numPr>
        <w:pStyle w:val="Compact"/>
      </w:pPr>
      <w:r>
        <w:rPr>
          <w:bCs/>
          <w:b/>
        </w:rPr>
        <w:t xml:space="preserve">Entregas exitosas.</w:t>
      </w:r>
      <w:r>
        <w:t xml:space="preserve"> </w:t>
      </w:r>
      <w:r>
        <w:t xml:space="preserve">Mantener un mínimo de</w:t>
      </w:r>
      <w:r>
        <w:t xml:space="preserve"> </w:t>
      </w:r>
      <w:r>
        <w:rPr>
          <w:bCs/>
          <w:b/>
        </w:rPr>
        <w:t xml:space="preserve">97% de entregas exitosas</w:t>
      </w:r>
      <w:r>
        <w:t xml:space="preserve"> </w:t>
      </w:r>
      <w:r>
        <w:t xml:space="preserve">sobre el total de entregas asignadas en cada semana laboral, entendiendo por</w:t>
      </w:r>
      <w:r>
        <w:t xml:space="preserve"> </w:t>
      </w:r>
      <w:r>
        <w:t xml:space="preserve">“</w:t>
      </w:r>
      <w:r>
        <w:t xml:space="preserve">entrega exitosa</w:t>
      </w:r>
      <w:r>
        <w:t xml:space="preserve">”</w:t>
      </w:r>
      <w:r>
        <w:t xml:space="preserve"> </w:t>
      </w:r>
      <w:r>
        <w:t xml:space="preserve">aquella completada conforme al protocolo de la app (evidencia de entrega registrada) dentro de la ventana de tiempo asignada.</w:t>
      </w:r>
      <w:r>
        <w:t xml:space="preserve"> </w:t>
      </w:r>
      <w:r>
        <w:rPr>
          <w:bCs/>
          <w:b/>
        </w:rPr>
        <w:t xml:space="preserve">No se computarán en contra de este indicador</w:t>
      </w:r>
      <w:r>
        <w:t xml:space="preserve"> </w:t>
      </w:r>
      <w:r>
        <w:t xml:space="preserve">las entregas no completadas por causas no imputables a</w:t>
      </w:r>
      <w:r>
        <w:t xml:space="preserve"> </w:t>
      </w:r>
      <w:r>
        <w:t xml:space="preserve">“</w:t>
      </w:r>
      <w:r>
        <w:t xml:space="preserve">EL TRABAJADOR</w:t>
      </w:r>
      <w:r>
        <w:t xml:space="preserve">”</w:t>
      </w:r>
      <w:r>
        <w:t xml:space="preserve">, tales como ausencia del destinatario, domicilio erróneo o inaccesible proporcionado por el cliente, cierre de vialidades, manifestaciones, condiciones climáticas severas, fallas del sistema/app de</w:t>
      </w:r>
      <w:r>
        <w:t xml:space="preserve"> </w:t>
      </w:r>
      <w:r>
        <w:t xml:space="preserve">“</w:t>
      </w:r>
      <w:r>
        <w:t xml:space="preserve">EL PATRÓN</w:t>
      </w:r>
      <w:r>
        <w:t xml:space="preserve">”</w:t>
      </w:r>
      <w:r>
        <w:t xml:space="preserve">, caso fortuito o fuerza mayor.</w:t>
      </w:r>
    </w:p>
    <w:p>
      <w:pPr>
        <w:keepNext/>
        <w:keepLines/>
        <w:numPr>
          <w:ilvl w:val="0"/>
          <w:numId w:val="1018"/>
        </w:numPr>
        <w:pStyle w:val="Compact"/>
      </w:pPr>
      <w:r>
        <w:rPr>
          <w:bCs/>
          <w:b/>
        </w:rPr>
        <w:t xml:space="preserve">Uso eficiente del tiempo de ruta.</w:t>
      </w:r>
      <w:r>
        <w:t xml:space="preserve"> </w:t>
      </w:r>
      <w:r>
        <w:t xml:space="preserve">Cumplir con los tiempos de ruta conforme a la planeación/optimización asignada, evitando tiempos muertos injustificados. Queda expresamente prohibido prolongar o simular de forma dolosa la duración de la ruta, marcar entregas fuera del horario real, o manipular los registros de la app con la finalidad de generar o inflar artificialmente tiempo extraordinario no efectivamente trabajado. La comprobación de esta conducta, mediante los registros de geolocalización y de la app, se considerará una falta de probidad u honradez para los efectos de la Cláusula Décima Séptima (Art. 47, fracción II de la LFT), con independencia de que, conforme a la Cláusula Sexta, el tiempo no justificado tampoco se reconocerá ni pagará como tiempo extraordinario.</w:t>
      </w:r>
    </w:p>
    <w:p>
      <w:pPr>
        <w:keepNext/>
        <w:keepLines/>
        <w:numPr>
          <w:ilvl w:val="0"/>
          <w:numId w:val="1018"/>
        </w:numPr>
        <w:pStyle w:val="Compact"/>
      </w:pPr>
      <w:r>
        <w:rPr>
          <w:bCs/>
          <w:b/>
        </w:rPr>
        <w:t xml:space="preserve">Apego al proceso operativo en aplicaciones.</w:t>
      </w:r>
      <w:r>
        <w:t xml:space="preserve"> </w:t>
      </w:r>
      <w:r>
        <w:t xml:space="preserve">Seguir en su totalidad los pasos establecidos por</w:t>
      </w:r>
      <w:r>
        <w:t xml:space="preserve"> </w:t>
      </w:r>
      <w:r>
        <w:t xml:space="preserve">“</w:t>
      </w:r>
      <w:r>
        <w:t xml:space="preserve">EL PATRÓN</w:t>
      </w:r>
      <w:r>
        <w:t xml:space="preserve">”</w:t>
      </w:r>
      <w:r>
        <w:t xml:space="preserve"> </w:t>
      </w:r>
      <w:r>
        <w:t xml:space="preserve">en la o las aplicaciones de recolección y entrega (registro de recolección, evidencia fotográfica, firma o confirmación de entrega, actualización de estatus), como parte de sus obligaciones conforme al Artículo 134 de la LFT.</w:t>
      </w:r>
    </w:p>
    <w:p>
      <w:pPr>
        <w:keepNext/>
        <w:keepLines/>
        <w:numPr>
          <w:ilvl w:val="0"/>
          <w:numId w:val="1018"/>
        </w:numPr>
        <w:pStyle w:val="Compact"/>
      </w:pPr>
      <w:r>
        <w:rPr>
          <w:bCs/>
          <w:b/>
        </w:rPr>
        <w:t xml:space="preserve">Consumo responsable de combustible.</w:t>
      </w:r>
      <w:r>
        <w:t xml:space="preserve"> </w:t>
      </w:r>
      <w:r>
        <w:t xml:space="preserve">Mantener el consumo real de combustible dentro de un margen de variación de hasta</w:t>
      </w:r>
      <w:r>
        <w:t xml:space="preserve"> </w:t>
      </w:r>
      <w:r>
        <w:rPr>
          <w:bCs/>
          <w:b/>
        </w:rPr>
        <w:t xml:space="preserve">15% por encima del estimado</w:t>
      </w:r>
      <w:r>
        <w:t xml:space="preserve"> </w:t>
      </w:r>
      <w:r>
        <w:t xml:space="preserve">calculado por el sistema de ruteo con base en los kilómetros recorridos en cada ruta o periodo. Un consumo que exceda dicho margen podrá dar lugar al procedimiento de aclaración y, en su caso, al esquema de responsabilidad condicionada y descuento con los mismos requisitos y límites de la sección B) de este Anexo (acreditación de causa imputable, reconocimiento por escrito y tope del Artículo 110 de la LFT) — nunca un descuento automático.</w:t>
      </w:r>
    </w:p>
    <w:p>
      <w:pPr>
        <w:keepLines/>
        <w:numPr>
          <w:ilvl w:val="0"/>
          <w:numId w:val="1018"/>
        </w:numPr>
        <w:pStyle w:val="Compact"/>
      </w:pPr>
      <w:r>
        <w:rPr>
          <w:bCs/>
          <w:b w:val="0"/>
        </w:rPr>
        <w:t>El incumplimiento de uno o más de los indicadores anteriores, por sí solo, no constituye una causal autónoma de rescisión en términos del Artículo 47 de la LFT; se utilizará principalmente como base de retroalimentación, capacitación o esquemas de incentivos, y como evidencia documental que, junto con llamadas de atención previas, actas administrativas y reincidencia, podrá sustentar una causal de rescisión ya reconocida por la ley. El tratamiento de los datos de geolocalización utilizados para medir estos indicadores se rige por el Aviso de Privacidad que “EL PATRÓN” pone a disposición de “EL TRABAJADOR” desde su ingreso, conforme a la Ley Federal de Protección de Datos Personales en Posesión de los Particulares.</w:t>
      </w:r>
    </w:p>
    <w:p>
      <w:pPr>
        <w:pStyle w:val="FirstParagraph"/>
        <w:keepNext/>
        <w:keepLines/>
      </w:pPr>
      <w:r>
        <w:rPr>
          <w:bCs/>
          <w:b/>
        </w:rPr>
        <w:t xml:space="preserve">F) Responsabilidad por infracciones de tránsito</w:t>
      </w:r>
    </w:p>
    <w:p>
      <w:pPr>
        <w:keepNext/>
        <w:keepLines/>
        <w:numPr>
          <w:ilvl w:val="0"/>
          <w:numId w:val="1019"/>
        </w:numPr>
        <w:pStyle w:val="Compact"/>
      </w:pPr>
      <w:r>
        <w:t xml:space="preserve">Las multas, infracciones o sanciones de tránsito (por ejemplo, exceso de velocidad, pase de semáforo en rojo, estacionamiento indebido, fotomultas) que se generen con motivo de una conducción negligente o en incumplimiento del reglamento de tránsito aplicable, imputable directamente a</w:t>
      </w:r>
      <w:r>
        <w:t xml:space="preserve"> </w:t>
      </w:r>
      <w:r>
        <w:t xml:space="preserve">“</w:t>
      </w:r>
      <w:r>
        <w:t xml:space="preserve">EL TRABAJADOR</w:t>
      </w:r>
      <w:r>
        <w:t xml:space="preserve">”</w:t>
      </w:r>
      <w:r>
        <w:t xml:space="preserve"> </w:t>
      </w:r>
      <w:r>
        <w:t xml:space="preserve">durante la prestación del servicio, serán responsabilidad de</w:t>
      </w:r>
      <w:r>
        <w:t xml:space="preserve"> </w:t>
      </w:r>
      <w:r>
        <w:t xml:space="preserve">“</w:t>
      </w:r>
      <w:r>
        <w:t xml:space="preserve">EL TRABAJADOR</w:t>
      </w:r>
      <w:r>
        <w:t xml:space="preserve">”</w:t>
      </w:r>
      <w:r>
        <w:t xml:space="preserve">.</w:t>
      </w:r>
    </w:p>
    <w:p>
      <w:pPr>
        <w:keepNext/>
        <w:keepLines/>
        <w:numPr>
          <w:ilvl w:val="0"/>
          <w:numId w:val="1019"/>
        </w:numPr>
        <w:pStyle w:val="Compact"/>
      </w:pPr>
      <w:r>
        <w:t xml:space="preserve">“</w:t>
      </w:r>
      <w:r>
        <w:t xml:space="preserve">EL PATRÓN</w:t>
      </w:r>
      <w:r>
        <w:t xml:space="preserve">”</w:t>
      </w:r>
      <w:r>
        <w:t xml:space="preserve"> </w:t>
      </w:r>
      <w:r>
        <w:t xml:space="preserve">podrá cobrarse el costo de dichas multas conforme al mismo procedimiento y límites señalados en la sección B) de este Anexo (acreditación de la infracción, reconocimiento por escrito y tope del Artículo 110 de la LFT), salvo que la infracción derive de condiciones imputables a</w:t>
      </w:r>
      <w:r>
        <w:t xml:space="preserve"> </w:t>
      </w:r>
      <w:r>
        <w:t xml:space="preserve">“</w:t>
      </w:r>
      <w:r>
        <w:t xml:space="preserve">EL PATRÓN</w:t>
      </w:r>
      <w:r>
        <w:t xml:space="preserve">”</w:t>
      </w:r>
      <w:r>
        <w:t xml:space="preserve"> </w:t>
      </w:r>
      <w:r>
        <w:t xml:space="preserve">(por ejemplo, documentación o verificación del vehículo vencida por causas no atribuibles a</w:t>
      </w:r>
      <w:r>
        <w:t xml:space="preserve"> </w:t>
      </w:r>
      <w:r>
        <w:t xml:space="preserve">“</w:t>
      </w:r>
      <w:r>
        <w:t xml:space="preserve">EL TRABAJADOR</w:t>
      </w:r>
      <w:r>
        <w:t xml:space="preserve">”</w:t>
      </w:r>
      <w:r>
        <w:t xml:space="preserve">).</w:t>
      </w:r>
    </w:p>
    <w:p>
      <w:pPr>
        <w:keepLines/>
        <w:numPr>
          <w:ilvl w:val="0"/>
          <w:numId w:val="1019"/>
        </w:numPr>
        <w:pStyle w:val="Compact"/>
      </w:pPr>
      <w:r>
        <w:t xml:space="preserve">“</w:t>
      </w:r>
      <w:r>
        <w:t xml:space="preserve">EL TRABAJADOR</w:t>
      </w:r>
      <w:r>
        <w:t xml:space="preserve">”</w:t>
      </w:r>
      <w:r>
        <w:t xml:space="preserve"> </w:t>
      </w:r>
      <w:r>
        <w:t xml:space="preserve">se obliga a conducir con apego a la normativa de tránsito de la CDMX y del Estado de México, como parte de sus obligaciones conforme al Artículo 134 de la LFT y del indicador de uso eficiente y seguro de la ruta de la sección E).</w:t>
      </w:r>
    </w:p>
    <w:p>
      <w:pPr>
        <w:pStyle w:val="FirstParagraph"/>
        <w:keepNext/>
        <w:keepLines/>
      </w:pPr>
      <w:r>
        <w:rPr>
          <w:bCs/>
          <w:b/>
        </w:rPr>
        <w:t xml:space="preserve">Firma de conformidad con este Anexo:</w:t>
      </w:r>
    </w:p>
    <w:tbl>
      <w:tblPr>
        <w:tblStyle w:val="CaratulaTable"/>
        <w:tblLayout w:type="fixed"/>
        <w:tblLook w:firstRow="1" w:lastRow="0" w:firstColumn="0" w:lastColumn="0" w:noHBand="0" w:noVBand="0" w:val="0020"/>
        <w:jc w:val="start"/>
        <w:tblW w:w="10466" w:type="dxa"/>
        <w:tblBorders>
          <w:top w:val="single" w:sz="4" w:space="0" w:color="BFBFBF"/>
          <w:left w:val="single" w:sz="4" w:space="0" w:color="BFBFBF"/>
          <w:bottom w:val="single" w:sz="4" w:space="0" w:color="BFBFBF"/>
          <w:right w:val="single" w:sz="4" w:space="0" w:color="BFBFBF"/>
          <w:insideH w:val="single" w:sz="4" w:space="0" w:color="D9D9D9"/>
          <w:insideV w:val="nil"/>
        </w:tblBorders>
      </w:tblPr>
      <w:tblGrid>
        <w:gridCol w:w="5233"/>
        <w:gridCol w:w="5233"/>
      </w:tblGrid>
      <w:tr>
        <w:trPr>
          <w:tblHeader w:val="true"/>
          <w:cantSplit/>
        </w:trPr>
        <w:tc>
          <w:tcPr>
            <w:shd w:val="clear" w:color="auto" w:fill="DCE6F1"/>
            <w:tcBorders>
              <w:bottom w:val="single" w:sz="8" w:space="0" w:color="1F3864"/>
            </w:tcBorders>
          </w:tcPr>
          <w:p>
            <w:pPr>
              <w:pStyle w:val="Compact"/>
              <w:jc w:val="center"/>
            </w:pPr>
            <w:r>
              <w:rPr>
                <w:b/>
                <w:color w:val="1F3864"/>
              </w:rPr>
              <w:t xml:space="preserve">EL PATRÓN</w:t>
            </w:r>
          </w:p>
        </w:tc>
        <w:tc>
          <w:tcPr>
            <w:shd w:val="clear" w:color="auto" w:fill="DCE6F1"/>
            <w:tcBorders>
              <w:bottom w:val="single" w:sz="8" w:space="0" w:color="1F3864"/>
            </w:tcBorders>
          </w:tcPr>
          <w:p>
            <w:pPr>
              <w:pStyle w:val="Compact"/>
              <w:jc w:val="center"/>
            </w:pPr>
            <w:r>
              <w:rPr>
                <w:b/>
                <w:color w:val="1F3864"/>
              </w:rPr>
              <w:t xml:space="preserve">EL TRABAJADOR</w:t>
            </w:r>
          </w:p>
        </w:tc>
      </w:tr>
      <w:tr>
        <w:trPr>
          <w:cantSplit/>
        </w:trPr>
        <w:tc>
          <w:tcPr/>
          <w:p>
            <w:pPr>
              <w:pStyle w:val="Compact"/>
              <w:jc w:val="left"/>
            </w:pPr>
            <w:r>
              <w:t xml:space="preserve">_____________________________</w:t>
            </w:r>
          </w:p>
        </w:tc>
        <w:tc>
          <w:tcPr/>
          <w:p>
            <w:pPr>
              <w:pStyle w:val="Compact"/>
              <w:jc w:val="left"/>
            </w:pPr>
            <w:r>
              <w:t xml:space="preserve">_____________________________</w:t>
            </w:r>
          </w:p>
        </w:tc>
      </w:tr>
      <w:tr>
        <w:trPr>
          <w:cantSplit/>
        </w:trPr>
        <w:tc>
          <w:tcPr/>
          <w:p>
            <w:pPr>
              <w:pStyle w:val="Compact"/>
              <w:jc w:val="left"/>
            </w:pPr>
            <w:r>
              <w:t xml:space="preserve">[NOMBRE_O_RAZON_SOCIAL_PATRON] / [NOMBRE_REPRESENTANTE_LEGAL]</w:t>
            </w:r>
          </w:p>
        </w:tc>
        <w:tc>
          <w:tcPr/>
          <w:p>
            <w:pPr>
              <w:pStyle w:val="Compact"/>
              <w:jc w:val="left"/>
            </w:pPr>
            <w:r>
              <w:t xml:space="preserve">[NOMBRE_DEL_EMPLEADO]</w:t>
            </w:r>
          </w:p>
        </w:tc>
      </w:tr>
    </w:tbl>
    <w:p>
      <w:pPr>
        <w:keepLines/>
      </w:pPr>
      <w:r>
        <w:pict>
          <v:rect style="width:0;height:1.5pt" o:hralign="center" o:hrstd="t" o:hr="t"/>
        </w:pict>
      </w:r>
    </w:p>
    <w:bookmarkEnd w:id="28"/>
    <w:bookmarkEnd w:id="29"/>
    <w:bookmarkStart w:id="43" w:name="X0165e67505652839dd5d71242bb3eeddff07ac2"/>
    <w:bookmarkEnd w:id="43"/>
    <w:bookmarkEnd w:id="44"/>
    <w:p>
      <w:pPr>
        <w:pStyle w:val="Heading2"/>
        <w:keepLines/>
      </w:pPr>
      <w:r>
        <w:t>[/esRepartidor]</w:t>
      </w:r>
    </w:p>
    <w:p>
      <w:pPr>
        <w:pStyle w:val="Heading2"/>
        <w:keepLines/>
      </w:pPr>
      <w:r>
        <w:t>[#showAnexoGenerico]</w:t>
      </w:r>
    </w:p>
    <w:bookmarkStart w:id="29" w:name="X6eb8281e692270e905bbea2e3a90f6cd2d3a409"/>
    <w:bookmarkStart w:id="28" w:name="puesto-base-repartidor-repartidora"/>
    <w:p>
      <w:pPr>
        <w:pStyle w:val="Heading2"/>
        <w:keepLines/>
      </w:pPr>
      <w:r>
        <w:t>ANEXO “B” — DESCRIPCIÓN DE ACTIVIDADES DEL PUESTO</w:t>
      </w:r>
    </w:p>
    <w:p>
      <w:pPr>
        <w:pStyle w:val="Heading3"/>
        <w:keepLines/>
      </w:pPr>
      <w:r>
        <w:t>Puesto: [PUESTO]</w:t>
      </w:r>
    </w:p>
    <w:p>
      <w:pPr>
        <w:pStyle w:val="FirstParagraph"/>
        <w:keepLines/>
      </w:pPr>
      <w:r>
        <w:t>(Este Anexo se firma junto con la Carátula cuando el puesto asignado sea distinto al de repartidor y forma parte integrante del contrato. Para el puesto de repartidor, aplica el Anexo “A” — Descripción de Actividades, Manejo de Efectivo y Responsabilidad por Mercancía.)</w:t>
      </w:r>
    </w:p>
    <w:p>
      <w:pPr>
        <w:pStyle w:val="BodyText"/>
        <w:keepNext/>
        <w:keepLines/>
      </w:pPr>
      <w:r>
        <w:t>A) Actividades y funciones del puesto</w:t>
      </w:r>
    </w:p>
    <w:p>
      <w:pPr>
        <w:pStyle w:val="Compact"/>
        <w:keepLines/>
      </w:pPr>
      <w:r>
        <w:t>[ACTIVIDADES_PUESTO_REDACTADO]</w:t>
      </w:r>
    </w:p>
    <w:p>
      <w:pPr>
        <w:pStyle w:val="BodyText"/>
        <w:keepNext/>
        <w:keepLines/>
      </w:pPr>
      <w:r>
        <w:t>B) Equipo, herramientas y recursos de la empresa</w:t>
      </w:r>
    </w:p>
    <w:p>
      <w:pPr>
        <w:pStyle w:val="Compact"/>
        <w:keepLines/>
      </w:pPr>
      <w:r>
        <w:t>En caso de que “EL PATRÓN” ponga a disposición de “EL TRABAJADOR” equipo, herramientas, credenciales de acceso, dispositivos o cualquier otro recurso para el desempeño de sus funciones, “EL TRABAJADOR” se obliga a darles un uso adecuado y exclusivamente relacionado con su trabajo, y a devolverlos en buen estado (salvo el desgaste normal por su uso) al término de la relación laboral o cuando “EL PATRÓN” lo requiera.</w:t>
      </w:r>
    </w:p>
    <w:p>
      <w:pPr>
        <w:pStyle w:val="FirstParagraph"/>
        <w:keepNext/>
        <w:keepLines/>
      </w:pPr>
      <w:r>
        <w:t>Firma de conformidad con este Anexo:</w:t>
      </w:r>
    </w:p>
    <w:tbl>
      <w:tblPr>
        <w:tblStyle w:val="CaratulaTable"/>
        <w:tblLayout w:type="fixed"/>
        <w:tblLook w:firstColumn="1" w:firstRow="1" w:lastColumn="0" w:lastRow="0" w:noHBand="0" w:noVBand="1" w:val="04A0"/>
        <w:tblW w:w="10466" w:type="dxa"/>
        <w:tblBorders>
          <w:top w:val="single" w:sz="4" w:space="0" w:color="BFBFBF"/>
          <w:left w:val="single" w:sz="4" w:space="0" w:color="BFBFBF"/>
          <w:bottom w:val="single" w:sz="4" w:space="0" w:color="BFBFBF"/>
          <w:right w:val="single" w:sz="4" w:space="0" w:color="BFBFBF"/>
          <w:insideH w:val="single" w:sz="4" w:space="0" w:color="D9D9D9"/>
          <w:insideV w:val="nil"/>
        </w:tblBorders>
      </w:tblPr>
      <w:tblGrid>
        <w:gridCol w:w="5233"/>
        <w:gridCol w:w="5233"/>
      </w:tblGrid>
      <w:tr>
        <w:trPr>
          <w:cantSplit/>
        </w:trPr>
        <w:tc>
          <w:tcPr>
            <w:tcW w:type="dxa" w:w="4680"/>
            <w:shd w:val="clear" w:color="auto" w:fill="DCE6F1"/>
            <w:tcBorders>
              <w:bottom w:val="single" w:sz="8" w:space="0" w:color="1F3864"/>
            </w:tcBorders>
          </w:tcPr>
          <w:p>
            <w:pPr>
              <w:jc w:val="center"/>
            </w:pPr>
            <w:r>
              <w:rPr>
                <w:b/>
                <w:color w:val="1F3864"/>
              </w:rPr>
              <w:t>EL PATRÓN</w:t>
            </w:r>
          </w:p>
        </w:tc>
        <w:tc>
          <w:tcPr>
            <w:tcW w:type="dxa" w:w="4680"/>
            <w:shd w:val="clear" w:color="auto" w:fill="DCE6F1"/>
            <w:tcBorders>
              <w:bottom w:val="single" w:sz="8" w:space="0" w:color="1F3864"/>
            </w:tcBorders>
          </w:tcPr>
          <w:p>
            <w:pPr>
              <w:jc w:val="center"/>
            </w:pPr>
            <w:r>
              <w:rPr>
                <w:b/>
                <w:color w:val="1F3864"/>
              </w:rPr>
              <w:t>EL TRABAJADOR</w:t>
            </w:r>
          </w:p>
        </w:tc>
      </w:tr>
      <w:tr>
        <w:trPr>
          <w:cantSplit/>
        </w:trPr>
        <w:tc>
          <w:tcPr>
            <w:tcW w:type="dxa" w:w="4680"/>
          </w:tcPr>
          <w:p>
            <w:r>
              <w:t>_____________________________</w:t>
            </w:r>
          </w:p>
        </w:tc>
        <w:tc>
          <w:tcPr>
            <w:tcW w:type="dxa" w:w="4680"/>
          </w:tcPr>
          <w:p>
            <w:r>
              <w:t>_____________________________</w:t>
            </w:r>
          </w:p>
        </w:tc>
      </w:tr>
      <w:tr>
        <w:trPr>
          <w:cantSplit/>
        </w:trPr>
        <w:tc>
          <w:tcPr>
            <w:tcW w:type="dxa" w:w="4680"/>
          </w:tcPr>
          <w:p>
            <w:r>
              <w:t>[NOMBRE_O_RAZON_SOCIAL_PATRON] / [NOMBRE_REPRESENTANTE_LEGAL]</w:t>
            </w:r>
          </w:p>
        </w:tc>
        <w:tc>
          <w:tcPr>
            <w:tcW w:type="dxa" w:w="4680"/>
          </w:tcPr>
          <w:p>
            <w:r>
              <w:t>[NOMBRE_DEL_EMPLEADO]</w:t>
            </w:r>
          </w:p>
        </w:tc>
      </w:tr>
    </w:tbl>
    <w:p>
      <w:pPr>
        <w:keepLines/>
      </w:pPr>
      <w:r>
        <w:pict>
          <v:rect style="width:0;height:1.5pt" o:hralign="center" o:hrstd="t" o:hr="t"/>
        </w:pict>
      </w:r>
    </w:p>
    <w:p>
      <w:pPr>
        <w:pStyle w:val="Heading2"/>
        <w:keepLines/>
      </w:pPr>
      <w:r>
        <w:t>[/showAnexoGenerico]</w:t>
      </w:r>
    </w:p>
    <w:sectPr>
      <w:headerReference w:type="default" r:id="rId9"/>
      <w:footerReference w:type="default" r:id="rId10"/>
      <w:pgSz w:w="11906" w:h="16838"/>
      <w:pgMar w:top="720" w:bottom="720" w:left="720" w:right="72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4" w:space="4" w:color="BFBFBF"/>
      </w:pBdr>
    </w:pPr>
    <w:r>
      <w:rPr>
        <w:rFonts w:ascii="Calibri" w:hAnsi="Calibri"/>
        <w:color w:val="595959"/>
        <w:sz w:val="16"/>
      </w:rPr>
      <w:t xml:space="preserve">Página </w:t>
    </w:r>
    <w:fldSimple w:instr="PAGE">
      <w:r>
        <w:rPr>
          <w:rFonts w:ascii="Calibri" w:hAnsi="Calibri"/>
          <w:color w:val="595959"/>
          <w:sz w:val="16"/>
        </w:rPr>
        <w:t>1</w:t>
      </w:r>
    </w:fldSimple>
    <w:r>
      <w:rPr>
        <w:rFonts w:ascii="Calibri" w:hAnsi="Calibri"/>
        <w:color w:val="595959"/>
        <w:sz w:val="16"/>
      </w:rPr>
      <w:t xml:space="preserve"> de </w:t>
    </w:r>
    <w:fldSimple w:instr="NUMPAGES">
      <w:r>
        <w:rPr>
          <w:rFonts w:ascii="Calibri" w:hAnsi="Calibri"/>
          <w:color w:val="595959"/>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tabs/>
      <w:pBdr>
        <w:bottom w:val="single" w:sz="6" w:space="6" w:color="1F3864"/>
      </w:pBdr>
    </w:pPr>
    <w:r>
      <w:drawing>
        <wp:inline xmlns:a="http://schemas.openxmlformats.org/drawingml/2006/main" xmlns:pic="http://schemas.openxmlformats.org/drawingml/2006/picture">
          <wp:extent cx="306000" cy="306000"/>
          <wp:docPr id="1" name="Picture 1"/>
          <wp:cNvGraphicFramePr>
            <a:graphicFrameLocks noChangeAspect="1"/>
          </wp:cNvGraphicFramePr>
          <a:graphic>
            <a:graphicData uri="http://schemas.openxmlformats.org/drawingml/2006/picture">
              <pic:pic>
                <pic:nvPicPr>
                  <pic:cNvPr id="0" name="logo_computenga.png"/>
                  <pic:cNvPicPr/>
                </pic:nvPicPr>
                <pic:blipFill>
                  <a:blip r:embed="rId1"/>
                  <a:stretch>
                    <a:fillRect/>
                  </a:stretch>
                </pic:blipFill>
                <pic:spPr>
                  <a:xfrm>
                    <a:off x="0" y="0"/>
                    <a:ext cx="306000" cy="306000"/>
                  </a:xfrm>
                  <a:prstGeom prst="rect"/>
                </pic:spPr>
              </pic:pic>
            </a:graphicData>
          </a:graphic>
        </wp:inline>
      </w:drawing>
    </w:r>
    <w:r>
      <w:rPr>
        <w:rFonts w:ascii="Calibri" w:hAnsi="Calibri"/>
        <w:b/>
        <w:color w:val="1F3864"/>
        <w:sz w:val="18"/>
      </w:rPr>
      <w:t xml:space="preserve">  COMERCIALIZADORA COMPUTENGA, S.A. DE C.V.</w:t>
    </w:r>
    <w:r>
      <w:rPr>
        <w:rFonts w:ascii="Calibri" w:hAnsi="Calibri"/>
        <w:i/>
        <w:color w:val="595959"/>
        <w:sz w:val="18"/>
      </w:rPr>
      <w:t xml:space="preserve">   ·   Contrato Individual de Trabajo</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40" w:before="4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jc w:val="center"/>
      <w:pBdr>
        <w:bottom w:val="single" w:sz="12" w:space="8" w:color="1F3864"/>
      </w:pBdr>
    </w:pPr>
    <w:rPr>
      <w:rFonts w:asciiTheme="majorHAnsi" w:cstheme="majorBidi" w:eastAsiaTheme="majorEastAsia" w:hAnsiTheme="majorHAnsi"/>
      <w:b/>
      <w:bCs/>
      <w:color w:val="1F3864"/>
      <w:sz w:val="32"/>
      <w:szCs w:val="32"/>
    </w:rPr>
  </w:style>
  <w:style w:styleId="Heading2" w:type="paragraph">
    <w:name w:val="Heading 2"/>
    <w:basedOn w:val="Normal"/>
    <w:next w:val="BodyText"/>
    <w:uiPriority w:val="9"/>
    <w:unhideWhenUsed/>
    <w:qFormat/>
    <w:pPr>
      <w:keepNext/>
      <w:keepLines/>
      <w:spacing w:after="160" w:before="280" w:line="360" w:lineRule="auto"/>
      <w:outlineLvl w:val="1"/>
      <w:shd w:val="clear" w:color="auto" w:fill="1F3864"/>
    </w:pPr>
    <w:rPr>
      <w:rFonts w:asciiTheme="majorHAnsi" w:cstheme="majorBidi" w:eastAsiaTheme="majorEastAsia" w:hAnsiTheme="majorHAnsi"/>
      <w:b/>
      <w:bCs/>
      <w:color w:val="FFFFFF"/>
      <w:sz w:val="28"/>
      <w:szCs w:val="28"/>
    </w:rPr>
  </w:style>
  <w:style w:styleId="Heading3" w:type="paragraph">
    <w:name w:val="Heading 3"/>
    <w:basedOn w:val="Normal"/>
    <w:next w:val="BodyText"/>
    <w:uiPriority w:val="9"/>
    <w:unhideWhenUsed/>
    <w:qFormat/>
    <w:pPr>
      <w:keepNext/>
      <w:keepLines/>
      <w:spacing w:after="0" w:before="60"/>
      <w:outlineLvl w:val="2"/>
      <w:pBdr>
        <w:left w:val="single" w:sz="18" w:space="6" w:color="1F3864"/>
      </w:pBdr>
      <w:ind w:left="170"/>
    </w:pPr>
    <w:rPr>
      <w:rFonts w:asciiTheme="majorHAnsi" w:cstheme="majorBidi" w:eastAsiaTheme="majorEastAsia" w:hAnsiTheme="majorHAns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Bdr>
        <w:left w:val="single" w:sz="18" w:space="8" w:color="BFBFBF"/>
      </w:pBdr>
      <w:shd w:val="clear" w:color="auto" w:fill="E7ECF4"/>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table" w:customStyle="1" w:styleId="CaratulaTable">
    <w:name w:val="CaratulaTable"/>
    <w:basedOn w:val="TableNormal"/>
    <w:tblPr>
      <w:tblCellMar>
        <w:top w:w="10" w:type="dxa"/>
        <w:left w:w="140" w:type="dxa"/>
        <w:bottom w:w="10" w:type="dxa"/>
        <w:right w:w="140"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hyperlink" Target="https://comunicacionsocial.senado.gob.mx/informacion/comunicados/14915-aprueba-pleno-del-senado-reforma-a-ley-federal-del-trabajo-para-reducir-la-jornada-laboral-a-40-horas-semanales" TargetMode="External"/><Relationship Id="rId40" Type="http://schemas.openxmlformats.org/officeDocument/2006/relationships/hyperlink" Target="https://consolide.com/blog/reparto-de-utilidades-ptu-2026/" TargetMode="External"/><Relationship Id="rId39" Type="http://schemas.openxmlformats.org/officeDocument/2006/relationships/hyperlink" Target="https://factorial.mx/blog/hostigamiento-laboral/" TargetMode="External"/><Relationship Id="rId32" Type="http://schemas.openxmlformats.org/officeDocument/2006/relationships/hyperlink" Target="https://factorial.mx/blog/reduccion-de-la-jornada-laboral/" TargetMode="External"/><Relationship Id="rId35" Type="http://schemas.openxmlformats.org/officeDocument/2006/relationships/hyperlink" Target="https://sdv.com.mx/compendio/ley-federal-trabajo/articulo-66/" TargetMode="External"/><Relationship Id="rId41" Type="http://schemas.openxmlformats.org/officeDocument/2006/relationships/hyperlink" Target="https://www.amhpac.org/es/index.php/en/informacion/comunicados/14-comunicados/1075-reforma-al-articulo-132-fraccion-v-de-la-ley-federal-del-trabajo-ley-silla" TargetMode="External"/><Relationship Id="rId37" Type="http://schemas.openxmlformats.org/officeDocument/2006/relationships/hyperlink" Target="https://www.elcontribuyente.mx/2026/04/horas-extra-al-triple-la-regla-que-la-reforma-no-dejo-clara/" TargetMode="External"/><Relationship Id="rId42" Type="http://schemas.openxmlformats.org/officeDocument/2006/relationships/hyperlink" Target="https://www.elimparcial.com/dinero/2026/07/21/el-imss-si-cubre-los-accidentes-ocurridos-camino-al-trabajo-o-de-regreso-a-casa-pagando-tu-sueldo-al-100-desde-el-primer-dia-siempre-y-cuando-demuestres-que-no-te-desviaste-de-tu-ruta-habitual-por-motivos-personales/" TargetMode="External"/><Relationship Id="rId34" Type="http://schemas.openxmlformats.org/officeDocument/2006/relationships/hyperlink" Target="https://www.garrigues.com/es_ES/noticia/mexico-entra-vigor-tercera-ultima-etapa-reforma-sistema-justicia-laboral" TargetMode="External"/><Relationship Id="rId33" Type="http://schemas.openxmlformats.org/officeDocument/2006/relationships/hyperlink" Target="https://www.gob.mx/stps/documentos/reduccion-de-la-jornada-laboral-a-40-horas-preguntas-frecuentes?state=published" TargetMode="External"/><Relationship Id="rId36" Type="http://schemas.openxmlformats.org/officeDocument/2006/relationships/hyperlink" Target="https://www.gtlaw.com/en/insights/2026/5/reforma-a-la-ley-federal-del-trabajo---reduccion" TargetMode="External"/><Relationship Id="rId31" Type="http://schemas.openxmlformats.org/officeDocument/2006/relationships/hyperlink" Target="https://www.jornada.com.mx/noticia/2026/05/01/politica/publican-en-dof-reforma-para-jornada-laboral-de-40-horas" TargetMode="External"/><Relationship Id="rId38" Type="http://schemas.openxmlformats.org/officeDocument/2006/relationships/hyperlink" Target="https://www.rhcheck.mx/blog-posts/demandas-laborales-comunes-mexico"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0" Type="http://schemas.openxmlformats.org/officeDocument/2006/relationships/hyperlink" Target="https://comunicacionsocial.senado.gob.mx/informacion/comunicados/14915-aprueba-pleno-del-senado-reforma-a-ley-federal-del-trabajo-para-reducir-la-jornada-laboral-a-40-horas-semanales" TargetMode="External"/><Relationship Id="rId40" Type="http://schemas.openxmlformats.org/officeDocument/2006/relationships/hyperlink" Target="https://consolide.com/blog/reparto-de-utilidades-ptu-2026/" TargetMode="External"/><Relationship Id="rId39" Type="http://schemas.openxmlformats.org/officeDocument/2006/relationships/hyperlink" Target="https://factorial.mx/blog/hostigamiento-laboral/" TargetMode="External"/><Relationship Id="rId32" Type="http://schemas.openxmlformats.org/officeDocument/2006/relationships/hyperlink" Target="https://factorial.mx/blog/reduccion-de-la-jornada-laboral/" TargetMode="External"/><Relationship Id="rId35" Type="http://schemas.openxmlformats.org/officeDocument/2006/relationships/hyperlink" Target="https://sdv.com.mx/compendio/ley-federal-trabajo/articulo-66/" TargetMode="External"/><Relationship Id="rId41" Type="http://schemas.openxmlformats.org/officeDocument/2006/relationships/hyperlink" Target="https://www.amhpac.org/es/index.php/en/informacion/comunicados/14-comunicados/1075-reforma-al-articulo-132-fraccion-v-de-la-ley-federal-del-trabajo-ley-silla" TargetMode="External"/><Relationship Id="rId37" Type="http://schemas.openxmlformats.org/officeDocument/2006/relationships/hyperlink" Target="https://www.elcontribuyente.mx/2026/04/horas-extra-al-triple-la-regla-que-la-reforma-no-dejo-clara/" TargetMode="External"/><Relationship Id="rId42" Type="http://schemas.openxmlformats.org/officeDocument/2006/relationships/hyperlink" Target="https://www.elimparcial.com/dinero/2026/07/21/el-imss-si-cubre-los-accidentes-ocurridos-camino-al-trabajo-o-de-regreso-a-casa-pagando-tu-sueldo-al-100-desde-el-primer-dia-siempre-y-cuando-demuestres-que-no-te-desviaste-de-tu-ruta-habitual-por-motivos-personales/" TargetMode="External"/><Relationship Id="rId34" Type="http://schemas.openxmlformats.org/officeDocument/2006/relationships/hyperlink" Target="https://www.garrigues.com/es_ES/noticia/mexico-entra-vigor-tercera-ultima-etapa-reforma-sistema-justicia-laboral" TargetMode="External"/><Relationship Id="rId33" Type="http://schemas.openxmlformats.org/officeDocument/2006/relationships/hyperlink" Target="https://www.gob.mx/stps/documentos/reduccion-de-la-jornada-laboral-a-40-horas-preguntas-frecuentes?state=published" TargetMode="External"/><Relationship Id="rId36" Type="http://schemas.openxmlformats.org/officeDocument/2006/relationships/hyperlink" Target="https://www.gtlaw.com/en/insights/2026/5/reforma-a-la-ley-federal-del-trabajo---reduccion" TargetMode="External"/><Relationship Id="rId31" Type="http://schemas.openxmlformats.org/officeDocument/2006/relationships/hyperlink" Target="https://www.jornada.com.mx/noticia/2026/05/01/politica/publican-en-dof-reforma-para-jornada-laboral-de-40-horas" TargetMode="External"/><Relationship Id="rId38" Type="http://schemas.openxmlformats.org/officeDocument/2006/relationships/hyperlink" Target="https://www.rhcheck.mx/blog-posts/demandas-laborales-comunes-mexi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2026-10-04T22:26:15Z</dcterms:created>
  <dcterms:modified xsi:type="dcterms:W3CDTF">2026-10-04T22:26:15Z</dcterms:modified>
</cp:coreProperties>
</file>

<file path=docProps/custom.xml><?xml version="1.0" encoding="utf-8"?>
<Properties xmlns="http://schemas.openxmlformats.org/officeDocument/2006/custom-properties" xmlns:vt="http://schemas.openxmlformats.org/officeDocument/2006/docPropsVTypes"/>
</file>