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1" name="image1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{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شماره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}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۱۴۰۱ –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امیرکبیر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پاسخنامه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{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شماره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}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