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41F3" w14:textId="5C4AF032" w:rsidR="00BB2BBD" w:rsidRPr="002F1D0A" w:rsidRDefault="00B07D49" w:rsidP="002F1D0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bookmarkStart w:id="0" w:name="_Hlk96121133"/>
      <w:bookmarkEnd w:id="0"/>
      <w:r w:rsidRPr="00B07D49">
        <w:rPr>
          <w:rFonts w:cs="B Nazanin" w:hint="cs"/>
          <w:noProof/>
          <w:sz w:val="24"/>
          <w:szCs w:val="24"/>
          <w:rtl/>
          <w:lang w:bidi="fa-IR"/>
        </w:rPr>
        <w:t>به نام ایزد یکتا</w:t>
      </w:r>
    </w:p>
    <w:p w14:paraId="6833AE59" w14:textId="29B9863F" w:rsidR="00BB2BBD" w:rsidRDefault="002F1D0A" w:rsidP="002F1D0A">
      <w:pPr>
        <w:tabs>
          <w:tab w:val="left" w:pos="890"/>
          <w:tab w:val="left" w:pos="8910"/>
        </w:tabs>
        <w:bidi/>
        <w:jc w:val="left"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tab/>
      </w:r>
      <w:r>
        <w:rPr>
          <w:rFonts w:cs="B Nazanin"/>
          <w:sz w:val="44"/>
          <w:szCs w:val="44"/>
          <w:rtl/>
          <w:lang w:bidi="fa-IR"/>
        </w:rPr>
        <w:tab/>
      </w:r>
    </w:p>
    <w:p w14:paraId="5B596CF4" w14:textId="72DEE9DF" w:rsidR="003E04E6" w:rsidRDefault="00D4459B" w:rsidP="00BB2BBD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D4459B">
        <w:rPr>
          <w:rFonts w:cs="B Nazanin" w:hint="cs"/>
          <w:sz w:val="44"/>
          <w:szCs w:val="44"/>
          <w:rtl/>
          <w:lang w:bidi="fa-IR"/>
        </w:rPr>
        <w:t xml:space="preserve">تمرین </w:t>
      </w:r>
      <w:r w:rsidR="00486984">
        <w:rPr>
          <w:rFonts w:cs="B Nazanin" w:hint="cs"/>
          <w:sz w:val="44"/>
          <w:szCs w:val="44"/>
          <w:rtl/>
          <w:lang w:bidi="fa-IR"/>
        </w:rPr>
        <w:t>هفتم</w:t>
      </w:r>
      <w:r w:rsidR="007C2684">
        <w:rPr>
          <w:rFonts w:cs="B Nazanin" w:hint="cs"/>
          <w:sz w:val="44"/>
          <w:szCs w:val="44"/>
          <w:rtl/>
          <w:lang w:bidi="fa-IR"/>
        </w:rPr>
        <w:t xml:space="preserve"> </w:t>
      </w:r>
      <w:r w:rsidRPr="00D4459B">
        <w:rPr>
          <w:rFonts w:cs="B Nazanin" w:hint="cs"/>
          <w:sz w:val="44"/>
          <w:szCs w:val="44"/>
          <w:rtl/>
          <w:lang w:bidi="fa-IR"/>
        </w:rPr>
        <w:t>درس روش پژوهش و ارائه</w:t>
      </w:r>
    </w:p>
    <w:p w14:paraId="754DF63A" w14:textId="595A3935" w:rsidR="00D4459B" w:rsidRDefault="00D4459B" w:rsidP="00D4459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/>
          <w:sz w:val="44"/>
          <w:szCs w:val="44"/>
          <w:rtl/>
          <w:lang w:bidi="fa-IR"/>
        </w:rPr>
        <w:softHyphen/>
      </w:r>
    </w:p>
    <w:p w14:paraId="75517D78" w14:textId="39F3FC16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استاد: دکتر رضا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صفابخش</w:t>
      </w:r>
      <w:proofErr w:type="spellEnd"/>
    </w:p>
    <w:p w14:paraId="601AA012" w14:textId="01D12B2D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تهیه کننده: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بردیا</w:t>
      </w:r>
      <w:proofErr w:type="spellEnd"/>
      <w:r w:rsidR="00A40733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اردکانیان</w:t>
      </w:r>
      <w:proofErr w:type="spellEnd"/>
    </w:p>
    <w:p w14:paraId="1E33F4C5" w14:textId="318E9B38" w:rsidR="00D4459B" w:rsidRPr="00D4459B" w:rsidRDefault="00E2010F" w:rsidP="00D4459B">
      <w:pPr>
        <w:bidi/>
        <w:jc w:val="center"/>
        <w:rPr>
          <w:rFonts w:ascii="Calibri" w:hAnsi="Calibri" w:cs="B Nazanin"/>
          <w:b/>
          <w:bCs/>
          <w:sz w:val="44"/>
          <w:szCs w:val="44"/>
          <w:rtl/>
        </w:rPr>
      </w:pPr>
      <w:r>
        <w:rPr>
          <w:rFonts w:ascii="Calibri" w:hAnsi="Calibri" w:cs="B Nazanin" w:hint="cs"/>
          <w:b/>
          <w:bCs/>
          <w:sz w:val="44"/>
          <w:szCs w:val="44"/>
          <w:rtl/>
          <w:lang w:bidi="fa-IR"/>
        </w:rPr>
        <w:t>برسی</w:t>
      </w:r>
      <w:r w:rsidR="00D4459B" w:rsidRPr="00D4459B">
        <w:rPr>
          <w:rFonts w:ascii="Calibri" w:hAnsi="Calibri" w:cs="B Nazanin"/>
          <w:b/>
          <w:bCs/>
          <w:sz w:val="44"/>
          <w:szCs w:val="44"/>
          <w:rtl/>
        </w:rPr>
        <w:t xml:space="preserve"> و مهار </w:t>
      </w:r>
      <w:proofErr w:type="spellStart"/>
      <w:r w:rsidR="00D4459B" w:rsidRPr="00D4459B">
        <w:rPr>
          <w:rFonts w:ascii="Calibri" w:hAnsi="Calibri" w:cs="B Nazanin"/>
          <w:b/>
          <w:bCs/>
          <w:sz w:val="44"/>
          <w:szCs w:val="44"/>
          <w:rtl/>
        </w:rPr>
        <w:t>مثال‌های</w:t>
      </w:r>
      <w:proofErr w:type="spellEnd"/>
      <w:r w:rsidR="00D4459B" w:rsidRPr="00D4459B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proofErr w:type="spellStart"/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خصمانه</w:t>
      </w:r>
      <w:proofErr w:type="spellEnd"/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در</w:t>
      </w:r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proofErr w:type="spellStart"/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ادگ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ر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proofErr w:type="spellEnd"/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proofErr w:type="spellStart"/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ماش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ن</w:t>
      </w:r>
      <w:proofErr w:type="spellEnd"/>
    </w:p>
    <w:p w14:paraId="78A4BB3C" w14:textId="7941A24F" w:rsidR="00D4459B" w:rsidRDefault="00486984" w:rsidP="00D4459B">
      <w:pPr>
        <w:bidi/>
        <w:jc w:val="center"/>
        <w:rPr>
          <w:rFonts w:ascii="Calibri" w:hAnsi="Calibri" w:cs="B Nazanin"/>
          <w:b/>
          <w:bCs/>
          <w:sz w:val="44"/>
          <w:szCs w:val="44"/>
        </w:rPr>
      </w:pPr>
      <w:r>
        <w:rPr>
          <w:rFonts w:ascii="Calibri" w:hAnsi="Calibri" w:cs="B Nazanin"/>
          <w:b/>
          <w:bCs/>
          <w:sz w:val="44"/>
          <w:szCs w:val="44"/>
        </w:rPr>
        <w:t>Bibliography</w:t>
      </w:r>
    </w:p>
    <w:p w14:paraId="65FCADC1" w14:textId="17CC2E70" w:rsidR="00486984" w:rsidRDefault="009242B4" w:rsidP="00486984">
      <w:pPr>
        <w:bidi/>
        <w:jc w:val="center"/>
        <w:rPr>
          <w:rFonts w:ascii="Calibri" w:hAnsi="Calibri" w:cs="B Nazanin"/>
          <w:b/>
          <w:bCs/>
          <w:sz w:val="44"/>
          <w:szCs w:val="44"/>
        </w:rPr>
      </w:pPr>
      <w:r w:rsidRPr="009242B4">
        <w:rPr>
          <w:rFonts w:ascii="Calibri" w:hAnsi="Calibri" w:cs="B Nazanin"/>
          <w:b/>
          <w:bCs/>
          <w:sz w:val="44"/>
          <w:szCs w:val="44"/>
        </w:rPr>
        <w:t>Vancouver</w:t>
      </w:r>
    </w:p>
    <w:p w14:paraId="75DD4467" w14:textId="77777777" w:rsidR="001248D6" w:rsidRDefault="001248D6">
      <w:pPr>
        <w:rPr>
          <w:rFonts w:asciiTheme="majorHAnsi" w:eastAsiaTheme="majorEastAsia" w:hAnsiTheme="majorHAnsi" w:cs="B Nazanin"/>
          <w:b/>
          <w:bCs/>
          <w:caps/>
          <w:spacing w:val="4"/>
          <w:sz w:val="40"/>
          <w:szCs w:val="40"/>
          <w:rtl/>
        </w:rPr>
      </w:pPr>
      <w:r>
        <w:rPr>
          <w:rFonts w:cs="B Nazanin"/>
          <w:sz w:val="40"/>
          <w:szCs w:val="40"/>
          <w:rtl/>
        </w:rPr>
        <w:br w:type="page"/>
      </w:r>
    </w:p>
    <w:p w14:paraId="02C10345" w14:textId="2E1483C0" w:rsidR="00390FF4" w:rsidRDefault="00390FF4" w:rsidP="00390FF4">
      <w:pPr>
        <w:jc w:val="left"/>
      </w:pPr>
      <w:r>
        <w:lastRenderedPageBreak/>
        <w:t xml:space="preserve">1. </w:t>
      </w:r>
      <w:proofErr w:type="spellStart"/>
      <w:r>
        <w:t>Tabassi</w:t>
      </w:r>
      <w:proofErr w:type="spellEnd"/>
      <w:r>
        <w:t xml:space="preserve"> E, Burns KJ, </w:t>
      </w:r>
      <w:proofErr w:type="spellStart"/>
      <w:r>
        <w:t>Hadjimichael</w:t>
      </w:r>
      <w:proofErr w:type="spellEnd"/>
      <w:r>
        <w:t xml:space="preserve"> M, Molina-Markham AD, Sexton JT. A taxonomy and terminology of adversarial machine learning [Internet]. 2019 Oct [cited 2022 May 27]. Available from: </w:t>
      </w:r>
      <w:hyperlink r:id="rId8" w:history="1">
        <w:r>
          <w:rPr>
            <w:rStyle w:val="Hyperlink"/>
          </w:rPr>
          <w:t>https://nvlpubs.nist.gov/nistpubs/ir/2019/NIST.IR.8269-draft.pdf</w:t>
        </w:r>
      </w:hyperlink>
    </w:p>
    <w:p w14:paraId="4562504A" w14:textId="5FEBB12D" w:rsidR="00390FF4" w:rsidRDefault="00390FF4" w:rsidP="00390FF4">
      <w:pPr>
        <w:jc w:val="left"/>
      </w:pPr>
      <w:r>
        <w:t xml:space="preserve">2. Adversarial Examples Are Not Easily Detected | Proceedings of the 10th ACM Workshop on Artificial Intelligence and Security [Internet]. [cited 2022 May 28]. Available from: </w:t>
      </w:r>
      <w:hyperlink r:id="rId9" w:history="1">
        <w:r>
          <w:rPr>
            <w:rStyle w:val="Hyperlink"/>
          </w:rPr>
          <w:t>https://dl.acm.org/doi/abs/10.1145/3128572.3140444</w:t>
        </w:r>
      </w:hyperlink>
    </w:p>
    <w:p w14:paraId="3F2EB137" w14:textId="6FF8FD03" w:rsidR="00390FF4" w:rsidRDefault="00390FF4" w:rsidP="00390FF4">
      <w:pPr>
        <w:jc w:val="left"/>
      </w:pPr>
      <w:r>
        <w:t xml:space="preserve">3. </w:t>
      </w:r>
      <w:proofErr w:type="spellStart"/>
      <w:r>
        <w:t>Wiyatno</w:t>
      </w:r>
      <w:proofErr w:type="spellEnd"/>
      <w:r>
        <w:t xml:space="preserve"> RR, Xu A, </w:t>
      </w:r>
      <w:proofErr w:type="spellStart"/>
      <w:r>
        <w:t>Dia</w:t>
      </w:r>
      <w:proofErr w:type="spellEnd"/>
      <w:r>
        <w:t xml:space="preserve"> O, de Berker A. Adversarial Examples in Modern Machine Learning: A Review [Internet]. </w:t>
      </w:r>
      <w:proofErr w:type="spellStart"/>
      <w:r>
        <w:t>arXiv</w:t>
      </w:r>
      <w:proofErr w:type="spellEnd"/>
      <w:r>
        <w:t xml:space="preserve">; 2019 [cited 2022 May 28]. Available from: </w:t>
      </w:r>
      <w:hyperlink r:id="rId10" w:history="1">
        <w:r>
          <w:rPr>
            <w:rStyle w:val="Hyperlink"/>
          </w:rPr>
          <w:t>http://arxiv.org/abs/1911.05268</w:t>
        </w:r>
      </w:hyperlink>
    </w:p>
    <w:p w14:paraId="38086D47" w14:textId="3E0F4AFC" w:rsidR="00390FF4" w:rsidRDefault="00390FF4" w:rsidP="00390FF4">
      <w:pPr>
        <w:jc w:val="left"/>
      </w:pPr>
      <w:r>
        <w:t>4. Yuan X, He P, Zhu Q, Li X. Adversarial Examples: Attacks and Defenses for Deep Learning. IEEE Transactions on Neural Networks and Learning Systems. 2019 Sep;30(9):2805–24.</w:t>
      </w:r>
    </w:p>
    <w:p w14:paraId="7A158DBA" w14:textId="6BBC78CA" w:rsidR="00390FF4" w:rsidRDefault="00390FF4" w:rsidP="00390FF4">
      <w:pPr>
        <w:jc w:val="left"/>
      </w:pPr>
      <w:r>
        <w:t xml:space="preserve">5. Huang L, Joseph AD, Nelson B, Rubinstein BIP, </w:t>
      </w:r>
      <w:proofErr w:type="spellStart"/>
      <w:r>
        <w:t>Tygar</w:t>
      </w:r>
      <w:proofErr w:type="spellEnd"/>
      <w:r>
        <w:t xml:space="preserve"> JD. Adversarial machine learning. In: Proceedings of the 4th ACM workshop on Security and artificial intelligence [Internet]. New York, NY, USA: Association for Computing Machinery; 2011 [cited 2022 May 27]. p. 43–58. (</w:t>
      </w:r>
      <w:proofErr w:type="spellStart"/>
      <w:r>
        <w:t>AISec</w:t>
      </w:r>
      <w:proofErr w:type="spellEnd"/>
      <w:r>
        <w:t xml:space="preserve"> ’11). Available from: </w:t>
      </w:r>
      <w:hyperlink r:id="rId11" w:history="1">
        <w:r>
          <w:rPr>
            <w:rStyle w:val="Hyperlink"/>
          </w:rPr>
          <w:t>https://doi.org/10.1145/2046684.2046692</w:t>
        </w:r>
      </w:hyperlink>
    </w:p>
    <w:p w14:paraId="7F508AA0" w14:textId="3872D605" w:rsidR="00390FF4" w:rsidRDefault="00390FF4" w:rsidP="00390FF4">
      <w:pPr>
        <w:jc w:val="left"/>
      </w:pPr>
      <w:r>
        <w:t xml:space="preserve">6. Adversarial Machine Learning Attacks and Defense Methods in the Cyber Security Domain | ACM Computing Surveys [Internet]. [cited 2022 May 27]. Available from: </w:t>
      </w:r>
      <w:hyperlink r:id="rId12" w:history="1">
        <w:r>
          <w:rPr>
            <w:rStyle w:val="Hyperlink"/>
          </w:rPr>
          <w:t>https://dl.acm.org/doi/10.1145/3453158</w:t>
        </w:r>
      </w:hyperlink>
    </w:p>
    <w:p w14:paraId="544D1082" w14:textId="28894261" w:rsidR="00390FF4" w:rsidRDefault="00390FF4" w:rsidP="00390FF4">
      <w:pPr>
        <w:jc w:val="left"/>
      </w:pPr>
      <w:r>
        <w:t xml:space="preserve">7. Adversarial machine learning for cybersecurity and computer vision: : Current developments and challenges: WIREs Computational Statistics: Vol 12, No 5. Wiley Interdisciplinary Reviews: Computational Statistics [Internet]. [cited 2022 May 27]; Available from: </w:t>
      </w:r>
      <w:hyperlink r:id="rId13" w:history="1">
        <w:r>
          <w:rPr>
            <w:rStyle w:val="Hyperlink"/>
          </w:rPr>
          <w:t>https://dlnext.acm.org/doi/abs/10.1002/wics.1511</w:t>
        </w:r>
      </w:hyperlink>
    </w:p>
    <w:p w14:paraId="4AB1CCD6" w14:textId="34C43E6F" w:rsidR="00390FF4" w:rsidRDefault="00390FF4" w:rsidP="00390FF4">
      <w:pPr>
        <w:jc w:val="left"/>
      </w:pPr>
      <w:r>
        <w:t xml:space="preserve">8. Zheng H, Zhang Z, Gu J, Lee H, Prakash A. Efficient Adversarial Training With Transferable Adversarial Examples. In: 2020 IEEE/CVF Conference on Computer Vision and Pattern Recognition (CVPR) [Internet]. Seattle, WA, USA: IEEE; 2020 [cited 2022 May 28]. p. 1178–87. Available from: </w:t>
      </w:r>
      <w:hyperlink r:id="rId14" w:history="1">
        <w:r>
          <w:rPr>
            <w:rStyle w:val="Hyperlink"/>
          </w:rPr>
          <w:t>https://ieeexplore.ieee.org/document/9157681/</w:t>
        </w:r>
      </w:hyperlink>
    </w:p>
    <w:p w14:paraId="4107A243" w14:textId="679BEED4" w:rsidR="00390FF4" w:rsidRDefault="00390FF4" w:rsidP="00390FF4">
      <w:pPr>
        <w:jc w:val="left"/>
      </w:pPr>
      <w:r>
        <w:t xml:space="preserve">9. Goodfellow IJ, </w:t>
      </w:r>
      <w:proofErr w:type="spellStart"/>
      <w:r>
        <w:t>Shlens</w:t>
      </w:r>
      <w:proofErr w:type="spellEnd"/>
      <w:r>
        <w:t xml:space="preserve"> J, </w:t>
      </w:r>
      <w:proofErr w:type="spellStart"/>
      <w:r>
        <w:t>Szegedy</w:t>
      </w:r>
      <w:proofErr w:type="spellEnd"/>
      <w:r>
        <w:t xml:space="preserve"> C. Explaining and Harnessing Adversarial Examples [Internet]. </w:t>
      </w:r>
      <w:proofErr w:type="spellStart"/>
      <w:r>
        <w:t>arXiv</w:t>
      </w:r>
      <w:proofErr w:type="spellEnd"/>
      <w:r>
        <w:t xml:space="preserve">; 2015 [cited 2022 May 27]. Available from: </w:t>
      </w:r>
      <w:hyperlink r:id="rId15" w:history="1">
        <w:r>
          <w:rPr>
            <w:rStyle w:val="Hyperlink"/>
          </w:rPr>
          <w:t>http://arxiv.org/abs/1412.6572</w:t>
        </w:r>
      </w:hyperlink>
    </w:p>
    <w:p w14:paraId="64E67E23" w14:textId="6426384B" w:rsidR="00390FF4" w:rsidRDefault="00390FF4" w:rsidP="00390FF4">
      <w:pPr>
        <w:jc w:val="left"/>
      </w:pPr>
      <w:r>
        <w:t xml:space="preserve">10. Zhao Z, </w:t>
      </w:r>
      <w:proofErr w:type="spellStart"/>
      <w:r>
        <w:t>Dua</w:t>
      </w:r>
      <w:proofErr w:type="spellEnd"/>
      <w:r>
        <w:t xml:space="preserve"> D, Singh S. Generating Natural Adversarial Examples [Internet]. </w:t>
      </w:r>
      <w:proofErr w:type="spellStart"/>
      <w:r>
        <w:t>arXiv</w:t>
      </w:r>
      <w:proofErr w:type="spellEnd"/>
      <w:r>
        <w:t xml:space="preserve">; 2018 [cited 2022 May 28]. Available from: </w:t>
      </w:r>
      <w:hyperlink r:id="rId16" w:history="1">
        <w:r>
          <w:rPr>
            <w:rStyle w:val="Hyperlink"/>
          </w:rPr>
          <w:t>http://arxiv.org/abs/1710.11342</w:t>
        </w:r>
      </w:hyperlink>
    </w:p>
    <w:p w14:paraId="06691D95" w14:textId="294A8A10" w:rsidR="00390FF4" w:rsidRDefault="00390FF4" w:rsidP="00390FF4">
      <w:pPr>
        <w:jc w:val="left"/>
      </w:pPr>
      <w:r>
        <w:t xml:space="preserve">11. </w:t>
      </w:r>
      <w:proofErr w:type="spellStart"/>
      <w:r>
        <w:t>Zizzo</w:t>
      </w:r>
      <w:proofErr w:type="spellEnd"/>
      <w:r>
        <w:t xml:space="preserve"> G, </w:t>
      </w:r>
      <w:proofErr w:type="spellStart"/>
      <w:r>
        <w:t>Hankin</w:t>
      </w:r>
      <w:proofErr w:type="spellEnd"/>
      <w:r>
        <w:t xml:space="preserve"> C, </w:t>
      </w:r>
      <w:proofErr w:type="spellStart"/>
      <w:r>
        <w:t>Maffeis</w:t>
      </w:r>
      <w:proofErr w:type="spellEnd"/>
      <w:r>
        <w:t xml:space="preserve"> S, Jones K. INVITED: Adversarial Machine Learning Beyond the Image Domain. In: 2019 56th ACM/IEEE Design Automation Conference (DAC). 2019. p. 1–4.</w:t>
      </w:r>
    </w:p>
    <w:p w14:paraId="6D8276E1" w14:textId="2B9F421C" w:rsidR="00390FF4" w:rsidRDefault="00390FF4" w:rsidP="00390FF4">
      <w:pPr>
        <w:jc w:val="left"/>
      </w:pPr>
      <w:r>
        <w:t xml:space="preserve">12. </w:t>
      </w:r>
      <w:proofErr w:type="spellStart"/>
      <w:r>
        <w:t>Laskov</w:t>
      </w:r>
      <w:proofErr w:type="spellEnd"/>
      <w:r>
        <w:t xml:space="preserve"> P, Lippmann R. Machine learning in adversarial environments. Mach Learn [Internet]. 2010 Nov 1 [cited 2022 May 27];81(2):115–9. Available from: </w:t>
      </w:r>
      <w:hyperlink r:id="rId17" w:history="1">
        <w:r>
          <w:rPr>
            <w:rStyle w:val="Hyperlink"/>
          </w:rPr>
          <w:t>https://doi.org/10.1007/s10994-010-5207-6</w:t>
        </w:r>
      </w:hyperlink>
    </w:p>
    <w:p w14:paraId="3D08FC87" w14:textId="17B7EBCA" w:rsidR="00390FF4" w:rsidRDefault="00390FF4" w:rsidP="00390FF4">
      <w:pPr>
        <w:jc w:val="left"/>
      </w:pPr>
      <w:r>
        <w:t xml:space="preserve">13. McDaniel P, </w:t>
      </w:r>
      <w:proofErr w:type="spellStart"/>
      <w:r>
        <w:t>Papernot</w:t>
      </w:r>
      <w:proofErr w:type="spellEnd"/>
      <w:r>
        <w:t xml:space="preserve"> N, </w:t>
      </w:r>
      <w:proofErr w:type="spellStart"/>
      <w:r>
        <w:t>Celik</w:t>
      </w:r>
      <w:proofErr w:type="spellEnd"/>
      <w:r>
        <w:t xml:space="preserve"> ZB. Machine Learning in Adversarial Settings. IEEE Security Privacy. 2016 May;14(3):68–72.</w:t>
      </w:r>
    </w:p>
    <w:p w14:paraId="70BDB5D9" w14:textId="05DD6008" w:rsidR="00390FF4" w:rsidRDefault="00390FF4" w:rsidP="00390FF4">
      <w:pPr>
        <w:jc w:val="left"/>
      </w:pPr>
      <w:r>
        <w:t xml:space="preserve">14. Machine learning uncertainties with adversarial neural networks | SpringerLink [Internet]. [cited 2022 May 27]. Available from: </w:t>
      </w:r>
      <w:hyperlink r:id="rId18" w:history="1">
        <w:r>
          <w:rPr>
            <w:rStyle w:val="Hyperlink"/>
          </w:rPr>
          <w:t>https://link.springer.com/article/10.1140/epjc/s10052-018-6511-8</w:t>
        </w:r>
      </w:hyperlink>
    </w:p>
    <w:p w14:paraId="5B2036A2" w14:textId="18B9B680" w:rsidR="00390FF4" w:rsidRDefault="00390FF4" w:rsidP="00390FF4">
      <w:pPr>
        <w:jc w:val="left"/>
      </w:pPr>
      <w:r>
        <w:t>15. Brachman RJ, Stone P. Synthesis Lectures on Artiﬁcial Intelligence and Machine Learning. :169.</w:t>
      </w:r>
    </w:p>
    <w:p w14:paraId="1A55696A" w14:textId="279B0AB1" w:rsidR="00390FF4" w:rsidRDefault="00390FF4" w:rsidP="00390FF4">
      <w:pPr>
        <w:jc w:val="left"/>
      </w:pPr>
      <w:r>
        <w:lastRenderedPageBreak/>
        <w:t xml:space="preserve">16. Zhang C, Benz P, Imtiaz T, </w:t>
      </w:r>
      <w:proofErr w:type="spellStart"/>
      <w:r>
        <w:t>Kweon</w:t>
      </w:r>
      <w:proofErr w:type="spellEnd"/>
      <w:r>
        <w:t xml:space="preserve"> IS. Understanding Adversarial Examples From the Mutual Influence of Images and Perturbations. In: 2020 IEEE/CVF Conference on Computer Vision and Pattern Recognition (CVPR). 2020. p. 14509–18.</w:t>
      </w:r>
    </w:p>
    <w:p w14:paraId="44C2ED2B" w14:textId="01F5F901" w:rsidR="00390FF4" w:rsidRDefault="00390FF4" w:rsidP="00390FF4">
      <w:pPr>
        <w:jc w:val="left"/>
      </w:pPr>
      <w:r>
        <w:t xml:space="preserve">17. </w:t>
      </w:r>
      <w:proofErr w:type="spellStart"/>
      <w:r>
        <w:t>Biggio</w:t>
      </w:r>
      <w:proofErr w:type="spellEnd"/>
      <w:r>
        <w:t xml:space="preserve"> B, </w:t>
      </w:r>
      <w:proofErr w:type="spellStart"/>
      <w:r>
        <w:t>Roli</w:t>
      </w:r>
      <w:proofErr w:type="spellEnd"/>
      <w:r>
        <w:t xml:space="preserve"> F. Wild patterns: Ten years after the rise of adversarial machine learning. Pattern Recognition [Internet]. 2018 Dec [cited 2022 May 27];84:317–31. Available from: </w:t>
      </w:r>
      <w:hyperlink r:id="rId19" w:history="1">
        <w:r>
          <w:rPr>
            <w:rStyle w:val="Hyperlink"/>
          </w:rPr>
          <w:t>https://linkinghub.elsevier.com/retrieve/pii/S0031320318302565</w:t>
        </w:r>
      </w:hyperlink>
    </w:p>
    <w:p w14:paraId="1FEBCBF5" w14:textId="77777777" w:rsidR="00BB2BBD" w:rsidRPr="00FE3279" w:rsidRDefault="00BB2BBD" w:rsidP="00FE3279">
      <w:pPr>
        <w:ind w:left="360"/>
        <w:jc w:val="left"/>
        <w:rPr>
          <w:rFonts w:cs="B Nazanin"/>
          <w:sz w:val="28"/>
          <w:szCs w:val="28"/>
          <w:rtl/>
        </w:rPr>
      </w:pPr>
    </w:p>
    <w:sectPr w:rsidR="00BB2BBD" w:rsidRPr="00FE3279" w:rsidSect="002F1D0A">
      <w:headerReference w:type="default" r:id="rId20"/>
      <w:footerReference w:type="default" r:id="rId21"/>
      <w:headerReference w:type="first" r:id="rId22"/>
      <w:footerReference w:type="first" r:id="rId23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7E1ED" w14:textId="77777777" w:rsidR="00DB57EA" w:rsidRDefault="00DB57EA" w:rsidP="00A40733">
      <w:pPr>
        <w:spacing w:after="0" w:line="240" w:lineRule="auto"/>
      </w:pPr>
      <w:r>
        <w:separator/>
      </w:r>
    </w:p>
  </w:endnote>
  <w:endnote w:type="continuationSeparator" w:id="0">
    <w:p w14:paraId="0A6B8E10" w14:textId="77777777" w:rsidR="00DB57EA" w:rsidRDefault="00DB57EA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15405" w14:textId="77777777" w:rsidR="00DB57EA" w:rsidRDefault="00DB57EA" w:rsidP="00A40733">
      <w:pPr>
        <w:spacing w:after="0" w:line="240" w:lineRule="auto"/>
      </w:pPr>
      <w:r>
        <w:separator/>
      </w:r>
    </w:p>
  </w:footnote>
  <w:footnote w:type="continuationSeparator" w:id="0">
    <w:p w14:paraId="6E31BDAB" w14:textId="77777777" w:rsidR="00DB57EA" w:rsidRDefault="00DB57EA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77777777" w:rsidR="002F1D0A" w:rsidRDefault="002F1D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C907" w14:textId="3715F25E" w:rsidR="002F1D0A" w:rsidRDefault="00AC4F18">
    <w:pPr>
      <w:pStyle w:val="Header"/>
    </w:pP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1312" behindDoc="1" locked="0" layoutInCell="1" allowOverlap="1" wp14:anchorId="3BF7F0C1" wp14:editId="6E6C140A">
          <wp:simplePos x="0" y="0"/>
          <wp:positionH relativeFrom="margin">
            <wp:align>left</wp:align>
          </wp:positionH>
          <wp:positionV relativeFrom="paragraph">
            <wp:posOffset>730250</wp:posOffset>
          </wp:positionV>
          <wp:extent cx="1156327" cy="14986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327" cy="149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3360" behindDoc="1" locked="0" layoutInCell="1" allowOverlap="1" wp14:anchorId="123065D5" wp14:editId="5EBFECB0">
          <wp:simplePos x="0" y="0"/>
          <wp:positionH relativeFrom="margin">
            <wp:align>right</wp:align>
          </wp:positionH>
          <wp:positionV relativeFrom="paragraph">
            <wp:posOffset>730250</wp:posOffset>
          </wp:positionV>
          <wp:extent cx="1366285" cy="1422400"/>
          <wp:effectExtent l="0" t="0" r="5715" b="635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285" cy="14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5044F"/>
    <w:rsid w:val="000B5C51"/>
    <w:rsid w:val="001248D6"/>
    <w:rsid w:val="00195B0D"/>
    <w:rsid w:val="00251499"/>
    <w:rsid w:val="002F1D0A"/>
    <w:rsid w:val="00332D20"/>
    <w:rsid w:val="00390FF4"/>
    <w:rsid w:val="003E04E6"/>
    <w:rsid w:val="00442EAA"/>
    <w:rsid w:val="004860A0"/>
    <w:rsid w:val="00486984"/>
    <w:rsid w:val="004B4A21"/>
    <w:rsid w:val="005A7381"/>
    <w:rsid w:val="00604657"/>
    <w:rsid w:val="00607C18"/>
    <w:rsid w:val="006C2641"/>
    <w:rsid w:val="007603E0"/>
    <w:rsid w:val="00787E1A"/>
    <w:rsid w:val="007C2684"/>
    <w:rsid w:val="00824E64"/>
    <w:rsid w:val="008259B9"/>
    <w:rsid w:val="008732C8"/>
    <w:rsid w:val="0088151D"/>
    <w:rsid w:val="008D34C7"/>
    <w:rsid w:val="00920EDC"/>
    <w:rsid w:val="009242B4"/>
    <w:rsid w:val="00964D19"/>
    <w:rsid w:val="00987C0B"/>
    <w:rsid w:val="00A40733"/>
    <w:rsid w:val="00A70C5C"/>
    <w:rsid w:val="00AC4F18"/>
    <w:rsid w:val="00B07D49"/>
    <w:rsid w:val="00B2652F"/>
    <w:rsid w:val="00B746B0"/>
    <w:rsid w:val="00BB2BBD"/>
    <w:rsid w:val="00C60FBA"/>
    <w:rsid w:val="00C63324"/>
    <w:rsid w:val="00CA33F5"/>
    <w:rsid w:val="00CD39D4"/>
    <w:rsid w:val="00D4459B"/>
    <w:rsid w:val="00D56D05"/>
    <w:rsid w:val="00D60D03"/>
    <w:rsid w:val="00D72595"/>
    <w:rsid w:val="00DB57EA"/>
    <w:rsid w:val="00DC0423"/>
    <w:rsid w:val="00DF42D3"/>
    <w:rsid w:val="00E2010F"/>
    <w:rsid w:val="00E23590"/>
    <w:rsid w:val="00E53DEF"/>
    <w:rsid w:val="00EA7BA0"/>
    <w:rsid w:val="00F51F79"/>
    <w:rsid w:val="00F534DD"/>
    <w:rsid w:val="00F63C3A"/>
    <w:rsid w:val="00FE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9B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3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78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752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0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186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89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5531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42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5714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005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8243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67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094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420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554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168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6278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3117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2945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505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931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9654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5540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64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376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79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0545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88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1372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801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978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48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52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6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74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401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852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56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36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25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63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72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29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13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302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8276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68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607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90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9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921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41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36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76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5822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1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64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89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50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61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661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307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65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48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7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65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004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199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65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510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91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53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21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41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97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64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868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133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485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418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391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078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31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259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vlpubs.nist.gov/nistpubs/ir/2019/NIST.IR.8269-draft.pdf" TargetMode="External"/><Relationship Id="rId13" Type="http://schemas.openxmlformats.org/officeDocument/2006/relationships/hyperlink" Target="https://dlnext.acm.org/doi/abs/10.1002/wics.1511" TargetMode="External"/><Relationship Id="rId18" Type="http://schemas.openxmlformats.org/officeDocument/2006/relationships/hyperlink" Target="https://link.springer.com/article/10.1140/epjc/s10052-018-6511-8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l.acm.org/doi/10.1145/3453158" TargetMode="External"/><Relationship Id="rId17" Type="http://schemas.openxmlformats.org/officeDocument/2006/relationships/hyperlink" Target="https://doi.org/10.1007/s10994-010-5207-6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arxiv.org/abs/1710.11342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45/2046684.2046692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arxiv.org/abs/1412.6572" TargetMode="External"/><Relationship Id="rId23" Type="http://schemas.openxmlformats.org/officeDocument/2006/relationships/footer" Target="footer2.xml"/><Relationship Id="rId10" Type="http://schemas.openxmlformats.org/officeDocument/2006/relationships/hyperlink" Target="http://arxiv.org/abs/1911.05268" TargetMode="External"/><Relationship Id="rId19" Type="http://schemas.openxmlformats.org/officeDocument/2006/relationships/hyperlink" Target="https://linkinghub.elsevier.com/retrieve/pii/S00313203183025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acm.org/doi/abs/10.1145/3128572.3140444" TargetMode="External"/><Relationship Id="rId14" Type="http://schemas.openxmlformats.org/officeDocument/2006/relationships/hyperlink" Target="https://ieeexplore.ieee.org/document/9157681/" TargetMode="External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28</cp:revision>
  <cp:lastPrinted>2022-02-18T19:34:00Z</cp:lastPrinted>
  <dcterms:created xsi:type="dcterms:W3CDTF">2022-02-18T10:06:00Z</dcterms:created>
  <dcterms:modified xsi:type="dcterms:W3CDTF">2022-05-27T20:01:00Z</dcterms:modified>
</cp:coreProperties>
</file>