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97" w:rsidRPr="009A076D" w:rsidRDefault="002A5497" w:rsidP="002A5497">
      <w:pPr>
        <w:jc w:val="center"/>
        <w:rPr>
          <w:rFonts w:asciiTheme="minorHAnsi" w:hAnsiTheme="minorHAnsi"/>
          <w:b/>
          <w:sz w:val="28"/>
          <w:szCs w:val="28"/>
        </w:rPr>
      </w:pPr>
      <w:r w:rsidRPr="009A076D">
        <w:rPr>
          <w:rFonts w:asciiTheme="minorHAnsi" w:hAnsiTheme="minorHAnsi"/>
          <w:b/>
          <w:sz w:val="28"/>
          <w:szCs w:val="28"/>
        </w:rPr>
        <w:t>Відповіді на запитання</w:t>
      </w:r>
    </w:p>
    <w:p w:rsidR="002A5497" w:rsidRPr="009A076D" w:rsidRDefault="002A5497" w:rsidP="002A5497">
      <w:pPr>
        <w:jc w:val="center"/>
        <w:rPr>
          <w:rFonts w:asciiTheme="minorHAnsi" w:hAnsiTheme="minorHAnsi"/>
          <w:b/>
          <w:sz w:val="28"/>
          <w:szCs w:val="28"/>
        </w:rPr>
      </w:pPr>
      <w:r w:rsidRPr="009A076D">
        <w:rPr>
          <w:rFonts w:asciiTheme="minorHAnsi" w:hAnsiTheme="minorHAnsi"/>
          <w:b/>
          <w:sz w:val="28"/>
          <w:szCs w:val="28"/>
        </w:rPr>
        <w:t>Питання 1</w:t>
      </w:r>
    </w:p>
    <w:p w:rsidR="002A5497" w:rsidRPr="009A076D" w:rsidRDefault="002A5497" w:rsidP="002A5497">
      <w:pPr>
        <w:rPr>
          <w:rFonts w:asciiTheme="minorHAnsi" w:hAnsiTheme="minorHAnsi"/>
          <w:b/>
          <w:sz w:val="28"/>
          <w:szCs w:val="28"/>
        </w:rPr>
      </w:pPr>
    </w:p>
    <w:bookmarkStart w:id="0" w:name="_MON_1126962036"/>
    <w:bookmarkStart w:id="1" w:name="_MON_1126971416"/>
    <w:bookmarkStart w:id="2" w:name="_MON_1126973070"/>
    <w:bookmarkEnd w:id="0"/>
    <w:bookmarkEnd w:id="1"/>
    <w:bookmarkEnd w:id="2"/>
    <w:bookmarkStart w:id="3" w:name="_MON_1126961800"/>
    <w:bookmarkEnd w:id="3"/>
    <w:p w:rsidR="002A5497" w:rsidRPr="009A076D" w:rsidRDefault="002A5497" w:rsidP="002A549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object w:dxaOrig="4589" w:dyaOrig="6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25pt;height:4in" o:ole="" fillcolor="window">
            <v:imagedata r:id="rId5" o:title=""/>
          </v:shape>
          <o:OLEObject Type="Embed" ProgID="Word.Picture.8" ShapeID="_x0000_i1025" DrawAspect="Content" ObjectID="_1540234416" r:id="rId6"/>
        </w:object>
      </w:r>
    </w:p>
    <w:p w:rsidR="002A5497" w:rsidRPr="009A076D" w:rsidRDefault="002A5497" w:rsidP="002A5497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A5497" w:rsidRPr="009A076D" w:rsidRDefault="002A5497" w:rsidP="002A5497">
      <w:pPr>
        <w:pStyle w:val="a3"/>
        <w:jc w:val="center"/>
        <w:rPr>
          <w:rFonts w:asciiTheme="minorHAnsi" w:hAnsiTheme="minorHAnsi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>Питання 2</w:t>
      </w:r>
    </w:p>
    <w:p w:rsidR="002A5497" w:rsidRPr="009A076D" w:rsidRDefault="002A5497" w:rsidP="002A5497">
      <w:pPr>
        <w:jc w:val="center"/>
        <w:rPr>
          <w:b/>
          <w:sz w:val="28"/>
          <w:szCs w:val="28"/>
        </w:rPr>
      </w:pPr>
    </w:p>
    <w:p w:rsidR="002A5497" w:rsidRPr="009A076D" w:rsidRDefault="00E052C6" w:rsidP="00E052C6">
      <w:pPr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>функціонування автомата Мура</w:t>
      </w:r>
    </w:p>
    <w:p w:rsidR="00E052C6" w:rsidRPr="009A076D" w:rsidRDefault="00E052C6" w:rsidP="00E052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position w:val="-12"/>
          <w:sz w:val="28"/>
          <w:szCs w:val="28"/>
        </w:rPr>
        <w:object w:dxaOrig="1820" w:dyaOrig="400">
          <v:shape id="_x0000_i1026" type="#_x0000_t75" style="width:90.8pt;height:19.65pt" o:ole="" filled="t">
            <v:imagedata r:id="rId7" o:title=""/>
          </v:shape>
          <o:OLEObject Type="Embed" ProgID="Equation.3" ShapeID="_x0000_i1026" DrawAspect="Content" ObjectID="_1540234417" r:id="rId8"/>
        </w:object>
      </w:r>
      <w:r w:rsidRPr="009A076D">
        <w:rPr>
          <w:rFonts w:ascii="Times New Roman" w:hAnsi="Times New Roman"/>
          <w:sz w:val="28"/>
          <w:szCs w:val="28"/>
        </w:rPr>
        <w:t>,</w:t>
      </w:r>
    </w:p>
    <w:p w:rsidR="00E052C6" w:rsidRPr="009A076D" w:rsidRDefault="00E052C6" w:rsidP="00E052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position w:val="-12"/>
          <w:sz w:val="28"/>
          <w:szCs w:val="28"/>
        </w:rPr>
        <w:object w:dxaOrig="1380" w:dyaOrig="400">
          <v:shape id="_x0000_i1027" type="#_x0000_t75" style="width:68.75pt;height:19.65pt" o:ole="" filled="t">
            <v:imagedata r:id="rId9" o:title=""/>
          </v:shape>
          <o:OLEObject Type="Embed" ProgID="Equation.3" ShapeID="_x0000_i1027" DrawAspect="Content" ObjectID="_1540234418" r:id="rId10"/>
        </w:object>
      </w:r>
      <w:r w:rsidRPr="009A076D">
        <w:rPr>
          <w:rFonts w:ascii="Times New Roman" w:hAnsi="Times New Roman"/>
          <w:sz w:val="28"/>
          <w:szCs w:val="28"/>
        </w:rPr>
        <w:t>,</w:t>
      </w:r>
    </w:p>
    <w:p w:rsidR="00E052C6" w:rsidRPr="009A076D" w:rsidRDefault="00E052C6" w:rsidP="00E052C6">
      <w:pPr>
        <w:jc w:val="center"/>
        <w:rPr>
          <w:rFonts w:asciiTheme="minorHAnsi" w:hAnsiTheme="minorHAnsi"/>
          <w:sz w:val="28"/>
          <w:szCs w:val="28"/>
        </w:rPr>
      </w:pPr>
      <w:r w:rsidRPr="009A076D">
        <w:rPr>
          <w:rFonts w:asciiTheme="minorHAnsi" w:hAnsiTheme="minorHAnsi"/>
          <w:sz w:val="28"/>
          <w:szCs w:val="28"/>
        </w:rPr>
        <w:t>Функціонування автомата Мілі</w:t>
      </w:r>
    </w:p>
    <w:p w:rsidR="00E052C6" w:rsidRPr="009A076D" w:rsidRDefault="00E052C6" w:rsidP="00E052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position w:val="-12"/>
          <w:sz w:val="28"/>
          <w:szCs w:val="28"/>
        </w:rPr>
        <w:object w:dxaOrig="1800" w:dyaOrig="400">
          <v:shape id="_x0000_i1028" type="#_x0000_t75" style="width:90pt;height:19.65pt" o:ole="" filled="t">
            <v:imagedata r:id="rId11" o:title=""/>
          </v:shape>
          <o:OLEObject Type="Embed" ProgID="Equation.3" ShapeID="_x0000_i1028" DrawAspect="Content" ObjectID="_1540234419" r:id="rId12"/>
        </w:object>
      </w:r>
      <w:r w:rsidRPr="009A076D">
        <w:rPr>
          <w:rFonts w:ascii="Times New Roman" w:hAnsi="Times New Roman"/>
          <w:sz w:val="28"/>
          <w:szCs w:val="28"/>
        </w:rPr>
        <w:t>,</w:t>
      </w:r>
    </w:p>
    <w:p w:rsidR="00E052C6" w:rsidRPr="009A076D" w:rsidRDefault="00E052C6" w:rsidP="00E052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position w:val="-12"/>
          <w:sz w:val="28"/>
          <w:szCs w:val="28"/>
        </w:rPr>
        <w:object w:dxaOrig="1960" w:dyaOrig="499">
          <v:shape id="_x0000_i1029" type="#_x0000_t75" style="width:97.35pt;height:25.35pt" o:ole="" filled="t">
            <v:imagedata r:id="rId13" o:title=""/>
          </v:shape>
          <o:OLEObject Type="Embed" ProgID="Equation.3" ShapeID="_x0000_i1029" DrawAspect="Content" ObjectID="_1540234420" r:id="rId14"/>
        </w:object>
      </w:r>
      <w:r w:rsidRPr="009A076D">
        <w:rPr>
          <w:rFonts w:ascii="Times New Roman" w:hAnsi="Times New Roman"/>
          <w:sz w:val="28"/>
          <w:szCs w:val="28"/>
        </w:rPr>
        <w:t>.</w:t>
      </w:r>
    </w:p>
    <w:p w:rsidR="00E052C6" w:rsidRPr="009A076D" w:rsidRDefault="00E052C6" w:rsidP="00E052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>Питання 3</w:t>
      </w:r>
    </w:p>
    <w:p w:rsidR="00E052C6" w:rsidRPr="009A076D" w:rsidRDefault="00E052C6" w:rsidP="00E052C6">
      <w:pPr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>Якщо вихідні сигнали залежать тільки від стану, в якому знаходиться автомат, його називають автоматом Мура</w:t>
      </w:r>
    </w:p>
    <w:p w:rsidR="00E052C6" w:rsidRPr="009A076D" w:rsidRDefault="00E052C6" w:rsidP="00E052C6">
      <w:pPr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>Автомат, вихідні сигнали якого залежать як від стану, так і від вхідних сигналів, називають автоматом Мілі</w:t>
      </w:r>
    </w:p>
    <w:p w:rsidR="00511CBF" w:rsidRDefault="00511CBF" w:rsidP="00E052C6">
      <w:pPr>
        <w:jc w:val="center"/>
        <w:rPr>
          <w:rFonts w:ascii="Times New Roman" w:hAnsi="Times New Roman"/>
          <w:sz w:val="28"/>
          <w:szCs w:val="28"/>
        </w:rPr>
      </w:pPr>
    </w:p>
    <w:p w:rsidR="00511CBF" w:rsidRDefault="00511CBF" w:rsidP="00E052C6">
      <w:pPr>
        <w:jc w:val="center"/>
        <w:rPr>
          <w:rFonts w:ascii="Times New Roman" w:hAnsi="Times New Roman"/>
          <w:sz w:val="28"/>
          <w:szCs w:val="28"/>
        </w:rPr>
      </w:pPr>
    </w:p>
    <w:p w:rsidR="00511CBF" w:rsidRDefault="00511CBF" w:rsidP="00E052C6">
      <w:pPr>
        <w:jc w:val="center"/>
        <w:rPr>
          <w:rFonts w:ascii="Times New Roman" w:hAnsi="Times New Roman"/>
          <w:sz w:val="28"/>
          <w:szCs w:val="28"/>
        </w:rPr>
      </w:pPr>
    </w:p>
    <w:p w:rsidR="00511CBF" w:rsidRDefault="00511CBF" w:rsidP="00E052C6">
      <w:pPr>
        <w:jc w:val="center"/>
        <w:rPr>
          <w:rFonts w:ascii="Times New Roman" w:hAnsi="Times New Roman"/>
          <w:sz w:val="28"/>
          <w:szCs w:val="28"/>
        </w:rPr>
      </w:pPr>
    </w:p>
    <w:p w:rsidR="00511CBF" w:rsidRDefault="00511CBF" w:rsidP="00E052C6">
      <w:pPr>
        <w:jc w:val="center"/>
        <w:rPr>
          <w:rFonts w:ascii="Times New Roman" w:hAnsi="Times New Roman"/>
          <w:sz w:val="28"/>
          <w:szCs w:val="28"/>
        </w:rPr>
      </w:pPr>
    </w:p>
    <w:p w:rsidR="00511CBF" w:rsidRDefault="00511CBF" w:rsidP="00E052C6">
      <w:pPr>
        <w:jc w:val="center"/>
        <w:rPr>
          <w:rFonts w:ascii="Times New Roman" w:hAnsi="Times New Roman"/>
          <w:sz w:val="28"/>
          <w:szCs w:val="28"/>
        </w:rPr>
      </w:pPr>
    </w:p>
    <w:p w:rsidR="00E052C6" w:rsidRPr="009A076D" w:rsidRDefault="00E052C6" w:rsidP="00E052C6">
      <w:pPr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lastRenderedPageBreak/>
        <w:t>Питання 4</w:t>
      </w:r>
    </w:p>
    <w:p w:rsidR="00511CBF" w:rsidRDefault="00E052C6" w:rsidP="00511C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 xml:space="preserve">Число вершин графа дорівнює числу станів </w:t>
      </w:r>
      <w:proofErr w:type="spellStart"/>
      <w:r w:rsidRPr="009A076D">
        <w:rPr>
          <w:rFonts w:ascii="Times New Roman" w:hAnsi="Times New Roman"/>
          <w:i/>
          <w:sz w:val="28"/>
          <w:szCs w:val="28"/>
        </w:rPr>
        <w:t>а</w:t>
      </w:r>
      <w:r w:rsidRPr="009A076D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 автомата. </w:t>
      </w:r>
    </w:p>
    <w:p w:rsidR="00E052C6" w:rsidRPr="00511CBF" w:rsidRDefault="00511CBF" w:rsidP="00511CBF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11CBF">
        <w:rPr>
          <w:rFonts w:ascii="Times New Roman" w:hAnsi="Times New Roman"/>
          <w:b/>
          <w:sz w:val="28"/>
          <w:szCs w:val="28"/>
          <w:lang w:val="ru-RU"/>
        </w:rPr>
        <w:t xml:space="preserve">Для автомата </w:t>
      </w:r>
      <w:proofErr w:type="gramStart"/>
      <w:r w:rsidRPr="00511CBF">
        <w:rPr>
          <w:rFonts w:ascii="Times New Roman" w:hAnsi="Times New Roman"/>
          <w:b/>
          <w:sz w:val="28"/>
          <w:szCs w:val="28"/>
          <w:lang w:val="ru-RU"/>
        </w:rPr>
        <w:t>Мура</w:t>
      </w:r>
      <w:proofErr w:type="gramEnd"/>
    </w:p>
    <w:p w:rsidR="00511CBF" w:rsidRDefault="00511CBF" w:rsidP="00511C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вершині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графа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записується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стан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автомата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а через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рисочку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керуючий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сигнал, дуги графа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вхідним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керуючим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сигналам.</w:t>
      </w:r>
    </w:p>
    <w:p w:rsidR="00511CBF" w:rsidRDefault="00511CBF" w:rsidP="00511CBF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11CBF">
        <w:rPr>
          <w:rFonts w:ascii="Times New Roman" w:hAnsi="Times New Roman"/>
          <w:b/>
          <w:sz w:val="28"/>
          <w:szCs w:val="28"/>
          <w:lang w:val="ru-RU"/>
        </w:rPr>
        <w:t xml:space="preserve">Для автомата </w:t>
      </w:r>
      <w:proofErr w:type="spellStart"/>
      <w:r w:rsidRPr="00511CBF">
        <w:rPr>
          <w:rFonts w:ascii="Times New Roman" w:hAnsi="Times New Roman"/>
          <w:b/>
          <w:sz w:val="28"/>
          <w:szCs w:val="28"/>
          <w:lang w:val="ru-RU"/>
        </w:rPr>
        <w:t>Мілі</w:t>
      </w:r>
      <w:proofErr w:type="spellEnd"/>
    </w:p>
    <w:p w:rsidR="00511CBF" w:rsidRPr="00511CBF" w:rsidRDefault="00511CBF" w:rsidP="00511CBF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вершині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графа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записується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стан автомата, дуги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вхідним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керуючим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сигналам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а через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рисочку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пишуться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керуючі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проходить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дуга.</w:t>
      </w:r>
    </w:p>
    <w:p w:rsidR="00E052C6" w:rsidRPr="009A076D" w:rsidRDefault="00E052C6" w:rsidP="00E052C6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052C6" w:rsidRPr="009A076D" w:rsidRDefault="00E052C6" w:rsidP="00E052C6">
      <w:pPr>
        <w:jc w:val="center"/>
        <w:rPr>
          <w:rFonts w:asciiTheme="minorHAnsi" w:hAnsiTheme="minorHAnsi"/>
          <w:sz w:val="28"/>
          <w:szCs w:val="28"/>
        </w:rPr>
      </w:pPr>
      <w:r w:rsidRPr="009A076D">
        <w:rPr>
          <w:rFonts w:asciiTheme="minorHAnsi" w:hAnsiTheme="minorHAnsi"/>
          <w:sz w:val="28"/>
          <w:szCs w:val="28"/>
        </w:rPr>
        <w:t>Питання 6</w:t>
      </w:r>
    </w:p>
    <w:p w:rsidR="00E052C6" w:rsidRPr="009A076D" w:rsidRDefault="00E052C6" w:rsidP="00E052C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 xml:space="preserve">Кодування станів автомата Мура можна виконувати так само, як і для автомата Мілі. Однак при відповідному кодуванні керуючі сигнали можна знімати і безпосередньо з виходів тригерів автомата Мура (комбінаційна схема для формування функцій </w:t>
      </w:r>
      <w:proofErr w:type="spellStart"/>
      <w:r w:rsidRPr="009A076D">
        <w:rPr>
          <w:rFonts w:ascii="Times New Roman" w:hAnsi="Times New Roman"/>
          <w:sz w:val="28"/>
          <w:szCs w:val="28"/>
        </w:rPr>
        <w:t>y</w:t>
      </w:r>
      <w:r w:rsidRPr="009A076D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 не потрібна). При цьому число тригерів повинне бути не менше числа керуючих сигналів, які не повторюють один одного і не є константами.</w:t>
      </w:r>
      <w:r w:rsidR="009A076D" w:rsidRPr="009A076D">
        <w:rPr>
          <w:rFonts w:ascii="Times New Roman" w:hAnsi="Times New Roman"/>
          <w:sz w:val="28"/>
          <w:szCs w:val="28"/>
        </w:rPr>
        <w:t>(Від того як ми кодуємо , якщо 3 розрядні то 3 тригера якщо n-розрядні то n тригерів)</w:t>
      </w:r>
    </w:p>
    <w:p w:rsidR="00E052C6" w:rsidRPr="009A076D" w:rsidRDefault="00E052C6" w:rsidP="00E052C6">
      <w:pPr>
        <w:jc w:val="center"/>
        <w:rPr>
          <w:rFonts w:asciiTheme="minorHAnsi" w:hAnsiTheme="minorHAnsi"/>
          <w:sz w:val="28"/>
          <w:szCs w:val="28"/>
        </w:rPr>
      </w:pPr>
      <w:r w:rsidRPr="009A076D">
        <w:rPr>
          <w:rFonts w:asciiTheme="minorHAnsi" w:hAnsiTheme="minorHAnsi"/>
          <w:sz w:val="28"/>
          <w:szCs w:val="28"/>
        </w:rPr>
        <w:t>Питання 7</w:t>
      </w:r>
    </w:p>
    <w:p w:rsidR="009A076D" w:rsidRPr="009A076D" w:rsidRDefault="009A076D" w:rsidP="00E052C6">
      <w:pPr>
        <w:jc w:val="center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 xml:space="preserve">Для усунення цього недоліку можна використовувати </w:t>
      </w:r>
      <w:proofErr w:type="spellStart"/>
      <w:r w:rsidRPr="009A076D">
        <w:rPr>
          <w:rFonts w:ascii="Times New Roman" w:hAnsi="Times New Roman"/>
          <w:sz w:val="28"/>
          <w:szCs w:val="28"/>
        </w:rPr>
        <w:t>протигоночне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 сусіднє кодування. При сусіднім кодуванні перехід автомата з одного в будь-який інший припустимий для даного автомата стан здійснюється переключенням </w:t>
      </w:r>
      <w:r w:rsidRPr="001633AC">
        <w:rPr>
          <w:rFonts w:ascii="Times New Roman" w:hAnsi="Times New Roman"/>
          <w:b/>
          <w:sz w:val="28"/>
          <w:szCs w:val="28"/>
        </w:rPr>
        <w:t>тільки одного тригера</w:t>
      </w:r>
      <w:r w:rsidRPr="009A076D">
        <w:rPr>
          <w:rFonts w:ascii="Times New Roman" w:hAnsi="Times New Roman"/>
          <w:sz w:val="28"/>
          <w:szCs w:val="28"/>
        </w:rPr>
        <w:t xml:space="preserve">, внаслідок чого </w:t>
      </w:r>
      <w:proofErr w:type="spellStart"/>
      <w:r w:rsidRPr="009A076D">
        <w:rPr>
          <w:rFonts w:ascii="Times New Roman" w:hAnsi="Times New Roman"/>
          <w:sz w:val="28"/>
          <w:szCs w:val="28"/>
        </w:rPr>
        <w:t>”гонки”</w:t>
      </w:r>
      <w:proofErr w:type="spellEnd"/>
      <w:r w:rsidR="001633AC">
        <w:rPr>
          <w:rFonts w:ascii="Times New Roman" w:hAnsi="Times New Roman"/>
          <w:sz w:val="28"/>
          <w:szCs w:val="28"/>
        </w:rPr>
        <w:t xml:space="preserve"> не виникають. І не виникає </w:t>
      </w:r>
      <w:proofErr w:type="spellStart"/>
      <w:r w:rsidR="001633AC">
        <w:rPr>
          <w:rFonts w:ascii="Times New Roman" w:hAnsi="Times New Roman"/>
          <w:sz w:val="28"/>
          <w:szCs w:val="28"/>
        </w:rPr>
        <w:t>прос</w:t>
      </w:r>
      <w:r w:rsidRPr="009A076D">
        <w:rPr>
          <w:rFonts w:ascii="Times New Roman" w:hAnsi="Times New Roman"/>
          <w:sz w:val="28"/>
          <w:szCs w:val="28"/>
        </w:rPr>
        <w:t>ічок</w:t>
      </w:r>
      <w:proofErr w:type="spellEnd"/>
    </w:p>
    <w:p w:rsidR="009A076D" w:rsidRPr="009A076D" w:rsidRDefault="009A076D" w:rsidP="00E052C6">
      <w:pPr>
        <w:jc w:val="center"/>
        <w:rPr>
          <w:rFonts w:ascii="Times New Roman" w:hAnsi="Times New Roman"/>
          <w:b/>
          <w:sz w:val="28"/>
          <w:szCs w:val="28"/>
        </w:rPr>
      </w:pPr>
      <w:r w:rsidRPr="009A076D">
        <w:rPr>
          <w:rFonts w:ascii="Times New Roman" w:hAnsi="Times New Roman"/>
          <w:b/>
          <w:sz w:val="28"/>
          <w:szCs w:val="28"/>
        </w:rPr>
        <w:t>Питання 8</w:t>
      </w:r>
    </w:p>
    <w:p w:rsidR="009A076D" w:rsidRPr="009A076D" w:rsidRDefault="009A076D" w:rsidP="009A076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A076D">
        <w:rPr>
          <w:rFonts w:ascii="Times New Roman" w:hAnsi="Times New Roman"/>
          <w:sz w:val="28"/>
          <w:szCs w:val="28"/>
        </w:rPr>
        <w:t xml:space="preserve">Структурна таблиця автомата складається по його графу. Кожен рядок (табл. 5.2) відповідає визначеному переходові автомата з одного стану в інший. В ній записують вихідний стан, стан переходу, коди цих станів, значення логічних умов, що забезпечують перехід, необхідні значення керуючих сигналів і функцій збудження тригерів. Значення функції збудження визначаються відповідно до таблиці переходів тригера відповідного типу. В кожному рядку для </w:t>
      </w:r>
      <w:r w:rsidRPr="009A076D">
        <w:rPr>
          <w:rFonts w:ascii="Times New Roman" w:hAnsi="Times New Roman"/>
          <w:i/>
          <w:sz w:val="28"/>
          <w:szCs w:val="28"/>
        </w:rPr>
        <w:t>i</w:t>
      </w:r>
      <w:r w:rsidRPr="009A076D">
        <w:rPr>
          <w:rFonts w:ascii="Times New Roman" w:hAnsi="Times New Roman"/>
          <w:sz w:val="28"/>
          <w:szCs w:val="28"/>
        </w:rPr>
        <w:t>-</w:t>
      </w:r>
      <w:proofErr w:type="spellStart"/>
      <w:r w:rsidRPr="009A076D">
        <w:rPr>
          <w:rFonts w:ascii="Times New Roman" w:hAnsi="Times New Roman"/>
          <w:sz w:val="28"/>
          <w:szCs w:val="28"/>
        </w:rPr>
        <w:t>го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 тригера розглядаються переходи </w:t>
      </w:r>
      <w:proofErr w:type="spellStart"/>
      <w:r w:rsidRPr="009A076D">
        <w:rPr>
          <w:rFonts w:ascii="Times New Roman" w:hAnsi="Times New Roman"/>
          <w:i/>
          <w:sz w:val="28"/>
          <w:szCs w:val="28"/>
        </w:rPr>
        <w:t>Q</w:t>
      </w:r>
      <w:r w:rsidRPr="009A076D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9A076D">
        <w:rPr>
          <w:rFonts w:ascii="Times New Roman" w:hAnsi="Times New Roman"/>
          <w:i/>
          <w:sz w:val="28"/>
          <w:szCs w:val="28"/>
          <w:vertAlign w:val="superscript"/>
        </w:rPr>
        <w:t>S</w:t>
      </w:r>
      <w:proofErr w:type="spellEnd"/>
      <w:r w:rsidRPr="009A076D">
        <w:rPr>
          <w:rFonts w:ascii="Times New Roman" w:hAnsi="Times New Roman"/>
          <w:sz w:val="28"/>
          <w:szCs w:val="28"/>
        </w:rPr>
        <w:sym w:font="Symbol" w:char="F0AE"/>
      </w:r>
      <w:r w:rsidRPr="009A076D">
        <w:rPr>
          <w:rFonts w:ascii="Times New Roman" w:hAnsi="Times New Roman"/>
          <w:i/>
          <w:sz w:val="28"/>
          <w:szCs w:val="28"/>
        </w:rPr>
        <w:t>Q</w:t>
      </w:r>
      <w:r w:rsidRPr="009A076D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9A076D">
        <w:rPr>
          <w:rFonts w:ascii="Times New Roman" w:hAnsi="Times New Roman"/>
          <w:i/>
          <w:sz w:val="28"/>
          <w:szCs w:val="28"/>
          <w:vertAlign w:val="superscript"/>
        </w:rPr>
        <w:t>S</w:t>
      </w:r>
      <w:r w:rsidRPr="009A076D">
        <w:rPr>
          <w:rFonts w:ascii="Times New Roman" w:hAnsi="Times New Roman"/>
          <w:sz w:val="28"/>
          <w:szCs w:val="28"/>
          <w:vertAlign w:val="superscript"/>
        </w:rPr>
        <w:t xml:space="preserve">+1 </w:t>
      </w:r>
      <w:r w:rsidRPr="009A076D">
        <w:rPr>
          <w:rFonts w:ascii="Times New Roman" w:hAnsi="Times New Roman"/>
          <w:sz w:val="28"/>
          <w:szCs w:val="28"/>
        </w:rPr>
        <w:t>з попереднього (</w:t>
      </w:r>
      <w:proofErr w:type="spellStart"/>
      <w:r w:rsidRPr="009A076D">
        <w:rPr>
          <w:rFonts w:ascii="Times New Roman" w:hAnsi="Times New Roman"/>
          <w:sz w:val="28"/>
          <w:szCs w:val="28"/>
        </w:rPr>
        <w:t>ПС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) в наступний (НС) стан. Довільні </w:t>
      </w:r>
      <w:r w:rsidRPr="009A076D">
        <w:rPr>
          <w:rFonts w:ascii="Times New Roman" w:hAnsi="Times New Roman"/>
          <w:sz w:val="28"/>
          <w:szCs w:val="28"/>
        </w:rPr>
        <w:lastRenderedPageBreak/>
        <w:t xml:space="preserve">значення(0 або 1) сигналів позначаються в таблиці знаком </w:t>
      </w:r>
      <w:r w:rsidRPr="009A076D">
        <w:rPr>
          <w:rFonts w:ascii="Times New Roman" w:hAnsi="Times New Roman"/>
          <w:sz w:val="28"/>
          <w:szCs w:val="28"/>
        </w:rPr>
        <w:sym w:font="Symbol" w:char="F02A"/>
      </w:r>
      <w:r w:rsidRPr="009A076D">
        <w:rPr>
          <w:rFonts w:ascii="Times New Roman" w:hAnsi="Times New Roman"/>
          <w:sz w:val="28"/>
          <w:szCs w:val="28"/>
        </w:rPr>
        <w:t xml:space="preserve">. Збільшення </w:t>
      </w:r>
      <w:proofErr w:type="spellStart"/>
      <w:r w:rsidRPr="009A076D">
        <w:rPr>
          <w:rFonts w:ascii="Times New Roman" w:hAnsi="Times New Roman"/>
          <w:sz w:val="28"/>
          <w:szCs w:val="28"/>
        </w:rPr>
        <w:t>невизна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076D">
        <w:rPr>
          <w:rFonts w:ascii="Times New Roman" w:hAnsi="Times New Roman"/>
          <w:sz w:val="28"/>
          <w:szCs w:val="28"/>
        </w:rPr>
        <w:t>чених</w:t>
      </w:r>
      <w:proofErr w:type="spellEnd"/>
      <w:r w:rsidRPr="009A076D">
        <w:rPr>
          <w:rFonts w:ascii="Times New Roman" w:hAnsi="Times New Roman"/>
          <w:sz w:val="28"/>
          <w:szCs w:val="28"/>
        </w:rPr>
        <w:t xml:space="preserve"> станів, як правило, спрощує схему автомата. </w:t>
      </w:r>
    </w:p>
    <w:p w:rsidR="009A076D" w:rsidRPr="009A076D" w:rsidRDefault="009A076D" w:rsidP="00E052C6">
      <w:pPr>
        <w:jc w:val="center"/>
        <w:rPr>
          <w:rFonts w:asciiTheme="minorHAnsi" w:hAnsiTheme="minorHAnsi"/>
          <w:b/>
          <w:sz w:val="28"/>
          <w:szCs w:val="28"/>
        </w:rPr>
      </w:pPr>
      <w:r w:rsidRPr="009A076D">
        <w:rPr>
          <w:rFonts w:asciiTheme="minorHAnsi" w:hAnsiTheme="minorHAnsi"/>
          <w:b/>
          <w:sz w:val="28"/>
          <w:szCs w:val="28"/>
        </w:rPr>
        <w:t>Питання 9</w:t>
      </w:r>
    </w:p>
    <w:p w:rsidR="009A076D" w:rsidRPr="009A076D" w:rsidRDefault="009A076D" w:rsidP="00E052C6">
      <w:pPr>
        <w:jc w:val="center"/>
        <w:rPr>
          <w:rFonts w:asciiTheme="minorHAnsi" w:hAnsiTheme="minorHAnsi"/>
          <w:sz w:val="28"/>
          <w:szCs w:val="28"/>
        </w:rPr>
      </w:pPr>
      <w:r w:rsidRPr="009A076D">
        <w:rPr>
          <w:rFonts w:asciiTheme="minorHAnsi" w:hAnsiTheme="minorHAnsi"/>
          <w:sz w:val="28"/>
          <w:szCs w:val="28"/>
        </w:rPr>
        <w:t xml:space="preserve">В </w:t>
      </w:r>
      <w:proofErr w:type="spellStart"/>
      <w:r w:rsidRPr="009A076D">
        <w:rPr>
          <w:rFonts w:asciiTheme="minorHAnsi" w:hAnsiTheme="minorHAnsi"/>
          <w:sz w:val="28"/>
          <w:szCs w:val="28"/>
        </w:rPr>
        <w:t>программі</w:t>
      </w:r>
      <w:proofErr w:type="spellEnd"/>
      <w:r w:rsidRPr="009A076D">
        <w:rPr>
          <w:rFonts w:asciiTheme="minorHAnsi" w:hAnsiTheme="minorHAnsi"/>
          <w:sz w:val="28"/>
          <w:szCs w:val="28"/>
        </w:rPr>
        <w:t xml:space="preserve"> налаштувати змінні , використати також блок-генератор та SBS.</w:t>
      </w:r>
    </w:p>
    <w:p w:rsidR="009A076D" w:rsidRPr="009A076D" w:rsidRDefault="009A076D" w:rsidP="00E052C6">
      <w:pPr>
        <w:jc w:val="center"/>
        <w:rPr>
          <w:rFonts w:asciiTheme="minorHAnsi" w:hAnsiTheme="minorHAnsi"/>
          <w:b/>
          <w:sz w:val="28"/>
          <w:szCs w:val="28"/>
        </w:rPr>
      </w:pPr>
      <w:r w:rsidRPr="009A076D">
        <w:rPr>
          <w:rFonts w:asciiTheme="minorHAnsi" w:hAnsiTheme="minorHAnsi"/>
          <w:b/>
          <w:sz w:val="28"/>
          <w:szCs w:val="28"/>
        </w:rPr>
        <w:t>Питання 10</w:t>
      </w:r>
    </w:p>
    <w:tbl>
      <w:tblPr>
        <w:tblW w:w="8578" w:type="dxa"/>
        <w:jc w:val="center"/>
        <w:tblCellMar>
          <w:left w:w="0" w:type="dxa"/>
          <w:right w:w="0" w:type="dxa"/>
        </w:tblCellMar>
        <w:tblLook w:val="01E0"/>
      </w:tblPr>
      <w:tblGrid>
        <w:gridCol w:w="2100"/>
        <w:gridCol w:w="2192"/>
        <w:gridCol w:w="2094"/>
        <w:gridCol w:w="2192"/>
      </w:tblGrid>
      <w:tr w:rsidR="009A076D" w:rsidRPr="009A076D" w:rsidTr="003853C2">
        <w:trPr>
          <w:jc w:val="center"/>
        </w:trPr>
        <w:tc>
          <w:tcPr>
            <w:tcW w:w="2100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t>JK-тригер</w:t>
            </w:r>
          </w:p>
        </w:tc>
        <w:tc>
          <w:tcPr>
            <w:tcW w:w="2192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t>T-тригер</w:t>
            </w:r>
          </w:p>
        </w:tc>
        <w:tc>
          <w:tcPr>
            <w:tcW w:w="2094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t>RS-тригер</w:t>
            </w:r>
          </w:p>
        </w:tc>
        <w:tc>
          <w:tcPr>
            <w:tcW w:w="2192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t>D-тригер</w:t>
            </w:r>
          </w:p>
        </w:tc>
      </w:tr>
      <w:tr w:rsidR="009A076D" w:rsidRPr="009A076D" w:rsidTr="003853C2">
        <w:trPr>
          <w:jc w:val="center"/>
        </w:trPr>
        <w:tc>
          <w:tcPr>
            <w:tcW w:w="2100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492" w:dyaOrig="1492">
                <v:shape id="_x0000_i1030" type="#_x0000_t75" style="width:59.75pt;height:59.75pt" o:ole="">
                  <v:imagedata r:id="rId15" o:title=""/>
                </v:shape>
                <o:OLEObject Type="Embed" ProgID="Visio.Drawing.11" ShapeID="_x0000_i1030" DrawAspect="Content" ObjectID="_1540234421" r:id="rId16"/>
              </w:object>
            </w:r>
          </w:p>
        </w:tc>
        <w:tc>
          <w:tcPr>
            <w:tcW w:w="2192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492" w:dyaOrig="1492">
                <v:shape id="_x0000_i1031" type="#_x0000_t75" style="width:59.75pt;height:59.75pt" o:ole="">
                  <v:imagedata r:id="rId17" o:title=""/>
                </v:shape>
                <o:OLEObject Type="Embed" ProgID="Visio.Drawing.11" ShapeID="_x0000_i1031" DrawAspect="Content" ObjectID="_1540234422" r:id="rId18"/>
              </w:object>
            </w:r>
          </w:p>
        </w:tc>
        <w:tc>
          <w:tcPr>
            <w:tcW w:w="2094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491" w:dyaOrig="1491">
                <v:shape id="_x0000_i1032" type="#_x0000_t75" style="width:59.75pt;height:59.75pt" o:ole="">
                  <v:imagedata r:id="rId19" o:title=""/>
                </v:shape>
                <o:OLEObject Type="Embed" ProgID="Visio.Drawing.11" ShapeID="_x0000_i1032" DrawAspect="Content" ObjectID="_1540234423" r:id="rId20"/>
              </w:object>
            </w:r>
          </w:p>
        </w:tc>
        <w:tc>
          <w:tcPr>
            <w:tcW w:w="2192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491" w:dyaOrig="1491">
                <v:shape id="_x0000_i1033" type="#_x0000_t75" style="width:59.75pt;height:59.75pt" o:ole="">
                  <v:imagedata r:id="rId21" o:title=""/>
                </v:shape>
                <o:OLEObject Type="Embed" ProgID="Visio.Drawing.11" ShapeID="_x0000_i1033" DrawAspect="Content" ObjectID="_1540234424" r:id="rId22"/>
              </w:object>
            </w:r>
          </w:p>
        </w:tc>
      </w:tr>
      <w:tr w:rsidR="009A076D" w:rsidRPr="009A076D" w:rsidTr="003853C2">
        <w:trPr>
          <w:jc w:val="center"/>
        </w:trPr>
        <w:tc>
          <w:tcPr>
            <w:tcW w:w="8578" w:type="dxa"/>
            <w:gridSpan w:val="4"/>
          </w:tcPr>
          <w:p w:rsidR="009A076D" w:rsidRPr="009A076D" w:rsidRDefault="009A076D" w:rsidP="003853C2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9A076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A076D" w:rsidRPr="009A076D" w:rsidTr="003853C2">
        <w:trPr>
          <w:jc w:val="center"/>
        </w:trPr>
        <w:tc>
          <w:tcPr>
            <w:tcW w:w="2100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917" w:dyaOrig="2342">
                <v:shape id="_x0000_i1034" type="#_x0000_t75" style="width:76.1pt;height:99.8pt" o:ole="">
                  <v:imagedata r:id="rId23" o:title=""/>
                </v:shape>
                <o:OLEObject Type="Embed" ProgID="Visio.Drawing.11" ShapeID="_x0000_i1034" DrawAspect="Content" ObjectID="_1540234425" r:id="rId24"/>
              </w:object>
            </w:r>
          </w:p>
        </w:tc>
        <w:tc>
          <w:tcPr>
            <w:tcW w:w="2192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917" w:dyaOrig="2342">
                <v:shape id="_x0000_i1035" type="#_x0000_t75" style="width:81.8pt;height:99.8pt" o:ole="">
                  <v:imagedata r:id="rId25" o:title=""/>
                </v:shape>
                <o:OLEObject Type="Embed" ProgID="Visio.Drawing.11" ShapeID="_x0000_i1035" DrawAspect="Content" ObjectID="_1540234426" r:id="rId26"/>
              </w:object>
            </w:r>
          </w:p>
        </w:tc>
        <w:tc>
          <w:tcPr>
            <w:tcW w:w="2094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917" w:dyaOrig="2341">
                <v:shape id="_x0000_i1036" type="#_x0000_t75" style="width:76.1pt;height:99.8pt" o:ole="">
                  <v:imagedata r:id="rId27" o:title=""/>
                </v:shape>
                <o:OLEObject Type="Embed" ProgID="Visio.Drawing.11" ShapeID="_x0000_i1036" DrawAspect="Content" ObjectID="_1540234427" r:id="rId28"/>
              </w:object>
            </w:r>
          </w:p>
        </w:tc>
        <w:tc>
          <w:tcPr>
            <w:tcW w:w="2192" w:type="dxa"/>
          </w:tcPr>
          <w:p w:rsidR="009A076D" w:rsidRPr="009A076D" w:rsidRDefault="009A076D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A076D">
              <w:rPr>
                <w:rFonts w:ascii="Times New Roman" w:hAnsi="Times New Roman"/>
                <w:sz w:val="28"/>
                <w:szCs w:val="28"/>
              </w:rPr>
              <w:object w:dxaOrig="1917" w:dyaOrig="2341">
                <v:shape id="_x0000_i1037" type="#_x0000_t75" style="width:81.8pt;height:99.8pt" o:ole="">
                  <v:imagedata r:id="rId29" o:title=""/>
                </v:shape>
                <o:OLEObject Type="Embed" ProgID="Visio.Drawing.11" ShapeID="_x0000_i1037" DrawAspect="Content" ObjectID="_1540234428" r:id="rId30"/>
              </w:object>
            </w:r>
          </w:p>
        </w:tc>
      </w:tr>
      <w:tr w:rsidR="001633AC" w:rsidRPr="009A076D" w:rsidTr="003853C2">
        <w:trPr>
          <w:jc w:val="center"/>
        </w:trPr>
        <w:tc>
          <w:tcPr>
            <w:tcW w:w="2100" w:type="dxa"/>
          </w:tcPr>
          <w:p w:rsidR="001633AC" w:rsidRDefault="001633AC" w:rsidP="001633AC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</w:p>
          <w:p w:rsidR="001633AC" w:rsidRDefault="001633AC" w:rsidP="001633AC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633AC" w:rsidRPr="009A076D" w:rsidRDefault="001633AC" w:rsidP="001633AC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1633AC" w:rsidRPr="009A076D" w:rsidRDefault="001633AC" w:rsidP="003853C2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:rsidR="001633AC" w:rsidRPr="009A076D" w:rsidRDefault="001633AC" w:rsidP="001633AC">
            <w:pPr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1633AC" w:rsidRPr="009A076D" w:rsidRDefault="001633AC" w:rsidP="001633AC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633AC" w:rsidRDefault="001633AC" w:rsidP="001633AC">
      <w:pPr>
        <w:rPr>
          <w:rFonts w:asciiTheme="minorHAnsi" w:hAnsiTheme="minorHAnsi"/>
          <w:sz w:val="28"/>
          <w:szCs w:val="28"/>
        </w:rPr>
      </w:pPr>
    </w:p>
    <w:p w:rsidR="001633AC" w:rsidRDefault="001633AC" w:rsidP="001633AC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Питання 11</w:t>
      </w:r>
    </w:p>
    <w:p w:rsidR="009A076D" w:rsidRDefault="001633AC" w:rsidP="001633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Внаслідок різної довжини ланцюга логічних елементів можуть виникати </w:t>
      </w:r>
      <w:proofErr w:type="spellStart"/>
      <w:r>
        <w:rPr>
          <w:rFonts w:ascii="Times New Roman" w:hAnsi="Times New Roman"/>
          <w:sz w:val="28"/>
          <w:szCs w:val="28"/>
        </w:rPr>
        <w:t>просічки</w:t>
      </w:r>
      <w:proofErr w:type="spellEnd"/>
    </w:p>
    <w:p w:rsidR="001633AC" w:rsidRPr="001633AC" w:rsidRDefault="001633AC" w:rsidP="001633AC">
      <w:pPr>
        <w:jc w:val="center"/>
        <w:rPr>
          <w:rFonts w:asciiTheme="minorHAnsi" w:hAnsiTheme="minorHAnsi"/>
          <w:sz w:val="28"/>
          <w:szCs w:val="28"/>
        </w:rPr>
      </w:pPr>
    </w:p>
    <w:sectPr w:rsidR="001633AC" w:rsidRPr="001633AC" w:rsidSect="0079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37173"/>
    <w:multiLevelType w:val="hybridMultilevel"/>
    <w:tmpl w:val="5142B490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61C75414"/>
    <w:multiLevelType w:val="hybridMultilevel"/>
    <w:tmpl w:val="F7FC0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AC5E3C"/>
    <w:rsid w:val="001633AC"/>
    <w:rsid w:val="00172C88"/>
    <w:rsid w:val="002A5497"/>
    <w:rsid w:val="00511CBF"/>
    <w:rsid w:val="00742646"/>
    <w:rsid w:val="00791342"/>
    <w:rsid w:val="009A076D"/>
    <w:rsid w:val="00AC5E3C"/>
    <w:rsid w:val="00E0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497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2016-11-08T19:21:00Z</dcterms:created>
  <dcterms:modified xsi:type="dcterms:W3CDTF">2016-11-09T20:07:00Z</dcterms:modified>
</cp:coreProperties>
</file>