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61" w:rsidRPr="007762E1" w:rsidRDefault="00BE4961" w:rsidP="003A0EB9">
      <w:pPr>
        <w:pStyle w:val="Framecontents"/>
        <w:spacing w:line="100" w:lineRule="atLeast"/>
        <w:jc w:val="center"/>
        <w:rPr>
          <w:rFonts w:ascii="GOST 2.30481 type A" w:hAnsi="GOST 2.30481 type A" w:cs="Times New Roman"/>
          <w:lang w:val="uk-UA"/>
        </w:rPr>
      </w:pPr>
      <w:r w:rsidRPr="007762E1">
        <w:rPr>
          <w:rFonts w:ascii="GOST 2.30481 type A" w:hAnsi="GOST 2.30481 type A"/>
          <w:sz w:val="28"/>
          <w:szCs w:val="28"/>
          <w:lang w:val="uk-UA"/>
        </w:rPr>
        <w:t>Національний Технічний Університет України</w:t>
      </w:r>
    </w:p>
    <w:p w:rsidR="00BE4961" w:rsidRPr="007762E1" w:rsidRDefault="00BE4961" w:rsidP="003A0EB9">
      <w:pPr>
        <w:pStyle w:val="Framecontents"/>
        <w:spacing w:line="100" w:lineRule="atLeast"/>
        <w:jc w:val="center"/>
        <w:rPr>
          <w:rFonts w:ascii="GOST 2.30481 type A" w:hAnsi="GOST 2.30481 type A" w:cs="Times New Roman"/>
          <w:lang w:val="uk-UA"/>
        </w:rPr>
      </w:pPr>
      <w:r w:rsidRPr="007762E1">
        <w:rPr>
          <w:rFonts w:ascii="GOST 2.30481 type A" w:hAnsi="GOST 2.30481 type A"/>
          <w:sz w:val="28"/>
          <w:szCs w:val="28"/>
          <w:lang w:val="uk-UA"/>
        </w:rPr>
        <w:t>«Київський політехнічний інститут»</w:t>
      </w:r>
    </w:p>
    <w:p w:rsidR="00BE4961" w:rsidRPr="007762E1" w:rsidRDefault="00BE4961" w:rsidP="003A0EB9">
      <w:pPr>
        <w:pStyle w:val="Framecontents"/>
        <w:spacing w:line="100" w:lineRule="atLeast"/>
        <w:jc w:val="center"/>
        <w:rPr>
          <w:rFonts w:ascii="GOST 2.30481 type A" w:hAnsi="GOST 2.30481 type A" w:cs="Times New Roman"/>
          <w:lang w:val="uk-UA"/>
        </w:rPr>
      </w:pPr>
      <w:r w:rsidRPr="007762E1">
        <w:rPr>
          <w:rFonts w:ascii="GOST 2.30481 type A" w:hAnsi="GOST 2.30481 type A"/>
          <w:sz w:val="28"/>
          <w:szCs w:val="28"/>
          <w:lang w:val="uk-UA"/>
        </w:rPr>
        <w:t>Факультет інформатики та обчислювальної техніки</w:t>
      </w:r>
    </w:p>
    <w:p w:rsidR="00BE4961" w:rsidRPr="007762E1" w:rsidRDefault="00BE4961" w:rsidP="003A0EB9">
      <w:pPr>
        <w:pStyle w:val="Framecontents"/>
        <w:spacing w:line="100" w:lineRule="atLeast"/>
        <w:jc w:val="center"/>
        <w:rPr>
          <w:rFonts w:ascii="GOST 2.30481 type A" w:hAnsi="GOST 2.30481 type A"/>
          <w:sz w:val="24"/>
          <w:szCs w:val="24"/>
          <w:lang w:val="uk-UA"/>
        </w:rPr>
      </w:pPr>
      <w:r w:rsidRPr="007762E1">
        <w:rPr>
          <w:rFonts w:ascii="GOST 2.30481 type A" w:hAnsi="GOST 2.30481 type A"/>
          <w:sz w:val="24"/>
          <w:szCs w:val="24"/>
          <w:lang w:val="uk-UA"/>
        </w:rPr>
        <w:t>Кафедра обчислювальної техніки</w:t>
      </w:r>
    </w:p>
    <w:p w:rsidR="00BE4961" w:rsidRPr="007762E1" w:rsidRDefault="00BE4961" w:rsidP="003A0EB9">
      <w:pPr>
        <w:pStyle w:val="Framecontents"/>
        <w:rPr>
          <w:rFonts w:ascii="GOST 2.30481 type A" w:hAnsi="GOST 2.30481 type A" w:cs="Times New Roman"/>
          <w:sz w:val="24"/>
          <w:szCs w:val="24"/>
          <w:lang w:val="uk-UA"/>
        </w:rPr>
      </w:pPr>
    </w:p>
    <w:p w:rsidR="00BE4961" w:rsidRPr="007762E1" w:rsidRDefault="00BE4961" w:rsidP="003A0EB9">
      <w:pPr>
        <w:spacing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spacing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spacing w:before="100" w:after="100"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spacing w:before="100" w:after="100"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spacing w:before="100" w:after="100"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spacing w:before="100" w:after="100" w:line="100" w:lineRule="atLeast"/>
        <w:rPr>
          <w:rFonts w:ascii="GOST 2.30481 type A" w:hAnsi="GOST 2.30481 type A" w:cs="Times New Roman"/>
          <w:lang w:val="uk-UA"/>
        </w:rPr>
      </w:pPr>
    </w:p>
    <w:tbl>
      <w:tblPr>
        <w:tblW w:w="9747" w:type="dxa"/>
        <w:jc w:val="center"/>
        <w:tblCellMar>
          <w:left w:w="10" w:type="dxa"/>
          <w:right w:w="10" w:type="dxa"/>
        </w:tblCellMar>
        <w:tblLook w:val="0000"/>
      </w:tblPr>
      <w:tblGrid>
        <w:gridCol w:w="9747"/>
      </w:tblGrid>
      <w:tr w:rsidR="00BE4961" w:rsidRPr="007762E1">
        <w:trPr>
          <w:trHeight w:val="2164"/>
          <w:jc w:val="center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961" w:rsidRPr="007762E1" w:rsidRDefault="00BE4961" w:rsidP="003A0EB9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sz w:val="56"/>
                <w:szCs w:val="56"/>
                <w:lang w:val="uk-UA"/>
              </w:rPr>
            </w:pPr>
            <w:r w:rsidRPr="007762E1">
              <w:rPr>
                <w:rFonts w:ascii="GOST 2.30481 type A" w:hAnsi="GOST 2.30481 type A"/>
                <w:sz w:val="56"/>
                <w:szCs w:val="56"/>
                <w:lang w:val="uk-UA"/>
              </w:rPr>
              <w:t>Лабораторна робота №1</w:t>
            </w:r>
          </w:p>
          <w:p w:rsidR="00BE4961" w:rsidRPr="007762E1" w:rsidRDefault="00BE4961" w:rsidP="003A0EB9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sz w:val="40"/>
                <w:szCs w:val="40"/>
                <w:lang w:val="uk-UA"/>
              </w:rPr>
            </w:pPr>
            <w:r w:rsidRPr="007762E1">
              <w:rPr>
                <w:rFonts w:ascii="GOST 2.30481 type A" w:hAnsi="GOST 2.30481 type A"/>
                <w:sz w:val="40"/>
                <w:szCs w:val="40"/>
                <w:lang w:val="uk-UA"/>
              </w:rPr>
              <w:t>З дискретної математики</w:t>
            </w:r>
          </w:p>
        </w:tc>
      </w:tr>
      <w:tr w:rsidR="00BE4961" w:rsidRPr="007762E1">
        <w:trPr>
          <w:trHeight w:val="1082"/>
          <w:jc w:val="center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961" w:rsidRPr="007762E1" w:rsidRDefault="00BE4961" w:rsidP="003A0EB9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</w:tc>
      </w:tr>
      <w:tr w:rsidR="00BE4961" w:rsidRPr="007762E1">
        <w:trPr>
          <w:trHeight w:val="541"/>
          <w:jc w:val="center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</w:tc>
      </w:tr>
      <w:tr w:rsidR="00BE4961" w:rsidRPr="007762E1">
        <w:trPr>
          <w:trHeight w:val="541"/>
          <w:jc w:val="center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lang w:val="uk-UA"/>
              </w:rPr>
            </w:pP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b/>
                <w:bCs/>
                <w:sz w:val="36"/>
                <w:szCs w:val="36"/>
                <w:lang w:val="uk-UA"/>
              </w:rPr>
            </w:pPr>
            <w:r w:rsidRPr="007762E1">
              <w:rPr>
                <w:rFonts w:ascii="GOST 2.30481 type A" w:hAnsi="GOST 2.30481 type A"/>
                <w:b/>
                <w:bCs/>
                <w:sz w:val="36"/>
                <w:szCs w:val="36"/>
                <w:lang w:val="uk-UA"/>
              </w:rPr>
              <w:t xml:space="preserve">Виконав </w:t>
            </w:r>
          </w:p>
          <w:p w:rsidR="00BE4961" w:rsidRPr="007762E1" w:rsidRDefault="007762E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sz w:val="32"/>
                <w:szCs w:val="32"/>
                <w:lang w:val="uk-UA"/>
              </w:rPr>
            </w:pPr>
            <w:r w:rsidRPr="007762E1">
              <w:rPr>
                <w:rFonts w:ascii="GOST 2.30481 type A" w:hAnsi="GOST 2.30481 type A"/>
                <w:sz w:val="32"/>
                <w:szCs w:val="32"/>
                <w:lang w:val="uk-UA"/>
              </w:rPr>
              <w:t>Головенько.В.Д.</w:t>
            </w: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sz w:val="32"/>
                <w:szCs w:val="32"/>
                <w:lang w:val="uk-UA"/>
              </w:rPr>
            </w:pPr>
            <w:r w:rsidRPr="007762E1">
              <w:rPr>
                <w:rFonts w:ascii="GOST 2.30481 type A" w:hAnsi="GOST 2.30481 type A"/>
                <w:sz w:val="32"/>
                <w:szCs w:val="32"/>
                <w:lang w:val="uk-UA"/>
              </w:rPr>
              <w:t>Факультет ІОТ</w:t>
            </w: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sz w:val="32"/>
                <w:szCs w:val="32"/>
              </w:rPr>
            </w:pPr>
            <w:r w:rsidRPr="007762E1">
              <w:rPr>
                <w:rFonts w:ascii="GOST 2.30481 type A" w:hAnsi="GOST 2.30481 type A"/>
                <w:sz w:val="32"/>
                <w:szCs w:val="32"/>
                <w:lang w:val="uk-UA"/>
              </w:rPr>
              <w:t xml:space="preserve"> група ІО-</w:t>
            </w:r>
            <w:r w:rsidR="007762E1" w:rsidRPr="007762E1">
              <w:rPr>
                <w:rFonts w:ascii="GOST 2.30481 type A" w:hAnsi="GOST 2.30481 type A"/>
                <w:sz w:val="32"/>
                <w:szCs w:val="32"/>
                <w:lang w:val="ru-RU"/>
              </w:rPr>
              <w:t>3</w:t>
            </w:r>
            <w:r w:rsidR="007762E1" w:rsidRPr="007762E1">
              <w:rPr>
                <w:rFonts w:ascii="GOST 2.30481 type A" w:hAnsi="GOST 2.30481 type A"/>
                <w:sz w:val="32"/>
                <w:szCs w:val="32"/>
              </w:rPr>
              <w:t>5</w:t>
            </w: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sz w:val="32"/>
                <w:szCs w:val="32"/>
                <w:lang w:val="uk-UA"/>
              </w:rPr>
            </w:pPr>
            <w:r w:rsidRPr="007762E1">
              <w:rPr>
                <w:rFonts w:ascii="GOST 2.30481 type A" w:hAnsi="GOST 2.30481 type A"/>
                <w:sz w:val="32"/>
                <w:szCs w:val="32"/>
                <w:lang w:val="uk-UA"/>
              </w:rPr>
              <w:t xml:space="preserve">Залікова книжка № </w:t>
            </w:r>
            <w:r w:rsidR="007762E1" w:rsidRPr="007762E1">
              <w:rPr>
                <w:rFonts w:ascii="GOST 2.30481 type A" w:hAnsi="GOST 2.30481 type A"/>
                <w:sz w:val="32"/>
                <w:szCs w:val="32"/>
                <w:lang w:val="uk-UA"/>
              </w:rPr>
              <w:t>3504</w:t>
            </w:r>
          </w:p>
          <w:p w:rsidR="00BE4961" w:rsidRPr="007762E1" w:rsidRDefault="00BE4961" w:rsidP="001C6106">
            <w:pPr>
              <w:pStyle w:val="1"/>
              <w:spacing w:line="100" w:lineRule="atLeast"/>
              <w:jc w:val="right"/>
              <w:rPr>
                <w:rFonts w:ascii="GOST 2.30481 type A" w:hAnsi="GOST 2.30481 type A"/>
                <w:sz w:val="36"/>
                <w:szCs w:val="36"/>
                <w:lang w:val="ru-RU"/>
              </w:rPr>
            </w:pPr>
            <w:r w:rsidRPr="007762E1">
              <w:rPr>
                <w:rFonts w:ascii="GOST 2.30481 type A" w:hAnsi="GOST 2.30481 type A"/>
                <w:sz w:val="36"/>
                <w:szCs w:val="36"/>
                <w:lang w:val="uk-UA"/>
              </w:rPr>
              <w:t xml:space="preserve">Варіант </w:t>
            </w:r>
            <w:r w:rsidR="007762E1" w:rsidRPr="007762E1">
              <w:rPr>
                <w:rFonts w:ascii="GOST 2.30481 type A" w:hAnsi="GOST 2.30481 type A"/>
                <w:sz w:val="36"/>
                <w:szCs w:val="36"/>
                <w:lang w:val="ru-RU"/>
              </w:rPr>
              <w:t>4</w:t>
            </w:r>
          </w:p>
          <w:p w:rsidR="00BE4961" w:rsidRPr="007762E1" w:rsidRDefault="00BE4961" w:rsidP="003A0EB9">
            <w:pPr>
              <w:pStyle w:val="1"/>
              <w:spacing w:line="100" w:lineRule="atLeast"/>
              <w:jc w:val="center"/>
              <w:rPr>
                <w:rFonts w:ascii="GOST 2.30481 type A" w:hAnsi="GOST 2.30481 type A"/>
                <w:lang w:val="uk-UA"/>
              </w:rPr>
            </w:pPr>
          </w:p>
        </w:tc>
      </w:tr>
    </w:tbl>
    <w:p w:rsidR="00BE4961" w:rsidRPr="007762E1" w:rsidRDefault="00BE4961" w:rsidP="003A0EB9">
      <w:pPr>
        <w:spacing w:line="100" w:lineRule="atLeast"/>
        <w:rPr>
          <w:rFonts w:ascii="GOST 2.30481 type A" w:hAnsi="GOST 2.30481 type A" w:cs="Times New Roman"/>
          <w:lang w:val="uk-UA"/>
        </w:rPr>
      </w:pPr>
    </w:p>
    <w:p w:rsidR="00BE4961" w:rsidRPr="007762E1" w:rsidRDefault="00BE4961" w:rsidP="003A0EB9">
      <w:pPr>
        <w:rPr>
          <w:rFonts w:ascii="GOST 2.30481 type A" w:hAnsi="GOST 2.30481 type A" w:cs="Times New Roman"/>
          <w:lang w:val="uk-UA"/>
        </w:rPr>
      </w:pPr>
    </w:p>
    <w:p w:rsidR="00BE4961" w:rsidRDefault="00BE4961" w:rsidP="003A0EB9">
      <w:pPr>
        <w:jc w:val="center"/>
        <w:rPr>
          <w:rFonts w:ascii="GOST 2.30481 type A" w:hAnsi="GOST 2.30481 type A"/>
          <w:lang w:val="uk-UA"/>
        </w:rPr>
      </w:pPr>
      <w:r w:rsidRPr="007762E1">
        <w:rPr>
          <w:rFonts w:ascii="GOST 2.30481 type A" w:hAnsi="GOST 2.30481 type A"/>
          <w:lang w:val="uk-UA"/>
        </w:rPr>
        <w:t>Київ-201</w:t>
      </w:r>
      <w:r w:rsidR="007762E1" w:rsidRPr="007762E1">
        <w:rPr>
          <w:rFonts w:ascii="GOST 2.30481 type A" w:hAnsi="GOST 2.30481 type A"/>
          <w:lang w:val="uk-UA"/>
        </w:rPr>
        <w:t>4</w:t>
      </w:r>
      <w:r w:rsidRPr="007762E1">
        <w:rPr>
          <w:rFonts w:ascii="GOST 2.30481 type A" w:hAnsi="GOST 2.30481 type A"/>
          <w:lang w:val="uk-UA"/>
        </w:rPr>
        <w:t xml:space="preserve"> р.</w:t>
      </w:r>
    </w:p>
    <w:p w:rsidR="007762E1" w:rsidRDefault="007762E1" w:rsidP="003A0EB9">
      <w:pPr>
        <w:jc w:val="center"/>
        <w:rPr>
          <w:rFonts w:ascii="GOST 2.30481 type A" w:hAnsi="GOST 2.30481 type A"/>
          <w:lang w:val="uk-UA"/>
        </w:rPr>
      </w:pPr>
    </w:p>
    <w:p w:rsidR="007762E1" w:rsidRPr="007762E1" w:rsidRDefault="007762E1" w:rsidP="003A0EB9">
      <w:pPr>
        <w:jc w:val="center"/>
        <w:rPr>
          <w:rFonts w:ascii="GOST 2.30481 type A" w:hAnsi="GOST 2.30481 type A"/>
          <w:lang w:val="uk-UA"/>
        </w:rPr>
      </w:pPr>
    </w:p>
    <w:p w:rsidR="00BE4961" w:rsidRPr="007762E1" w:rsidRDefault="00BE4961" w:rsidP="00BD4C87">
      <w:pPr>
        <w:spacing w:after="0" w:line="240" w:lineRule="auto"/>
        <w:rPr>
          <w:rFonts w:ascii="GOST 2.30481 type A" w:hAnsi="GOST 2.30481 type A" w:cs="Cambria Math"/>
          <w:sz w:val="28"/>
          <w:szCs w:val="28"/>
          <w:lang w:val="uk-UA"/>
        </w:rPr>
      </w:pPr>
      <w:r w:rsidRPr="007762E1">
        <w:rPr>
          <w:rFonts w:ascii="GOST 2.30481 type A" w:hAnsi="GOST 2.30481 type A" w:cs="Cambria Math"/>
          <w:sz w:val="28"/>
          <w:szCs w:val="28"/>
          <w:lang w:val="uk-UA"/>
        </w:rPr>
        <w:lastRenderedPageBreak/>
        <w:t xml:space="preserve">   </w:t>
      </w:r>
      <w:r w:rsidRPr="007762E1">
        <w:rPr>
          <w:rFonts w:ascii="GOST 2.30481 type A" w:hAnsi="GOST 2.30481 type A" w:cs="Times New Roman"/>
          <w:b/>
          <w:bCs/>
          <w:sz w:val="28"/>
          <w:szCs w:val="28"/>
          <w:lang w:val="uk-UA"/>
        </w:rPr>
        <w:t>Тема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>: «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Множини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: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основні властивості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та операції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над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ними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,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діаграми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Венна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». </w:t>
      </w:r>
    </w:p>
    <w:p w:rsidR="00BE4961" w:rsidRPr="007762E1" w:rsidRDefault="00BE4961" w:rsidP="00BD4C87">
      <w:pPr>
        <w:spacing w:after="0" w:line="240" w:lineRule="auto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Tekton Pro Ext"/>
          <w:b/>
          <w:bCs/>
          <w:sz w:val="28"/>
          <w:szCs w:val="28"/>
          <w:lang w:val="uk-UA"/>
        </w:rPr>
        <w:t xml:space="preserve">  </w:t>
      </w:r>
      <w:r w:rsidRPr="007762E1">
        <w:rPr>
          <w:rFonts w:ascii="GOST 2.30481 type A" w:hAnsi="GOST 2.30481 type A" w:cs="Times New Roman"/>
          <w:b/>
          <w:bCs/>
          <w:sz w:val="28"/>
          <w:szCs w:val="28"/>
          <w:lang w:val="uk-UA"/>
        </w:rPr>
        <w:t>Мета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: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вивчити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основні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аксіоми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,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закони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і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теореми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теорії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множин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,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навчитися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застосовувати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їх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практиці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.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Виконати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наступні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операції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над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множинами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: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доповнення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множин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;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об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>’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єднання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,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перетин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,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різниця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>,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симетрична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різниця</w:t>
      </w:r>
      <w:r w:rsidRPr="007762E1">
        <w:rPr>
          <w:rFonts w:ascii="GOST 2.30481 type A" w:hAnsi="GOST 2.30481 type A"/>
          <w:sz w:val="28"/>
          <w:szCs w:val="28"/>
          <w:lang w:val="uk-UA"/>
        </w:rPr>
        <w:t>.</w:t>
      </w:r>
      <w:r w:rsidRPr="007762E1">
        <w:rPr>
          <w:rFonts w:ascii="GOST 2.30481 type A" w:hAnsi="GOST 2.30481 type A"/>
          <w:sz w:val="28"/>
          <w:szCs w:val="28"/>
          <w:lang w:val="uk-UA"/>
        </w:rPr>
        <w:br/>
      </w:r>
      <w:r w:rsidRPr="007762E1">
        <w:rPr>
          <w:rFonts w:ascii="GOST 2.30481 type A" w:hAnsi="GOST 2.30481 type A" w:cs="Times New Roman"/>
          <w:b/>
          <w:bCs/>
          <w:sz w:val="28"/>
          <w:szCs w:val="28"/>
          <w:lang w:val="uk-UA"/>
        </w:rPr>
        <w:t>Завдання</w:t>
      </w:r>
      <w:r w:rsidRPr="007762E1">
        <w:rPr>
          <w:rFonts w:ascii="GOST 2.30481 type A" w:hAnsi="GOST 2.30481 type A" w:cs="Tekton Pro Ext"/>
          <w:b/>
          <w:bCs/>
          <w:sz w:val="28"/>
          <w:szCs w:val="28"/>
          <w:lang w:val="uk-UA"/>
        </w:rPr>
        <w:t>: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написати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програму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для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виконання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даних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операцій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над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 xml:space="preserve">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множинами</w:t>
      </w:r>
      <w:r w:rsidRPr="007762E1">
        <w:rPr>
          <w:rFonts w:ascii="GOST 2.30481 type A" w:hAnsi="GOST 2.30481 type A" w:cs="Tekton Pro Ext"/>
          <w:sz w:val="28"/>
          <w:szCs w:val="28"/>
          <w:lang w:val="uk-UA"/>
        </w:rPr>
        <w:t>.</w:t>
      </w:r>
    </w:p>
    <w:p w:rsidR="00BE4961" w:rsidRPr="007762E1" w:rsidRDefault="00BE4961" w:rsidP="00BD4C87">
      <w:pPr>
        <w:spacing w:after="0" w:line="240" w:lineRule="auto"/>
        <w:rPr>
          <w:rFonts w:ascii="GOST 2.30481 type A" w:hAnsi="GOST 2.30481 type A" w:cs="Calibri"/>
          <w:sz w:val="28"/>
          <w:szCs w:val="28"/>
          <w:lang w:val="uk-UA"/>
        </w:rPr>
      </w:pPr>
    </w:p>
    <w:p w:rsidR="00BE4961" w:rsidRPr="007762E1" w:rsidRDefault="00BE4961" w:rsidP="00556CEC">
      <w:pPr>
        <w:tabs>
          <w:tab w:val="clear" w:pos="708"/>
          <w:tab w:val="left" w:pos="5445"/>
        </w:tabs>
        <w:rPr>
          <w:rFonts w:ascii="GOST 2.30481 type A" w:hAnsi="GOST 2.30481 type A"/>
          <w:lang w:val="uk-UA"/>
        </w:rPr>
      </w:pPr>
      <w:r w:rsidRPr="007762E1">
        <w:rPr>
          <w:rFonts w:ascii="GOST 2.30481 type A" w:hAnsi="GOST 2.30481 type A"/>
          <w:lang w:val="uk-UA"/>
        </w:rPr>
        <w:tab/>
      </w:r>
    </w:p>
    <w:p w:rsidR="00BE4961" w:rsidRDefault="00BE4961" w:rsidP="00D64507">
      <w:pPr>
        <w:tabs>
          <w:tab w:val="clear" w:pos="708"/>
        </w:tabs>
        <w:suppressAutoHyphens w:val="0"/>
        <w:jc w:val="center"/>
        <w:rPr>
          <w:rFonts w:ascii="GOST 2.30481 type A" w:hAnsi="GOST 2.30481 type A" w:cs="Calibri"/>
          <w:b/>
          <w:sz w:val="56"/>
          <w:szCs w:val="56"/>
          <w:lang w:val="uk-UA"/>
        </w:rPr>
      </w:pPr>
      <w:r w:rsidRPr="007762E1">
        <w:rPr>
          <w:rFonts w:ascii="GOST 2.30481 type A" w:hAnsi="GOST 2.30481 type A" w:cs="Calibri"/>
          <w:b/>
          <w:sz w:val="56"/>
          <w:szCs w:val="56"/>
          <w:lang w:val="uk-UA"/>
        </w:rPr>
        <w:t>Текст програми</w:t>
      </w:r>
    </w:p>
    <w:p w:rsidR="007762E1" w:rsidRDefault="007762E1" w:rsidP="00D64507">
      <w:pPr>
        <w:tabs>
          <w:tab w:val="clear" w:pos="708"/>
        </w:tabs>
        <w:suppressAutoHyphens w:val="0"/>
        <w:jc w:val="center"/>
        <w:rPr>
          <w:rFonts w:ascii="GOST 2.30481 type A" w:hAnsi="GOST 2.30481 type A" w:cs="Calibri"/>
          <w:b/>
          <w:sz w:val="56"/>
          <w:szCs w:val="56"/>
          <w:lang w:val="uk-UA"/>
        </w:rPr>
      </w:pP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procedure TOperForm.CombinationABClick(Sender: TObject);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var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i,j,count : 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arr : Tarray;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ClearGrid('C');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(AGrid.Cells[i,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Combination(arr, AGrid.Cells[i, j], count);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(BGrid.Cells[i,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Combination(arr, BGrid.Cells[i, j], count);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while ((i &lt; count) AND (i &lt; maxcol*maxrow)) do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CGrid.Cells[(i MOD 10) + 1, (i DIV 10) + 1] := arr[i + 1];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INC(i);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lastRenderedPageBreak/>
        <w:t xml:space="preserve"> InfoPanel.Caption := 'Об`єднання множин';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image1.picture.loadfromfile(LocalPath+'DATA\boolean-junction.png');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image1.visible:=true;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end;                     </w:t>
      </w:r>
    </w:p>
    <w:p w:rsid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procedure TOperForm.IntersectionClick(Sender: TObject);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var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i,j:Integer;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arrA, arrB, arrC:Tarray;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countA, countB, countC:Integer;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countA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countB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ClearGrid('C');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(AGrid.Cells[i,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Combination(arrA, AGrid.Cells[i, j], countA);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(BGrid.Cells[i,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Combination(arrB, BGrid.Cells[i, j], countB);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IntersectionPeret(arrA, countA, arrB, countB, arrC, countC);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while ((i &lt; countC) AND (i &lt; maxcol*maxrow))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cGrid.Cells[(i MOD 10) + 1, (i DIV 10) + 1] := arrC[i + 1];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lastRenderedPageBreak/>
        <w:t xml:space="preserve">   INC(i);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InfoPane</w:t>
      </w:r>
      <w:r>
        <w:rPr>
          <w:rFonts w:ascii="GOST 2.30481 type A" w:hAnsi="GOST 2.30481 type A" w:cs="Calibri"/>
          <w:sz w:val="28"/>
          <w:szCs w:val="28"/>
          <w:lang w:val="uk-UA"/>
        </w:rPr>
        <w:t>l.Caption := 'Перетин множин ';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image1.picture.loadfromfile(LocalPath+'DATA\image008.gif');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image1.visible:=true;</w:t>
      </w:r>
    </w:p>
    <w:p w:rsid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end;    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     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procedure TOperForm.RiznycaAmBClick(Sender: TObject);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var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i,j:Integer;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arrA, arrB, arrC:Tarray;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countA, countB, countC:Integer;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countA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countB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ClearGrid('C');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(AGrid.Cells[i,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Combination(arrA, AGrid.Cells[i, j], countA);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(BGrid.Cells[i,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Combination(arrB, BGrid.Cells[i, j], countB);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Riznyca(arrA, countA, arrB, countB, arrC, countC);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while ((i &lt; countC) AND (i &lt; maxcol*maxrow)) do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lastRenderedPageBreak/>
        <w:t xml:space="preserve">   cGrid.Cells[(i MOD 10) + 1, (i DIV 10) + 1] := arrC[i + 1];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INC(i);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InfoPanel.Caption := 'Різниця множин А і В';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image1.picture.loadfromfile(LocalPath+'DATA\3733333_html_m6acbfd8b.png');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image1.visible:=true;</w:t>
      </w:r>
    </w:p>
    <w:p w:rsid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   </w:t>
      </w:r>
      <w:r>
        <w:rPr>
          <w:rFonts w:ascii="GOST 2.30481 type A" w:hAnsi="GOST 2.30481 type A" w:cs="Calibri"/>
          <w:sz w:val="28"/>
          <w:szCs w:val="28"/>
          <w:lang w:val="uk-UA"/>
        </w:rPr>
        <w:br/>
      </w:r>
      <w:r w:rsidRPr="007762E1">
        <w:rPr>
          <w:rFonts w:ascii="GOST 2.30481 type A" w:hAnsi="GOST 2.30481 type A" w:cs="Calibri"/>
          <w:sz w:val="28"/>
          <w:szCs w:val="28"/>
          <w:lang w:val="uk-UA"/>
        </w:rPr>
        <w:t>procedure TOperForm.RiznycaBmAClick(Sender: TObject);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var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i,j:Integer;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arrA, arrB, arrC:Tarray;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countA, countB, countC:Integer;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countA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countB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ClearGrid('C');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if (AGrid.Cells[i,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 Combination(arrA, AGrid.Cells[i, j], countA);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if (BGrid.Cells[i,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 Combination(arrB, BGrid.Cells[i, j], countB);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Riznyca(arrB, countB, arrA, countA, arrC, countC);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lastRenderedPageBreak/>
        <w:t xml:space="preserve">  while ((i &lt; countC) AND (i &lt; 7*10)) do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cGrid.Cells[(i MOD 10) + 1, (i DIV 10) + 1] := arrC[i + 1];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INC(i);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InfoPanel.Caption := 'Різниця множин В і А';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image1.picture.loadfromfile(LocalPath+'DATA\BmA.jpg');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image1.visible:=true;</w:t>
      </w:r>
    </w:p>
    <w:p w:rsid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end;   </w:t>
      </w:r>
    </w:p>
    <w:p w:rsid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    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procedure TOperForm.SymetrRiznycaClick(Sender: TObject);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var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i,j:Integer;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arrA, arrB, arrC1, arrC2:Tarray;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countA, countB, countC1, countC2:Integer;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>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countA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countB :=0;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ClearGrid('C');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j:=1 to maxrow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For i:=1 to maxcol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(AGrid.Cells[i,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Combination(arrA, AGrid.Cells[i, j], countA);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if (BGrid.Cells[i, j] &lt;&gt; '') then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  Combination(arrB, BGrid.Cells[i, j], countB);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lastRenderedPageBreak/>
        <w:t xml:space="preserve">  Riznyca(arrA, countA, arrB, countB, arrC1, countC1);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Riznyca(arrB, countB, arrA, countA, arrC2, countC2);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for i:=1 to countC2 do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INC(countC1);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arrC1[countC1] := arrC2[i];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 := 0;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while ((i &lt; countC1) AND (i &lt; maxcol*maxrow)) do begin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cGrid.Cells[(i MOD 10) + 1, (i DIV 10) + 1] := arrC1[i + 1];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INC(i);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end;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InfoPanel.Caption := 'Симетрична різниця множин ';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  image1.picture.loadfromfile(LocalPath+'DATA\boolean-diffonly.bmp');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 image1.visible:=true;</w:t>
      </w:r>
    </w:p>
    <w:p w:rsidR="007762E1" w:rsidRPr="007762E1" w:rsidRDefault="007762E1" w:rsidP="007762E1">
      <w:pPr>
        <w:tabs>
          <w:tab w:val="clear" w:pos="708"/>
        </w:tabs>
        <w:suppressAutoHyphens w:val="0"/>
        <w:rPr>
          <w:rFonts w:ascii="GOST 2.30481 type A" w:hAnsi="GOST 2.30481 type A" w:cs="Calibri"/>
          <w:sz w:val="28"/>
          <w:szCs w:val="28"/>
          <w:lang w:val="uk-UA"/>
        </w:rPr>
      </w:pPr>
      <w:r w:rsidRPr="007762E1">
        <w:rPr>
          <w:rFonts w:ascii="GOST 2.30481 type A" w:hAnsi="GOST 2.30481 type A" w:cs="Calibri"/>
          <w:sz w:val="28"/>
          <w:szCs w:val="28"/>
          <w:lang w:val="uk-UA"/>
        </w:rPr>
        <w:t xml:space="preserve">end;                    </w:t>
      </w:r>
    </w:p>
    <w:p w:rsidR="007762E1" w:rsidRPr="007762E1" w:rsidRDefault="007762E1" w:rsidP="00D64507">
      <w:pPr>
        <w:tabs>
          <w:tab w:val="clear" w:pos="708"/>
        </w:tabs>
        <w:suppressAutoHyphens w:val="0"/>
        <w:jc w:val="center"/>
        <w:rPr>
          <w:rFonts w:ascii="GOST 2.30481 type A" w:hAnsi="GOST 2.30481 type A" w:cs="Calibri"/>
          <w:b/>
          <w:sz w:val="56"/>
          <w:szCs w:val="56"/>
          <w:lang w:val="uk-UA"/>
        </w:rPr>
      </w:pPr>
    </w:p>
    <w:p w:rsidR="007762E1" w:rsidRDefault="007762E1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sz w:val="56"/>
          <w:szCs w:val="56"/>
          <w:lang w:val="uk-UA"/>
        </w:rPr>
        <w:lastRenderedPageBreak/>
        <w:t>Результати</w:t>
      </w:r>
      <w:r>
        <w:rPr>
          <w:rFonts w:ascii="GOST 2.30481 type A" w:hAnsi="GOST 2.30481 type A" w:cs="Calibri"/>
          <w:b/>
          <w:bCs/>
          <w:sz w:val="56"/>
          <w:szCs w:val="56"/>
          <w:lang w:val="uk-UA"/>
        </w:rPr>
        <w:br/>
      </w:r>
      <w:r w:rsidR="004B024B"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drawing>
          <wp:inline distT="0" distB="0" distL="0" distR="0">
            <wp:extent cx="5934075" cy="3124200"/>
            <wp:effectExtent l="19050" t="0" r="9525" b="0"/>
            <wp:docPr id="13" name="Picture 13" descr="C:\Users\fAil\Pictures\QIP Shot\ScreenShot 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il\Pictures\QIP Shot\ScreenShot 9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E1" w:rsidRDefault="007762E1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</w:p>
    <w:p w:rsidR="00BE4961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drawing>
          <wp:inline distT="0" distB="0" distL="0" distR="0">
            <wp:extent cx="5934075" cy="3124200"/>
            <wp:effectExtent l="19050" t="0" r="9525" b="0"/>
            <wp:docPr id="22" name="Picture 22" descr="C:\Users\fAil\Pictures\QIP Shot\ScreenShot 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Ail\Pictures\QIP Shot\ScreenShot 9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2E1">
        <w:rPr>
          <w:rFonts w:ascii="GOST 2.30481 type A" w:hAnsi="GOST 2.30481 type A" w:cs="Calibri"/>
          <w:b/>
          <w:bCs/>
          <w:sz w:val="56"/>
          <w:szCs w:val="56"/>
          <w:lang w:val="uk-UA"/>
        </w:rPr>
        <w:br/>
      </w:r>
    </w:p>
    <w:p w:rsidR="007762E1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lastRenderedPageBreak/>
        <w:drawing>
          <wp:inline distT="0" distB="0" distL="0" distR="0">
            <wp:extent cx="5934075" cy="3133725"/>
            <wp:effectExtent l="19050" t="0" r="9525" b="0"/>
            <wp:docPr id="23" name="Picture 23" descr="C:\Users\fAil\Pictures\QIP Shot\ScreenShot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Ail\Pictures\QIP Shot\ScreenShot 1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E1" w:rsidRDefault="007762E1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</w:p>
    <w:p w:rsidR="007762E1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drawing>
          <wp:inline distT="0" distB="0" distL="0" distR="0">
            <wp:extent cx="5934075" cy="3095625"/>
            <wp:effectExtent l="19050" t="0" r="9525" b="0"/>
            <wp:docPr id="24" name="Picture 24" descr="C:\Users\fAil\Pictures\QIP Shot\ScreenShot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Ail\Pictures\QIP Shot\ScreenShot 1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E1" w:rsidRDefault="007762E1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</w:p>
    <w:p w:rsidR="007762E1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lastRenderedPageBreak/>
        <w:drawing>
          <wp:inline distT="0" distB="0" distL="0" distR="0">
            <wp:extent cx="5934075" cy="3105150"/>
            <wp:effectExtent l="19050" t="0" r="9525" b="0"/>
            <wp:docPr id="25" name="Picture 25" descr="C:\Users\fAil\Pictures\QIP Shot\ScreenShot 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il\Pictures\QIP Shot\ScreenShot 1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4B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drawing>
          <wp:inline distT="0" distB="0" distL="0" distR="0">
            <wp:extent cx="5943600" cy="3124200"/>
            <wp:effectExtent l="19050" t="0" r="0" b="0"/>
            <wp:docPr id="26" name="Picture 26" descr="C:\Users\fAil\Pictures\QIP Shot\ScreenShot 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Ail\Pictures\QIP Shot\ScreenShot 1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4B" w:rsidRPr="007762E1" w:rsidRDefault="004B024B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  <w:lang w:val="uk-UA"/>
        </w:rPr>
      </w:pPr>
      <w:r>
        <w:rPr>
          <w:rFonts w:ascii="GOST 2.30481 type A" w:hAnsi="GOST 2.30481 type A" w:cs="Calibri"/>
          <w:b/>
          <w:bCs/>
          <w:noProof/>
          <w:sz w:val="56"/>
          <w:szCs w:val="56"/>
          <w:lang w:val="uk-UA" w:eastAsia="uk-UA"/>
        </w:rPr>
        <w:lastRenderedPageBreak/>
        <w:drawing>
          <wp:inline distT="0" distB="0" distL="0" distR="0">
            <wp:extent cx="5943600" cy="3105150"/>
            <wp:effectExtent l="19050" t="0" r="0" b="0"/>
            <wp:docPr id="27" name="Picture 27" descr="C:\Users\fAil\Pictures\QIP Shot\ScreenShot 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Ail\Pictures\QIP Shot\ScreenShot 1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961" w:rsidRPr="007762E1" w:rsidRDefault="00BE4961" w:rsidP="00B8773C">
      <w:pPr>
        <w:tabs>
          <w:tab w:val="clear" w:pos="708"/>
          <w:tab w:val="left" w:pos="5445"/>
        </w:tabs>
        <w:jc w:val="center"/>
        <w:rPr>
          <w:rFonts w:ascii="GOST 2.30481 type A" w:hAnsi="GOST 2.30481 type A" w:cs="Calibri"/>
          <w:b/>
          <w:bCs/>
          <w:sz w:val="56"/>
          <w:szCs w:val="56"/>
        </w:rPr>
      </w:pPr>
      <w:r w:rsidRPr="007762E1">
        <w:rPr>
          <w:rFonts w:ascii="GOST 2.30481 type A" w:hAnsi="GOST 2.30481 type A" w:cs="Calibri"/>
          <w:b/>
          <w:bCs/>
          <w:sz w:val="56"/>
          <w:szCs w:val="56"/>
        </w:rPr>
        <w:t>Висновок</w:t>
      </w:r>
    </w:p>
    <w:p w:rsidR="00BE4961" w:rsidRPr="007762E1" w:rsidRDefault="00BE4961" w:rsidP="00B8773C">
      <w:pPr>
        <w:tabs>
          <w:tab w:val="clear" w:pos="708"/>
          <w:tab w:val="left" w:pos="5445"/>
        </w:tabs>
        <w:rPr>
          <w:rFonts w:ascii="GOST 2.30481 type A" w:hAnsi="GOST 2.30481 type A" w:cs="Times New Roman"/>
          <w:sz w:val="28"/>
          <w:szCs w:val="28"/>
          <w:lang w:val="uk-UA"/>
        </w:rPr>
      </w:pP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 xml:space="preserve">   </w:t>
      </w:r>
      <w:r w:rsidRPr="007762E1">
        <w:rPr>
          <w:rFonts w:ascii="GOST 2.30481 type A" w:hAnsi="GOST 2.30481 type A" w:cs="Times New Roman"/>
          <w:sz w:val="28"/>
          <w:szCs w:val="28"/>
        </w:rPr>
        <w:t xml:space="preserve">В даній лабораторній роботі я 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закріпив навички застосування основних аксіом теорії множин на практиці. Вивчив такі операції, як доповнення, об’єднання, перетин, різниця та симетрична різниця множин.</w:t>
      </w:r>
    </w:p>
    <w:p w:rsidR="00BE4961" w:rsidRPr="007762E1" w:rsidRDefault="00BE4961" w:rsidP="00B8773C">
      <w:pPr>
        <w:tabs>
          <w:tab w:val="clear" w:pos="708"/>
          <w:tab w:val="left" w:pos="5445"/>
        </w:tabs>
        <w:rPr>
          <w:rFonts w:ascii="GOST 2.30481 type A" w:hAnsi="GOST 2.30481 type A" w:cs="Times New Roman"/>
          <w:sz w:val="28"/>
          <w:szCs w:val="28"/>
          <w:lang w:val="uk-UA"/>
        </w:rPr>
      </w:pP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 xml:space="preserve">   Я створив програму, яка виконує дані операції з множинами використовуючи модуль</w:t>
      </w:r>
      <w:r w:rsidRPr="007762E1">
        <w:rPr>
          <w:rFonts w:ascii="GOST 2.30481 type A" w:hAnsi="GOST 2.30481 type A" w:cs="Times New Roman"/>
          <w:sz w:val="28"/>
          <w:szCs w:val="28"/>
        </w:rPr>
        <w:t>. Програма ма</w:t>
      </w:r>
      <w:r w:rsidRPr="007762E1">
        <w:rPr>
          <w:rFonts w:ascii="GOST 2.30481 type A" w:hAnsi="GOST 2.30481 type A" w:cs="Times New Roman"/>
          <w:sz w:val="28"/>
          <w:szCs w:val="28"/>
          <w:lang w:val="uk-UA"/>
        </w:rPr>
        <w:t>є консольний інтерфейс та підтримує ввід данних як з клавіатури, так і з файлів.</w:t>
      </w:r>
      <w:bookmarkStart w:id="0" w:name="_GoBack"/>
      <w:bookmarkEnd w:id="0"/>
    </w:p>
    <w:sectPr w:rsidR="00BE4961" w:rsidRPr="007762E1" w:rsidSect="0068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4574"/>
    <w:multiLevelType w:val="hybridMultilevel"/>
    <w:tmpl w:val="9800C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/>
  <w:rsids>
    <w:rsidRoot w:val="00472C9A"/>
    <w:rsid w:val="000745DA"/>
    <w:rsid w:val="00180AA8"/>
    <w:rsid w:val="001C6106"/>
    <w:rsid w:val="002F2CF0"/>
    <w:rsid w:val="003A0EB9"/>
    <w:rsid w:val="00472C9A"/>
    <w:rsid w:val="00497BEC"/>
    <w:rsid w:val="004B024B"/>
    <w:rsid w:val="00556CEC"/>
    <w:rsid w:val="005A1982"/>
    <w:rsid w:val="005E41C4"/>
    <w:rsid w:val="0068671E"/>
    <w:rsid w:val="00686966"/>
    <w:rsid w:val="0069243C"/>
    <w:rsid w:val="00725360"/>
    <w:rsid w:val="007762E1"/>
    <w:rsid w:val="0099457C"/>
    <w:rsid w:val="00AD32F4"/>
    <w:rsid w:val="00B267AC"/>
    <w:rsid w:val="00B8773C"/>
    <w:rsid w:val="00BC5A15"/>
    <w:rsid w:val="00BD4C87"/>
    <w:rsid w:val="00BE4961"/>
    <w:rsid w:val="00C071EC"/>
    <w:rsid w:val="00D469D4"/>
    <w:rsid w:val="00D64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B9"/>
    <w:pPr>
      <w:tabs>
        <w:tab w:val="left" w:pos="708"/>
      </w:tabs>
      <w:suppressAutoHyphens/>
      <w:spacing w:after="200" w:line="276" w:lineRule="auto"/>
    </w:pPr>
    <w:rPr>
      <w:rFonts w:ascii="Arial" w:eastAsia="Times New Roman" w:hAnsi="Arial" w:cs="Arial"/>
      <w:color w:val="00000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99"/>
    <w:rsid w:val="003A0EB9"/>
    <w:pPr>
      <w:tabs>
        <w:tab w:val="left" w:pos="708"/>
      </w:tabs>
      <w:suppressAutoHyphens/>
    </w:pPr>
    <w:rPr>
      <w:rFonts w:ascii="Times New Roman" w:eastAsia="Times New Roman" w:hAnsi="Times New Roman"/>
      <w:color w:val="00000A"/>
      <w:lang w:eastAsia="ja-JP"/>
    </w:rPr>
  </w:style>
  <w:style w:type="paragraph" w:customStyle="1" w:styleId="Framecontents">
    <w:name w:val="Frame contents"/>
    <w:basedOn w:val="Normal"/>
    <w:uiPriority w:val="99"/>
    <w:rsid w:val="003A0EB9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rsid w:val="0055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6CEC"/>
    <w:rPr>
      <w:rFonts w:ascii="Tahoma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99"/>
    <w:qFormat/>
    <w:rsid w:val="00556CE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3324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Vyacheslav Golovenko</cp:lastModifiedBy>
  <cp:revision>2</cp:revision>
  <cp:lastPrinted>2014-03-25T23:04:00Z</cp:lastPrinted>
  <dcterms:created xsi:type="dcterms:W3CDTF">2014-03-25T23:04:00Z</dcterms:created>
  <dcterms:modified xsi:type="dcterms:W3CDTF">2014-03-25T23:04:00Z</dcterms:modified>
</cp:coreProperties>
</file>