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0"/>
          <w:lang w:val="uk-UA"/>
        </w:rPr>
      </w:pPr>
      <w:r w:rsidRPr="00E07AB9">
        <w:rPr>
          <w:rFonts w:ascii="Times New Roman" w:eastAsia="Times-Roman" w:hAnsi="Times New Roman" w:cs="Times New Roman"/>
          <w:sz w:val="20"/>
          <w:lang w:val="uk-UA"/>
        </w:rPr>
        <w:t xml:space="preserve">Слово </w:t>
      </w:r>
      <w:r w:rsidRPr="00E07AB9">
        <w:rPr>
          <w:rFonts w:ascii="Cambria Math" w:eastAsia="Times-Roman" w:hAnsi="Cambria Math" w:cs="Cambria Math"/>
          <w:sz w:val="20"/>
          <w:lang w:val="uk-UA"/>
        </w:rPr>
        <w:t>≪</w:t>
      </w:r>
      <w:r w:rsidRPr="00E07AB9">
        <w:rPr>
          <w:rFonts w:ascii="Times New Roman" w:eastAsia="Times-Roman" w:hAnsi="Times New Roman" w:cs="Times New Roman"/>
          <w:sz w:val="20"/>
          <w:lang w:val="uk-UA"/>
        </w:rPr>
        <w:t>стиль</w:t>
      </w:r>
      <w:r w:rsidRPr="00E07AB9">
        <w:rPr>
          <w:rFonts w:ascii="Cambria Math" w:eastAsia="Times-Roman" w:hAnsi="Cambria Math" w:cs="Cambria Math"/>
          <w:sz w:val="20"/>
          <w:lang w:val="uk-UA"/>
        </w:rPr>
        <w:t>≫</w:t>
      </w:r>
      <w:r w:rsidRPr="00E07AB9">
        <w:rPr>
          <w:rFonts w:ascii="Times New Roman" w:eastAsia="Times-Roman" w:hAnsi="Times New Roman" w:cs="Times New Roman"/>
          <w:sz w:val="20"/>
          <w:lang w:val="uk-UA"/>
        </w:rPr>
        <w:t xml:space="preserve"> багатозначне, походить воно від латинського</w:t>
      </w:r>
      <w:r w:rsidRPr="00E07AB9">
        <w:rPr>
          <w:rFonts w:ascii="Times New Roman" w:eastAsia="Times-Roman" w:hAnsi="Times New Roman" w:cs="Times New Roman"/>
          <w:sz w:val="20"/>
          <w:lang w:val="uk-UA"/>
        </w:rPr>
        <w:t xml:space="preserve">  </w:t>
      </w:r>
      <w:r w:rsidRPr="00E07AB9">
        <w:rPr>
          <w:rFonts w:ascii="Times New Roman" w:eastAsia="Times-Roman" w:hAnsi="Times New Roman" w:cs="Times New Roman"/>
          <w:sz w:val="20"/>
          <w:lang w:val="uk-UA"/>
        </w:rPr>
        <w:t>8гу1ш - гостра паличка для письма, манера письма. Нині є понад 100 дефініцій стилю, що зумовлено специфікою аспекту розгляду цього поняття і різноманітністю ключових слів (спосіб, комунікація, підсистема</w:t>
      </w:r>
      <w:r w:rsidRPr="00E07AB9">
        <w:rPr>
          <w:rFonts w:ascii="Times New Roman" w:eastAsia="Times-Roman" w:hAnsi="Times New Roman" w:cs="Times New Roman"/>
          <w:sz w:val="20"/>
          <w:lang w:val="uk-UA"/>
        </w:rPr>
        <w:t xml:space="preserve">, </w:t>
      </w:r>
      <w:r w:rsidRPr="00E07AB9">
        <w:rPr>
          <w:rFonts w:ascii="Times New Roman" w:eastAsia="Times-Roman" w:hAnsi="Times New Roman" w:cs="Times New Roman"/>
          <w:sz w:val="20"/>
          <w:lang w:val="uk-UA"/>
        </w:rPr>
        <w:t>поведінка, стереотип тощо).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lang w:val="uk-UA"/>
        </w:rPr>
        <w:t xml:space="preserve">Мовний стиль </w:t>
      </w:r>
      <w:r w:rsidRPr="00E07AB9">
        <w:rPr>
          <w:rFonts w:ascii="Times New Roman" w:eastAsia="Times-Roman" w:hAnsi="Times New Roman" w:cs="Times New Roman"/>
          <w:lang w:val="uk-UA"/>
        </w:rPr>
        <w:t xml:space="preserve">- це </w:t>
      </w:r>
      <w:r w:rsidRPr="00E07AB9">
        <w:rPr>
          <w:rFonts w:ascii="Times New Roman" w:eastAsia="Times-Roman" w:hAnsi="Times New Roman" w:cs="Times New Roman"/>
          <w:lang w:val="uk-UA"/>
        </w:rPr>
        <w:t>«</w:t>
      </w:r>
      <w:r w:rsidRPr="00E07AB9">
        <w:rPr>
          <w:rFonts w:ascii="Times New Roman" w:eastAsia="Times-Roman" w:hAnsi="Times New Roman" w:cs="Times New Roman"/>
          <w:lang w:val="uk-UA"/>
        </w:rPr>
        <w:t>усвідомлена суспільством підсистема в системі загальнонародної мови, закріплена за тими чи іншими ситуаціями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спілкування, яка історично склалася й характеризується набором засобів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вираження і певним принципом їхнього відбору</w:t>
      </w:r>
      <w:r w:rsidRPr="00E07AB9">
        <w:rPr>
          <w:rFonts w:ascii="Times New Roman" w:eastAsia="Times-Roman" w:hAnsi="Times New Roman" w:cs="Times New Roman"/>
          <w:lang w:val="uk-UA"/>
        </w:rPr>
        <w:t>»</w:t>
      </w:r>
      <w:r w:rsidRPr="00E07AB9">
        <w:rPr>
          <w:rFonts w:ascii="Times New Roman" w:eastAsia="Times-Roman" w:hAnsi="Times New Roman" w:cs="Times New Roman"/>
          <w:lang w:val="uk-UA"/>
        </w:rPr>
        <w:t>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lang w:val="uk-UA"/>
        </w:rPr>
        <w:t xml:space="preserve">Мовленнєвий </w:t>
      </w:r>
      <w:r w:rsidRPr="00E07AB9">
        <w:rPr>
          <w:rFonts w:ascii="Times New Roman" w:eastAsia="Times-Roman" w:hAnsi="Times New Roman" w:cs="Times New Roman"/>
          <w:b/>
          <w:i/>
          <w:lang w:val="uk-UA"/>
        </w:rPr>
        <w:t xml:space="preserve">і </w:t>
      </w:r>
      <w:r w:rsidRPr="00E07AB9">
        <w:rPr>
          <w:rFonts w:ascii="Times New Roman" w:eastAsia="Times-Bold" w:hAnsi="Times New Roman" w:cs="Times New Roman"/>
          <w:b/>
          <w:bCs/>
          <w:i/>
          <w:lang w:val="uk-UA"/>
        </w:rPr>
        <w:t xml:space="preserve">функціональний </w:t>
      </w:r>
      <w:r w:rsidRPr="00E07AB9">
        <w:rPr>
          <w:rFonts w:ascii="Times New Roman" w:eastAsia="Times-Roman" w:hAnsi="Times New Roman" w:cs="Times New Roman"/>
          <w:b/>
          <w:i/>
          <w:lang w:val="uk-UA"/>
        </w:rPr>
        <w:t xml:space="preserve">стиль </w:t>
      </w:r>
      <w:r w:rsidRPr="00E07AB9">
        <w:rPr>
          <w:rFonts w:ascii="Times New Roman" w:eastAsia="Times-Roman" w:hAnsi="Times New Roman" w:cs="Times New Roman"/>
          <w:lang w:val="uk-UA"/>
        </w:rPr>
        <w:t>розуміємо як сукупність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прийомів відбору та сполучень мовленнєвих засобів, функціонально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зумовлених змістом, метою та обставинами спілкування.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lang w:val="uk-UA"/>
        </w:rPr>
      </w:pPr>
      <w:r w:rsidRPr="00E07AB9">
        <w:rPr>
          <w:rFonts w:ascii="Times New Roman" w:eastAsia="Times-Roman" w:hAnsi="Times New Roman" w:cs="Times New Roman"/>
          <w:lang w:val="uk-UA"/>
        </w:rPr>
        <w:t xml:space="preserve">В українській літературній мові </w:t>
      </w:r>
      <w:r w:rsidRPr="00E07AB9">
        <w:rPr>
          <w:rFonts w:ascii="Times New Roman" w:eastAsia="Times-Roman" w:hAnsi="Times New Roman" w:cs="Times New Roman"/>
          <w:b/>
          <w:i/>
          <w:lang w:val="uk-UA"/>
        </w:rPr>
        <w:t xml:space="preserve">вирізняють такі функціональні стилі: </w:t>
      </w:r>
      <w:r w:rsidRPr="00E07AB9">
        <w:rPr>
          <w:rFonts w:ascii="Times New Roman" w:eastAsia="Times-Roman" w:hAnsi="Times New Roman" w:cs="Times New Roman"/>
          <w:lang w:val="uk-UA"/>
        </w:rPr>
        <w:t>художній, офіційно-діловий, публіцистичний, науковий, розмовний</w:t>
      </w:r>
      <w:r w:rsidRPr="00E07AB9">
        <w:rPr>
          <w:rFonts w:ascii="Times New Roman" w:eastAsia="Times-Roman" w:hAnsi="Times New Roman" w:cs="Times New Roman"/>
          <w:lang w:val="uk-UA"/>
        </w:rPr>
        <w:t xml:space="preserve">, </w:t>
      </w:r>
      <w:r w:rsidRPr="00E07AB9">
        <w:rPr>
          <w:rFonts w:ascii="Times New Roman" w:eastAsia="Times-Roman" w:hAnsi="Times New Roman" w:cs="Times New Roman"/>
          <w:lang w:val="uk-UA"/>
        </w:rPr>
        <w:t>конфесійний та епістолярний. Кожний зі стилів має свої характерні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ознаки й реалізується у властивих йому жанрах.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lang w:val="uk-UA"/>
        </w:rPr>
        <w:t xml:space="preserve">Жанр </w:t>
      </w:r>
      <w:r w:rsidRPr="00E07AB9">
        <w:rPr>
          <w:rFonts w:ascii="Times New Roman" w:eastAsia="Times-Roman" w:hAnsi="Times New Roman" w:cs="Times New Roman"/>
          <w:lang w:val="uk-UA"/>
        </w:rPr>
        <w:t>— це різновид текстів певного стилю, що різняться насамперед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метою мовлення, сферою спілкування та іншими ознаками.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Систему функціональних стилів, їхні стильові домінанти, сукупність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мовних засобів, властивих кожному зі стилів, а також масиви текстів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об'єднаних жанром, досліджує </w:t>
      </w:r>
      <w:r w:rsidRPr="00E07AB9">
        <w:rPr>
          <w:rFonts w:ascii="Times New Roman" w:eastAsia="Times-Italic" w:hAnsi="Times New Roman" w:cs="Times New Roman"/>
          <w:b/>
          <w:bCs/>
          <w:i/>
          <w:iCs/>
          <w:lang w:val="uk-UA"/>
        </w:rPr>
        <w:t>функціональна стилістика</w:t>
      </w:r>
      <w:r w:rsidRPr="00E07AB9">
        <w:rPr>
          <w:rFonts w:ascii="Times New Roman" w:eastAsia="Times-Italic" w:hAnsi="Times New Roman" w:cs="Times New Roman"/>
          <w:bCs/>
          <w:iCs/>
          <w:lang w:val="uk-UA"/>
        </w:rPr>
        <w:t>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" w:hAnsi="Times New Roman" w:cs="Times New Roman"/>
          <w:bCs/>
          <w:lang w:val="uk-UA"/>
        </w:rPr>
      </w:pP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rFonts w:ascii="Times New Roman" w:eastAsia="Times-Roman" w:hAnsi="Times New Roman" w:cs="Times New Roman"/>
          <w:b/>
          <w:sz w:val="28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sz w:val="28"/>
          <w:lang w:val="uk-UA"/>
        </w:rPr>
        <w:t>Художній стиль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lang w:val="uk-UA"/>
        </w:rPr>
        <w:t>Художній стиль</w:t>
      </w:r>
      <w:r w:rsidRPr="00E07AB9">
        <w:rPr>
          <w:rFonts w:ascii="Times New Roman" w:eastAsia="Times-Bold" w:hAnsi="Times New Roman" w:cs="Times New Roman"/>
          <w:bCs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 xml:space="preserve">- це мова художньої літератури, </w:t>
      </w:r>
      <w:r w:rsidRPr="00E07AB9">
        <w:rPr>
          <w:rFonts w:ascii="Times New Roman" w:eastAsia="Times-Roman" w:hAnsi="Times New Roman" w:cs="Times New Roman"/>
          <w:lang w:val="uk-UA"/>
        </w:rPr>
        <w:t>«</w:t>
      </w:r>
      <w:r w:rsidRPr="00E07AB9">
        <w:rPr>
          <w:rFonts w:ascii="Times New Roman" w:eastAsia="Times-Roman" w:hAnsi="Times New Roman" w:cs="Times New Roman"/>
          <w:lang w:val="uk-UA"/>
        </w:rPr>
        <w:t>особливий спосіб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мислення, створення мовної картини світу</w:t>
      </w:r>
      <w:r w:rsidRPr="00E07AB9">
        <w:rPr>
          <w:rFonts w:ascii="Times New Roman" w:eastAsia="Times-Roman" w:hAnsi="Times New Roman" w:cs="Times New Roman"/>
          <w:lang w:val="uk-UA"/>
        </w:rPr>
        <w:t>»</w:t>
      </w:r>
      <w:r w:rsidRPr="00E07AB9">
        <w:rPr>
          <w:rFonts w:ascii="Times New Roman" w:eastAsia="Times-Roman" w:hAnsi="Times New Roman" w:cs="Times New Roman"/>
          <w:lang w:val="uk-UA"/>
        </w:rPr>
        <w:t>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Основне призначення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стилю </w:t>
      </w:r>
      <w:r w:rsidRPr="00E07AB9">
        <w:rPr>
          <w:rFonts w:ascii="Times New Roman" w:eastAsia="Times-Roman" w:hAnsi="Times New Roman" w:cs="Times New Roman"/>
          <w:lang w:val="uk-UA"/>
        </w:rPr>
        <w:t>- різнобічний вплив на думки і почуття людей за допомоги художніх образів.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Головними ознаками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художнього стилю є емоційність, образність</w:t>
      </w:r>
      <w:r w:rsidRPr="00E07AB9">
        <w:rPr>
          <w:rFonts w:ascii="Times New Roman" w:eastAsia="Times-Roman" w:hAnsi="Times New Roman" w:cs="Times New Roman"/>
          <w:lang w:val="uk-UA"/>
        </w:rPr>
        <w:t xml:space="preserve">, </w:t>
      </w:r>
      <w:r w:rsidRPr="00E07AB9">
        <w:rPr>
          <w:rFonts w:ascii="Times New Roman" w:eastAsia="Times-Roman" w:hAnsi="Times New Roman" w:cs="Times New Roman"/>
          <w:lang w:val="uk-UA"/>
        </w:rPr>
        <w:t>експресивність. На лексичному рівні в ньому вживається все словникове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багатство української мови: слова з найрізноманітнішим лексичним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значенням, різні за походженням. Художньо-літературне мовлення багате на епітети, метафори, порівняння, повтори, перифрази, антитези</w:t>
      </w:r>
      <w:r w:rsidRPr="00E07AB9">
        <w:rPr>
          <w:rFonts w:ascii="Times New Roman" w:eastAsia="Times-Roman" w:hAnsi="Times New Roman" w:cs="Times New Roman"/>
          <w:lang w:val="uk-UA"/>
        </w:rPr>
        <w:t xml:space="preserve">, </w:t>
      </w:r>
      <w:r w:rsidRPr="00E07AB9">
        <w:rPr>
          <w:rFonts w:ascii="Times New Roman" w:eastAsia="Times-Roman" w:hAnsi="Times New Roman" w:cs="Times New Roman"/>
          <w:lang w:val="uk-UA"/>
        </w:rPr>
        <w:t>гіперболи та інші зображувальні засоби. З певною художньою метою</w:t>
      </w:r>
      <w:r w:rsidRPr="00E07AB9">
        <w:rPr>
          <w:rFonts w:ascii="Times New Roman" w:eastAsia="Times-Roman" w:hAnsi="Times New Roman" w:cs="Times New Roman"/>
          <w:lang w:val="uk-UA"/>
        </w:rPr>
        <w:t xml:space="preserve"> </w:t>
      </w:r>
      <w:r w:rsidRPr="00E07AB9">
        <w:rPr>
          <w:rFonts w:ascii="Times New Roman" w:eastAsia="Times-Roman" w:hAnsi="Times New Roman" w:cs="Times New Roman"/>
          <w:lang w:val="uk-UA"/>
        </w:rPr>
        <w:t>можуть уживатися діалектна та професійна лексика, фразеологізми</w:t>
      </w:r>
      <w:r w:rsidRPr="00E07AB9">
        <w:rPr>
          <w:rFonts w:ascii="Times New Roman" w:eastAsia="Times-Roman" w:hAnsi="Times New Roman" w:cs="Times New Roman"/>
          <w:lang w:val="uk-UA"/>
        </w:rPr>
        <w:t xml:space="preserve">. </w:t>
      </w:r>
      <w:r w:rsidRPr="00E07AB9">
        <w:rPr>
          <w:rFonts w:ascii="Times New Roman" w:eastAsia="Times-Roman" w:hAnsi="Times New Roman" w:cs="Times New Roman"/>
          <w:lang w:val="uk-UA"/>
        </w:rPr>
        <w:t>Художній стиль послуговується різними типами речень за будовою</w:t>
      </w:r>
      <w:r w:rsidRPr="00E07AB9">
        <w:rPr>
          <w:rFonts w:ascii="Times New Roman" w:eastAsia="Times-Roman" w:hAnsi="Times New Roman" w:cs="Times New Roman"/>
          <w:lang w:val="uk-UA"/>
        </w:rPr>
        <w:t xml:space="preserve">, </w:t>
      </w:r>
      <w:r w:rsidRPr="00E07AB9">
        <w:rPr>
          <w:rFonts w:ascii="Times New Roman" w:eastAsia="Times-Roman" w:hAnsi="Times New Roman" w:cs="Times New Roman"/>
          <w:lang w:val="uk-UA"/>
        </w:rPr>
        <w:t>метою висловлювання, за відношенням змісту речення до дійсності.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lang w:val="uk-UA"/>
        </w:rPr>
      </w:pP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Художній стиль реалізується в таких </w:t>
      </w: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жанрах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: </w:t>
      </w:r>
      <w:r w:rsidRPr="00E07AB9">
        <w:rPr>
          <w:rFonts w:ascii="Times New Roman" w:eastAsia="Times-Roman" w:hAnsi="Times New Roman" w:cs="Times New Roman"/>
          <w:lang w:val="uk-UA"/>
        </w:rPr>
        <w:t>трагедія, комедія, драма, водевіль, роман, повість, оповідання, поема, вірш, байка</w:t>
      </w:r>
      <w:r w:rsidRPr="00E07AB9">
        <w:rPr>
          <w:rFonts w:ascii="Times New Roman" w:eastAsia="Times-Roman" w:hAnsi="Times New Roman" w:cs="Times New Roman"/>
          <w:lang w:val="uk-UA"/>
        </w:rPr>
        <w:t xml:space="preserve">, </w:t>
      </w:r>
      <w:r w:rsidRPr="00E07AB9">
        <w:rPr>
          <w:rFonts w:ascii="Times New Roman" w:eastAsia="Times-Roman" w:hAnsi="Times New Roman" w:cs="Times New Roman"/>
          <w:lang w:val="uk-UA"/>
        </w:rPr>
        <w:t>епіграма.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b/>
          <w:sz w:val="28"/>
          <w:lang w:val="uk-UA"/>
        </w:rPr>
      </w:pP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rFonts w:ascii="Times New Roman" w:eastAsia="Times-Roman" w:hAnsi="Times New Roman" w:cs="Times New Roman"/>
          <w:b/>
          <w:sz w:val="28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Cs/>
          <w:sz w:val="28"/>
          <w:lang w:val="uk-UA"/>
        </w:rPr>
        <w:t>Науковий стиль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iCs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iCs/>
          <w:lang w:val="uk-UA"/>
        </w:rPr>
        <w:t>Науковий стиль</w:t>
      </w:r>
      <w:r w:rsidRPr="00E07AB9">
        <w:rPr>
          <w:rFonts w:ascii="Times New Roman" w:eastAsia="Times-Bold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- функціональний різновид літературної мови</w:t>
      </w:r>
      <w:r w:rsidRPr="00E07AB9">
        <w:rPr>
          <w:rFonts w:ascii="Times New Roman" w:eastAsia="Helvetica-Oblique" w:hAnsi="Times New Roman" w:cs="Times New Roman"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що обслуговує сферу і потреби науки.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Основне призначення стилю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Italic" w:hAnsi="Times New Roman" w:cs="Times New Roman"/>
          <w:iCs/>
          <w:lang w:val="uk-UA"/>
        </w:rPr>
        <w:t xml:space="preserve">-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повідомлення про результати наукових досліджень, систематизація знань.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Головними ознаками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наукового стилю є широке використання</w:t>
      </w:r>
      <w:r w:rsidRPr="00E07AB9">
        <w:rPr>
          <w:rFonts w:ascii="Times New Roman" w:eastAsia="Helvetica-Oblique" w:hAnsi="Times New Roman" w:cs="Times New Roman"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науково-термінологічної лексики, слів з абстрактним значенням та</w:t>
      </w:r>
      <w:r w:rsidRPr="00E07AB9">
        <w:rPr>
          <w:rFonts w:ascii="Times New Roman" w:eastAsia="Helvetica-Oblique" w:hAnsi="Times New Roman" w:cs="Times New Roman"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іншомовного походження. Показовим є членування тексту на розділи</w:t>
      </w:r>
      <w:r w:rsidRPr="00E07AB9">
        <w:rPr>
          <w:rFonts w:ascii="Times New Roman" w:eastAsia="Helvetica-Oblique" w:hAnsi="Times New Roman" w:cs="Times New Roman"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підрозділи, параграфи, введення формул, таблиць, діаграм. Лексичні</w:t>
      </w:r>
      <w:r w:rsidRPr="00E07AB9">
        <w:rPr>
          <w:rFonts w:ascii="Times New Roman" w:eastAsia="Helvetica-Oblique" w:hAnsi="Times New Roman" w:cs="Times New Roman"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текстові одиниці репрезентують точність, логічність, узагальненість</w:t>
      </w:r>
      <w:r w:rsidRPr="00E07AB9">
        <w:rPr>
          <w:rFonts w:ascii="Times New Roman" w:eastAsia="Helvetica-Oblique" w:hAnsi="Times New Roman" w:cs="Times New Roman"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iCs/>
          <w:lang w:val="uk-UA"/>
        </w:rPr>
        <w:t>аргументацію висловлених положень.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/>
          <w:bCs/>
          <w:i/>
          <w:iCs/>
          <w:lang w:val="uk-UA"/>
        </w:rPr>
      </w:pPr>
      <w:r w:rsidRPr="00E07AB9">
        <w:rPr>
          <w:rFonts w:ascii="Times New Roman" w:eastAsia="Helvetica-Oblique" w:hAnsi="Times New Roman" w:cs="Times New Roman"/>
          <w:iCs/>
          <w:lang w:val="uk-UA"/>
        </w:rPr>
        <w:t xml:space="preserve">Розрізняють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власне науковий, науково-навчальний, науково-популярний </w:t>
      </w: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підстилі наукового стилю.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/>
          <w:iCs/>
          <w:lang w:val="uk-UA"/>
        </w:rPr>
        <w:t>Власне науковий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репрезентується такими жанрами, як дисертація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,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монографія, наукова стаття, доповідь, дипломна, магістерська, курсова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робота тощо.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/>
          <w:iCs/>
          <w:lang w:val="uk-UA"/>
        </w:rPr>
        <w:t xml:space="preserve">Науково-популярному підстилю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властива доступність викладу наукової інформації, розрахованої на нефахівців.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/>
          <w:iCs/>
          <w:lang w:val="uk-UA"/>
        </w:rPr>
        <w:t xml:space="preserve">Науково-навчальний підстиль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реалізується в підручниках, посібниках для учнів шкіл та студентів вищих навчальних закладів, слухачів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мережі просвітницьких установ.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Науковий стиль</w:t>
      </w:r>
      <w:r w:rsidRPr="00E07AB9">
        <w:rPr>
          <w:rFonts w:ascii="Times New Roman" w:eastAsia="Times-BoldItalic" w:hAnsi="Times New Roman" w:cs="Times New Roman"/>
          <w:bCs/>
          <w:i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реалізується в таких жанрах: дисертація, монографія, стаття, підручник, лекція, відгук, анотація, рецензія, виступи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на наукових конференціях, дискусії, доповіді на наукові теми.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" w:hAnsi="Times New Roman" w:cs="Times New Roman"/>
          <w:bCs/>
          <w:iCs/>
          <w:lang w:val="uk-UA"/>
        </w:rPr>
      </w:pP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rFonts w:ascii="Times New Roman" w:eastAsia="Times-Bold" w:hAnsi="Times New Roman" w:cs="Times New Roman"/>
          <w:b/>
          <w:bCs/>
          <w:iCs/>
          <w:sz w:val="28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Cs/>
          <w:sz w:val="28"/>
          <w:lang w:val="uk-UA"/>
        </w:rPr>
        <w:t>Публіцистичний стиль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iCs/>
          <w:lang w:val="uk-UA"/>
        </w:rPr>
        <w:t xml:space="preserve">Публіцистичний стиль </w:t>
      </w:r>
      <w:r w:rsidRPr="00E07AB9">
        <w:rPr>
          <w:rFonts w:ascii="Times New Roman" w:eastAsia="Helvetica-Oblique" w:hAnsi="Times New Roman" w:cs="Times New Roman"/>
          <w:b/>
          <w:bCs/>
          <w:i/>
          <w:iCs/>
          <w:lang w:val="uk-UA"/>
        </w:rPr>
        <w:t>-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це функціональний різновид літературної мови, яким послуговуються в засобах масової інформації (газетах, часописах, пропагандистських виданнях).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 xml:space="preserve">Основне призначення </w:t>
      </w:r>
      <w:r w:rsidRPr="00E07AB9">
        <w:rPr>
          <w:rFonts w:ascii="Times New Roman" w:eastAsia="Helvetica-Oblique" w:hAnsi="Times New Roman" w:cs="Times New Roman"/>
          <w:b/>
          <w:bCs/>
          <w:i/>
          <w:iCs/>
          <w:lang w:val="uk-UA"/>
        </w:rPr>
        <w:t>стилю -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обговорення, відстоювання і пропаганда важливих суспільно-політичних ідей, формування відповідної громадської думки, сприяння суспільному розвитку.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Головні ознаки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публіцистичного стилю: популярний, чіткий виклад, орієнтований на швидке сприймання повідомлень, на стислість і зрозумілість інформації, використання суспільно політичної лексики: </w:t>
      </w:r>
      <w:r w:rsidRPr="00E07AB9">
        <w:rPr>
          <w:rFonts w:ascii="Times New Roman" w:eastAsia="Times-Italic" w:hAnsi="Times New Roman" w:cs="Times New Roman"/>
          <w:bCs/>
          <w:iCs/>
          <w:lang w:val="uk-UA"/>
        </w:rPr>
        <w:t xml:space="preserve">державність, громадянин, поступ, єдність, національна ідея, актуальність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тощо. Типовими є емоційно забарвлені слова, риторичні запитання, повтори, фразеологічні одиниці, що зумовлюють емоційний вплив слова. Тон мовлення пристрасний, оцінний.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Публіцистичний стиль реалізується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в таких </w:t>
      </w:r>
      <w:r w:rsidRPr="00E07AB9">
        <w:rPr>
          <w:rFonts w:ascii="Times New Roman" w:eastAsia="Helvetica-Oblique" w:hAnsi="Times New Roman" w:cs="Times New Roman"/>
          <w:b/>
          <w:bCs/>
          <w:i/>
          <w:iCs/>
          <w:lang w:val="uk-UA"/>
        </w:rPr>
        <w:t>жанрах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: виступ, нарис, публіцистична стаття, памфлет, фейлетон, дискусія, репортаж.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rFonts w:ascii="Times New Roman" w:eastAsia="Helvetica-Oblique" w:hAnsi="Times New Roman" w:cs="Times New Roman"/>
          <w:b/>
          <w:bCs/>
          <w:iCs/>
          <w:sz w:val="28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Cs/>
          <w:sz w:val="28"/>
          <w:lang w:val="uk-UA"/>
        </w:rPr>
        <w:lastRenderedPageBreak/>
        <w:t>Офіційно-діловий стиль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iCs/>
          <w:lang w:val="uk-UA"/>
        </w:rPr>
        <w:t>Офіційно-діловий стиль</w:t>
      </w:r>
      <w:r w:rsidRPr="00E07AB9">
        <w:rPr>
          <w:rFonts w:ascii="Times New Roman" w:eastAsia="Times-Bold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- це мова ділових паперів, що використовуються в офіційному спілкуванні між державами, установами, приватною особою і установою і регулюють їх ділові взаємини.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Основне призначення стилю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- регулювання офіційно-ділових стосунків.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Головні ознаки офіційно-ділового стилю: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наявність реквізитів, що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мають певну черговість, однозначність формулювань, точність, послідовність викладу фактів, гранична чіткість висловлювання, наявність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усталених мовних зворотів, певна стандартизація початків і закінчень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документів, широке вживання конструкцій (у </w:t>
      </w:r>
      <w:r w:rsidRPr="00E07AB9">
        <w:rPr>
          <w:rFonts w:ascii="Times New Roman" w:eastAsia="Times-Italic" w:hAnsi="Times New Roman" w:cs="Times New Roman"/>
          <w:bCs/>
          <w:iCs/>
          <w:lang w:val="uk-UA"/>
        </w:rPr>
        <w:t>зв'язку з, відповідно до,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Italic" w:hAnsi="Times New Roman" w:cs="Times New Roman"/>
          <w:bCs/>
          <w:iCs/>
          <w:lang w:val="uk-UA"/>
        </w:rPr>
        <w:t xml:space="preserve">з метою, згідно з).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Лексика стилю здебільшого нейтральна, вживається в прямому значенні. Залежно від того, яку саме галузь суспільного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життя обслуговує офіційно-діловий стиль, він може містити суспільно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-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політичну, професійно-виробничу, науково-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термінологі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чну лексику. Синтаксис стилю характеризується вживанням речень різної будови з прямим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порядком слів; запроваджується поділ тексту на пункти, підпункти.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Виокремлюють такі його </w:t>
      </w: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функціональні підстилі: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• законодавчий (закони, укази, постанови, статути);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• дипломатичний (міжнародні угоди, конвенції, комюніке (повідомлення), звернення (ноти), протоколи, меморандуми, заяви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,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ультиматуми);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• адміністративно-канцелярський (накази, інструкції, розпорядження, заяви, характеристики, довідки, службові листи тощо).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Italic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Офіційно-діловий стиль реалізується в таких </w:t>
      </w: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>текстах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: закон, кодекс, устав, наказ, оголошення, доручення, розписка, протокол, акт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,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інструкція, лист, список, перелік, накладна тощо, а також виступи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>на зборах, наради, прес-конференції, бесіди з діловими партнерами.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" w:hAnsi="Times New Roman" w:cs="Times New Roman"/>
          <w:bCs/>
          <w:iCs/>
          <w:lang w:val="uk-UA"/>
        </w:rPr>
      </w:pP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" w:hAnsi="Times New Roman" w:cs="Times New Roman"/>
          <w:bCs/>
          <w:iCs/>
          <w:lang w:val="uk-UA"/>
        </w:rPr>
      </w:pP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rFonts w:ascii="Times New Roman" w:eastAsia="Helvetica-Bold" w:hAnsi="Times New Roman" w:cs="Times New Roman"/>
          <w:b/>
          <w:bCs/>
          <w:iCs/>
          <w:sz w:val="28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Cs/>
          <w:sz w:val="28"/>
          <w:lang w:val="uk-UA"/>
        </w:rPr>
        <w:t>Конфесійний стиль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iCs/>
          <w:lang w:val="uk-UA"/>
        </w:rPr>
        <w:t xml:space="preserve">Конфесійний стиль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- стильовий різновид української мови, що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обслуговує релігійні потреби суспільства.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 xml:space="preserve">Основне призначення стилю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- вплив на душевні переживання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людини.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 xml:space="preserve">Головні ознаки </w:t>
      </w:r>
      <w:r w:rsidRPr="00E07AB9">
        <w:rPr>
          <w:rFonts w:ascii="Times New Roman" w:eastAsia="Helvetica-Oblique" w:hAnsi="Times New Roman" w:cs="Times New Roman"/>
          <w:b/>
          <w:bCs/>
          <w:i/>
          <w:iCs/>
          <w:lang w:val="uk-UA"/>
        </w:rPr>
        <w:t>стилю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: вживання слів для найменування бога та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явищ потойбічного світу </w:t>
      </w:r>
      <w:r w:rsidRPr="00E07AB9">
        <w:rPr>
          <w:rFonts w:ascii="Times New Roman" w:eastAsia="Times-Italic" w:hAnsi="Times New Roman" w:cs="Times New Roman"/>
          <w:bCs/>
          <w:iCs/>
          <w:lang w:val="uk-UA"/>
        </w:rPr>
        <w:t>(Божий Син, Святий Дух, Спаситель, Царство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Italic" w:hAnsi="Times New Roman" w:cs="Times New Roman"/>
          <w:bCs/>
          <w:iCs/>
          <w:lang w:val="uk-UA"/>
        </w:rPr>
        <w:t xml:space="preserve">Боже, рай, вічне життя, сатана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тощо), стосунків людини до Бога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Italic" w:hAnsi="Times New Roman" w:cs="Times New Roman"/>
          <w:bCs/>
          <w:iCs/>
          <w:lang w:val="uk-UA"/>
        </w:rPr>
        <w:t xml:space="preserve">(молитися, воскресіння, заповіді, покаяння, грішні, праведні),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мова багата на епітети, порівняння, метафори, слова з переносним значенням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.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Для підкреслення урочистості використовуються речення із зворотним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порядком слів, поширені повтори слів.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Конфесійний стиль репрезентується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в таких </w:t>
      </w:r>
      <w:r w:rsidRPr="00E07AB9">
        <w:rPr>
          <w:rFonts w:ascii="Times New Roman" w:eastAsia="Helvetica-Oblique" w:hAnsi="Times New Roman" w:cs="Times New Roman"/>
          <w:b/>
          <w:bCs/>
          <w:i/>
          <w:iCs/>
          <w:lang w:val="uk-UA"/>
        </w:rPr>
        <w:t>жанрах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: Біблія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житія, апокрифи, проповіді, послання, молитви, тлумачення Святого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Письма.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Bold" w:hAnsi="Times New Roman" w:cs="Times New Roman"/>
          <w:bCs/>
          <w:iCs/>
          <w:lang w:val="uk-UA"/>
        </w:rPr>
      </w:pP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rFonts w:ascii="Times New Roman" w:eastAsia="Helvetica-Oblique" w:hAnsi="Times New Roman" w:cs="Times New Roman"/>
          <w:b/>
          <w:bCs/>
          <w:iCs/>
          <w:sz w:val="28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Cs/>
          <w:sz w:val="28"/>
          <w:lang w:val="uk-UA"/>
        </w:rPr>
        <w:t>Розмовний стиль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iCs/>
          <w:lang w:val="uk-UA"/>
        </w:rPr>
        <w:t xml:space="preserve">Розмовний стиль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обслуговує офіційне й неофіційне спілкування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людей, їх побутові потреби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 xml:space="preserve">Основне призначення </w:t>
      </w:r>
      <w:r w:rsidRPr="00E07AB9">
        <w:rPr>
          <w:rFonts w:ascii="Times New Roman" w:eastAsia="Helvetica-Oblique" w:hAnsi="Times New Roman" w:cs="Times New Roman"/>
          <w:b/>
          <w:bCs/>
          <w:i/>
          <w:iCs/>
          <w:lang w:val="uk-UA"/>
        </w:rPr>
        <w:t xml:space="preserve">стилю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- обмін інформацією, думками, враженнями, прохання чи на подання допомоги, виховний вплив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 xml:space="preserve">Головні ознаки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розмовного стилю широке використання побутової лексики, фразеологізмів, емоційно забарвлених і просторічних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слів, звертань, вставних слів і словосполучень, неповних речень Для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розмовно-побутового мовлення характерне порушення літературних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норм уживання русизмів, вульгаризмів, жаргонізмів, неправильна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вимова слів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Розмовний стиль має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«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істотно виявлений різновид - розмовно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-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професійний, тобто мова, якою спілкуються не в побуті, а у виробничій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освітній та інших сферах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».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rFonts w:ascii="Times New Roman" w:eastAsia="Helvetica-Oblique" w:hAnsi="Times New Roman" w:cs="Times New Roman"/>
          <w:b/>
          <w:bCs/>
          <w:iCs/>
          <w:sz w:val="28"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Cs/>
          <w:sz w:val="28"/>
          <w:lang w:val="uk-UA"/>
        </w:rPr>
        <w:t>Епістолярний стиль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" w:hAnsi="Times New Roman" w:cs="Times New Roman"/>
          <w:b/>
          <w:bCs/>
          <w:i/>
          <w:iCs/>
          <w:lang w:val="uk-UA"/>
        </w:rPr>
        <w:t xml:space="preserve">Епістолярний стиль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- це стиль приватного листування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Times-BoldItalic" w:hAnsi="Times New Roman" w:cs="Times New Roman"/>
          <w:bCs/>
          <w:iCs/>
          <w:lang w:val="uk-UA"/>
        </w:rPr>
        <w:t xml:space="preserve">Основне призначення стилю </w:t>
      </w:r>
      <w:r w:rsidRPr="00E07AB9">
        <w:rPr>
          <w:rFonts w:ascii="Times New Roman" w:eastAsia="Times-Italic" w:hAnsi="Times New Roman" w:cs="Times New Roman"/>
          <w:bCs/>
          <w:iCs/>
          <w:lang w:val="uk-UA"/>
        </w:rPr>
        <w:t xml:space="preserve">-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поінформувати адресата про щось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викликати в нього певні почуття, які б відповідали емоційній настроєності автора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Times-BoldItalic" w:hAnsi="Times New Roman" w:cs="Times New Roman"/>
          <w:b/>
          <w:bCs/>
          <w:i/>
          <w:iCs/>
          <w:lang w:val="uk-UA"/>
        </w:rPr>
        <w:t xml:space="preserve">Головні ознаки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епістолярного стилю широке використання форм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ввічливості - звертань у формі кличного відмінка, наявність початкової, прикінцевої та прощальної фраз, стереотипних словесних формул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висловлення побажання, вітання, співчуття, невимушеність у доборі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лексичних одиниць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  <w:r w:rsidRPr="00E07AB9">
        <w:rPr>
          <w:rFonts w:ascii="Times New Roman" w:eastAsia="Helvetica-Oblique" w:hAnsi="Times New Roman" w:cs="Times New Roman"/>
          <w:b/>
          <w:bCs/>
          <w:i/>
          <w:iCs/>
          <w:lang w:val="uk-UA"/>
        </w:rPr>
        <w:t>До епістолярного стилю зараховують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не тільки листи видатних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письменників, громадських і культурних діячів, учених, а й щоденники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 xml:space="preserve">, </w:t>
      </w:r>
      <w:r w:rsidRPr="00E07AB9">
        <w:rPr>
          <w:rFonts w:ascii="Times New Roman" w:eastAsia="Helvetica-Oblique" w:hAnsi="Times New Roman" w:cs="Times New Roman"/>
          <w:bCs/>
          <w:iCs/>
          <w:lang w:val="uk-UA"/>
        </w:rPr>
        <w:t>записки, мемуари</w:t>
      </w:r>
    </w:p>
    <w:p w:rsidR="00E07AB9" w:rsidRPr="00E07AB9" w:rsidRDefault="00E07AB9" w:rsidP="00E07A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elvetica-Oblique" w:hAnsi="Times New Roman" w:cs="Times New Roman"/>
          <w:bCs/>
          <w:iCs/>
          <w:lang w:val="uk-UA"/>
        </w:rPr>
      </w:pPr>
    </w:p>
    <w:p w:rsidR="00E07AB9" w:rsidRPr="00E07AB9" w:rsidRDefault="00E07AB9" w:rsidP="00E07AB9">
      <w:pPr>
        <w:ind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E07AB9" w:rsidRPr="00E07AB9" w:rsidSect="00E07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-Oblique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-BoldItalic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B9"/>
    <w:rsid w:val="003E194B"/>
    <w:rsid w:val="00A56FBB"/>
    <w:rsid w:val="00E07AB9"/>
    <w:rsid w:val="00F8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2014-03-27T06:27:00Z</dcterms:created>
  <dcterms:modified xsi:type="dcterms:W3CDTF">2014-03-27T06:42:00Z</dcterms:modified>
</cp:coreProperties>
</file>