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899" w:rsidRPr="00032899" w:rsidRDefault="00032899" w:rsidP="00032899">
      <w:pPr>
        <w:jc w:val="center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Методичні вказівки до лабораторних робіт з курсу</w:t>
      </w:r>
    </w:p>
    <w:p w:rsidR="00032899" w:rsidRPr="00032899" w:rsidRDefault="00032899" w:rsidP="00032899">
      <w:pPr>
        <w:jc w:val="center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«Інженерія програмного забезпечення»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jc w:val="center"/>
        <w:rPr>
          <w:rFonts w:eastAsia="Times New Roman" w:cs="Times New Roman"/>
          <w:szCs w:val="24"/>
          <w:lang w:val="uk-UA" w:eastAsia="ru-RU"/>
        </w:rPr>
      </w:pPr>
      <w:bookmarkStart w:id="0" w:name="_GoBack"/>
      <w:r w:rsidRPr="00032899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Лабораторна робота №9</w:t>
      </w:r>
    </w:p>
    <w:bookmarkEnd w:id="0"/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ind w:left="1080"/>
        <w:jc w:val="both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Тема</w:t>
      </w: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Шаблони, що породжують - 2. Шаблони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Abstract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Factory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та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Builder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ind w:left="1080"/>
        <w:jc w:val="both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Мета</w:t>
      </w: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Вивчення шаблонів, що породжують. Отримання базових навичок з застосування шаблонів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Abstract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Factory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та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Builder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032899" w:rsidRPr="00032899" w:rsidRDefault="00032899" w:rsidP="00032899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ind w:left="1080"/>
        <w:jc w:val="center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Завдання</w:t>
      </w:r>
    </w:p>
    <w:p w:rsidR="00032899" w:rsidRPr="00032899" w:rsidRDefault="00032899" w:rsidP="00032899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spacing w:before="90" w:after="90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1. Повторити шаблони, що породжують. Знати загальну характеристику шаблонів, що породжують та призначення кожного з них.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spacing w:before="90" w:after="90"/>
        <w:ind w:left="1200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2. Детально вивчити шаблони, що породжують -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Abstract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Factory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та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Builder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 Для кожного з них:</w:t>
      </w:r>
    </w:p>
    <w:p w:rsidR="00032899" w:rsidRPr="00032899" w:rsidRDefault="00032899" w:rsidP="00032899">
      <w:pPr>
        <w:numPr>
          <w:ilvl w:val="0"/>
          <w:numId w:val="1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032899">
        <w:rPr>
          <w:rFonts w:ascii="Verdana" w:eastAsia="Times New Roman" w:hAnsi="Verdana" w:cs="Arial"/>
          <w:color w:val="000000"/>
          <w:szCs w:val="24"/>
          <w:lang w:val="uk-UA" w:eastAsia="ru-RU"/>
        </w:rPr>
        <w:t>вивчити Шаблон, його призначення, альтернативні назви, мотивацію, випадки коли його застосування є доцільним та результати такого застосування;</w:t>
      </w:r>
    </w:p>
    <w:p w:rsidR="00032899" w:rsidRPr="00032899" w:rsidRDefault="00032899" w:rsidP="00032899">
      <w:pPr>
        <w:numPr>
          <w:ilvl w:val="0"/>
          <w:numId w:val="1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032899">
        <w:rPr>
          <w:rFonts w:ascii="Verdana" w:eastAsia="Times New Roman" w:hAnsi="Verdana" w:cs="Arial"/>
          <w:color w:val="000000"/>
          <w:szCs w:val="24"/>
          <w:lang w:val="uk-UA" w:eastAsia="ru-RU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 w:rsidR="00032899" w:rsidRPr="00032899" w:rsidRDefault="00032899" w:rsidP="00032899">
      <w:pPr>
        <w:numPr>
          <w:ilvl w:val="0"/>
          <w:numId w:val="1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032899">
        <w:rPr>
          <w:rFonts w:ascii="Verdana" w:eastAsia="Times New Roman" w:hAnsi="Verdana" w:cs="Arial"/>
          <w:color w:val="000000"/>
          <w:szCs w:val="24"/>
          <w:lang w:val="uk-UA" w:eastAsia="ru-RU"/>
        </w:rPr>
        <w:t>вільно володіти структурою Шаблону, призначенням його класів та відносинами між ними;</w:t>
      </w:r>
    </w:p>
    <w:p w:rsidR="00032899" w:rsidRPr="00032899" w:rsidRDefault="00032899" w:rsidP="00032899">
      <w:pPr>
        <w:numPr>
          <w:ilvl w:val="0"/>
          <w:numId w:val="1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032899">
        <w:rPr>
          <w:rFonts w:ascii="Verdana" w:eastAsia="Times New Roman" w:hAnsi="Verdana" w:cs="Arial"/>
          <w:color w:val="000000"/>
          <w:szCs w:val="24"/>
          <w:lang w:val="uk-UA" w:eastAsia="ru-RU"/>
        </w:rPr>
        <w:t>вміти розпізнавати Шаблон в UML діаграмі класів та будувати сирцеві коди Java-класів, що реалізують шаблон.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ind w:left="360"/>
        <w:jc w:val="both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3. В підготованому проекті (ЛР1) створити програмний пакет com.lab111.labwork9. В пакеті розробити інтерфейси і класи, що реалізують завдання (згідно варіанту) з застосуванням одного чи декількох шаблонів (п.2). В розроблюваних класах повністю реалізувати методи, пов'язані з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функціюванням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Шаблону. Методи, що реалізують бізнес-логіку закрити заглушками з виводом на консоль інформації про викликаний метод та його аргументи. Приклад реалізації бізнес-методу: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ind w:left="955"/>
        <w:jc w:val="both"/>
        <w:rPr>
          <w:rFonts w:eastAsia="Times New Roman" w:cs="Times New Roman"/>
          <w:szCs w:val="24"/>
          <w:lang w:val="uk-UA" w:eastAsia="ru-RU"/>
        </w:rPr>
      </w:pPr>
      <w:proofErr w:type="spellStart"/>
      <w:r w:rsidRPr="00032899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void</w:t>
      </w:r>
      <w:proofErr w:type="spellEnd"/>
      <w:r w:rsidRPr="00032899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</w:t>
      </w:r>
      <w:proofErr w:type="spellStart"/>
      <w:r w:rsidRPr="00032899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draw</w:t>
      </w:r>
      <w:proofErr w:type="spellEnd"/>
      <w:r w:rsidRPr="00032899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(</w:t>
      </w:r>
      <w:proofErr w:type="spellStart"/>
      <w:r w:rsidRPr="00032899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int</w:t>
      </w:r>
      <w:proofErr w:type="spellEnd"/>
      <w:r w:rsidRPr="00032899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x, </w:t>
      </w:r>
      <w:proofErr w:type="spellStart"/>
      <w:r w:rsidRPr="00032899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int</w:t>
      </w:r>
      <w:proofErr w:type="spellEnd"/>
      <w:r w:rsidRPr="00032899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y){</w:t>
      </w:r>
    </w:p>
    <w:p w:rsidR="00032899" w:rsidRPr="00032899" w:rsidRDefault="00032899" w:rsidP="00032899">
      <w:pPr>
        <w:ind w:left="1551"/>
        <w:jc w:val="both"/>
        <w:rPr>
          <w:rFonts w:eastAsia="Times New Roman" w:cs="Times New Roman"/>
          <w:szCs w:val="24"/>
          <w:lang w:val="uk-UA" w:eastAsia="ru-RU"/>
        </w:rPr>
      </w:pPr>
      <w:proofErr w:type="spellStart"/>
      <w:r w:rsidRPr="00032899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System.out.println</w:t>
      </w:r>
      <w:proofErr w:type="spellEnd"/>
      <w:r w:rsidRPr="00032899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(“Метод </w:t>
      </w:r>
      <w:proofErr w:type="spellStart"/>
      <w:r w:rsidRPr="00032899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draw</w:t>
      </w:r>
      <w:proofErr w:type="spellEnd"/>
      <w:r w:rsidRPr="00032899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з параметрами </w:t>
      </w:r>
      <w:proofErr w:type="spellStart"/>
      <w:r w:rsidRPr="00032899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x=”+x+</w:t>
      </w:r>
      <w:proofErr w:type="spellEnd"/>
      <w:r w:rsidRPr="00032899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” </w:t>
      </w:r>
      <w:proofErr w:type="spellStart"/>
      <w:r w:rsidRPr="00032899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y=”+y</w:t>
      </w:r>
      <w:proofErr w:type="spellEnd"/>
      <w:r w:rsidRPr="00032899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);</w:t>
      </w:r>
    </w:p>
    <w:p w:rsidR="00032899" w:rsidRPr="00032899" w:rsidRDefault="00032899" w:rsidP="00032899">
      <w:pPr>
        <w:ind w:left="955"/>
        <w:jc w:val="both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}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ind w:left="360"/>
        <w:jc w:val="both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4. 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класу в загальній структурі Шаблону та особливості конкретної реалізації.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ind w:left="1080"/>
        <w:jc w:val="center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lastRenderedPageBreak/>
        <w:t>Варіанти</w:t>
      </w: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(</w:t>
      </w:r>
      <w:proofErr w:type="spellStart"/>
      <w:r w:rsidRPr="00032899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№зк</w:t>
      </w:r>
      <w:proofErr w:type="spellEnd"/>
      <w:r w:rsidRPr="00032899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03289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uk-UA" w:eastAsia="ru-RU"/>
        </w:rPr>
        <w:t>mod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r w:rsidRPr="00032899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11</w:t>
      </w: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)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jc w:val="both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0.</w:t>
      </w: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ab/>
        <w:t xml:space="preserve">Визначити специфікації класів для подання сімейства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віджетів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графічного інтерфейсу користувача з реалізацією на різних API (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WinAPI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, GTK). Забезпечити можливість прозорого для клієнта розширення реалізацією для інших API (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Qt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, OSX).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jc w:val="both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1.</w:t>
      </w: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ab/>
        <w:t xml:space="preserve">Визначити специфікації класів для подання сімейства інструментів роботи з об'єктними даними через різні API (DB,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File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). Забезпечити можливість прозорого для клієнта розширення реалізацією для інших API (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WebService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).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jc w:val="both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2.</w:t>
      </w: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ab/>
        <w:t>Визначити специфікації класів для подання сімейства інструментів універсального інтерактивного середовища розробки (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Validator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Compiler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Debugger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) з їх реалізацією для різних мов (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, C++). Забезпечити можливість прозорого для клієнта розширення реалізацією для мов (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ObjectPascal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).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jc w:val="both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3.</w:t>
      </w: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ab/>
        <w:t>Визначити специфікації класів для прямокутного ігрового простору та завантажувача його конфігурації із зовнішнього файлу.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jc w:val="both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4.</w:t>
      </w: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ab/>
        <w:t>Визначити специфікації класів для подання блок-схем алгоритмів (у відповідності до семантичної діаграми)</w:t>
      </w:r>
    </w:p>
    <w:p w:rsidR="00032899" w:rsidRPr="00032899" w:rsidRDefault="00032899" w:rsidP="00032899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jc w:val="center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mc:AlternateContent>
          <mc:Choice Requires="wps">
            <w:drawing>
              <wp:inline distT="0" distB="0" distL="0" distR="0" wp14:anchorId="543B0F6C" wp14:editId="78CB952C">
                <wp:extent cx="304800" cy="304800"/>
                <wp:effectExtent l="0" t="0" r="0" b="0"/>
                <wp:docPr id="1" name="Прямоугольник 1" descr="https://lh3.googleusercontent.com/QNYhAf8YmC6GsEGrHHFhllA1g42X5-fkOfVW2w4qE9kqh2bladURCtWjt0DArp9i-G_tYFi2i5TQLfKSns09M1xfVf7ziPC0lplRgF-x9b_WLjqYcTwwfWSED6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https://lh3.googleusercontent.com/QNYhAf8YmC6GsEGrHHFhllA1g42X5-fkOfVW2w4qE9kqh2bladURCtWjt0DArp9i-G_tYFi2i5TQLfKSns09M1xfVf7ziPC0lplRgF-x9b_WLjqYcTwwfWSED6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dGmdoWcDAABu&#10;BgAADgAAAAAAAAAAAAAAAAAuAgAAZHJzL2Uyb0RvYy54bWxQSwECLQAUAAYACAAAACEATKDpLNgA&#10;AAADAQAADwAAAAAAAAAAAAAAAADBBQAAZHJzL2Rvd25yZXYueG1sUEsFBgAAAAAEAAQA8wAAAMY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032899" w:rsidRPr="00032899" w:rsidRDefault="00032899" w:rsidP="00032899">
      <w:pPr>
        <w:spacing w:before="90" w:after="90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та її завантажувача із зовнішнього файлу.</w:t>
      </w:r>
    </w:p>
    <w:p w:rsidR="00032899" w:rsidRPr="00032899" w:rsidRDefault="00032899" w:rsidP="00032899">
      <w:pPr>
        <w:jc w:val="both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5.</w:t>
      </w: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ab/>
        <w:t>Визначити специфікації класів для будівника дерева розбору складного виразу (у відповідності до БНФ) на основі його символьного подання.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ind w:left="1200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&lt;вираз&gt;::=&lt;простий вираз&gt; | &lt;складний вираз&gt;</w:t>
      </w:r>
    </w:p>
    <w:p w:rsidR="00032899" w:rsidRPr="00032899" w:rsidRDefault="00032899" w:rsidP="00032899">
      <w:pPr>
        <w:ind w:left="1200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&lt;простий вираз&gt;::=&lt;константа&gt; | &lt;змінна&gt;</w:t>
      </w:r>
    </w:p>
    <w:p w:rsidR="00032899" w:rsidRPr="00032899" w:rsidRDefault="00032899" w:rsidP="00032899">
      <w:pPr>
        <w:ind w:left="1200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&lt;константа&gt;::=(&lt;число&gt;)</w:t>
      </w:r>
    </w:p>
    <w:p w:rsidR="00032899" w:rsidRPr="00032899" w:rsidRDefault="00032899" w:rsidP="00032899">
      <w:pPr>
        <w:ind w:left="1200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&lt;змінна&gt;::=(&lt;ім’я&gt;)</w:t>
      </w:r>
    </w:p>
    <w:p w:rsidR="00032899" w:rsidRPr="00032899" w:rsidRDefault="00032899" w:rsidP="00032899">
      <w:pPr>
        <w:ind w:left="1200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&lt;складний вираз&gt;::=(&lt;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вираз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&gt;&lt;знак операції&gt;&lt;вираз&gt;)</w:t>
      </w:r>
    </w:p>
    <w:p w:rsidR="00032899" w:rsidRPr="00032899" w:rsidRDefault="00032899" w:rsidP="00032899">
      <w:pPr>
        <w:ind w:left="1200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&lt;знак операції&gt;::=+|-|*|/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jc w:val="both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6.</w:t>
      </w: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ab/>
        <w:t>Визначити специфікації класів для подання запису, реляційної таблиці та її завантажувача із зовнішнього файлу.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jc w:val="both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7.</w:t>
      </w: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ab/>
        <w:t>Визначити специфікації класів для подання реляційної таблиці та будівника прямого добутку таблиць.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jc w:val="both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8.</w:t>
      </w: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ab/>
        <w:t>Визначити специфікації класів для подання реляційної таблиці та будівника проекції таблиць.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jc w:val="both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lastRenderedPageBreak/>
        <w:t>9.</w:t>
      </w: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ab/>
        <w:t>Визначити специфікації класів для подання реляційної таблиці, схеми бази даних та відповідного завантажувача. Забезпечити можливість створення тільки одного примірника схеми бази даних.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jc w:val="both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10.  Визначити специфікації класів для подання елементів векторного графічного редактору (примітив і композит). Реалізувати можливість побудови композитного зображення на основі завантаженого файлу-специфікації.</w:t>
      </w:r>
    </w:p>
    <w:p w:rsidR="00032899" w:rsidRPr="00032899" w:rsidRDefault="00032899" w:rsidP="00032899">
      <w:pPr>
        <w:ind w:left="1080"/>
        <w:jc w:val="center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Протокол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ind w:left="360"/>
        <w:jc w:val="both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Протокол має містити титульну сторінку (з номером залікової книжки), завдання, роздруківку діаграми класів, розроблений сирцевий код та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згенеровану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документацію в форматі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JavaDoc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ind w:left="1080"/>
        <w:jc w:val="center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Матеріали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ind w:left="360"/>
        <w:jc w:val="both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Підготовка до лабораторної роботи здійснюється за допомогою книги: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ind w:left="360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 xml:space="preserve">Э. Гамма, Р. </w:t>
      </w:r>
      <w:proofErr w:type="spellStart"/>
      <w:r w:rsidRPr="00032899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>Хелм</w:t>
      </w:r>
      <w:proofErr w:type="spellEnd"/>
      <w:r w:rsidRPr="00032899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 xml:space="preserve">, Р. Джонсон, Дж. </w:t>
      </w:r>
      <w:proofErr w:type="spellStart"/>
      <w:r w:rsidRPr="00032899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>Влиссидес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Приемы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объектно-ориентированного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проектирования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.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Паттерны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проектирования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=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Design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Patterns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Elements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of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Reusable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Object-Oriented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Software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. — 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СПб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</w:t>
      </w:r>
      <w:hyperlink r:id="rId6" w:history="1">
        <w:r w:rsidRPr="00032899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«</w:t>
        </w:r>
        <w:proofErr w:type="spellStart"/>
        <w:r w:rsidRPr="00032899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Питер</w:t>
        </w:r>
        <w:proofErr w:type="spellEnd"/>
        <w:r w:rsidRPr="00032899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»</w:t>
        </w:r>
      </w:hyperlink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2007. — С. 366. — </w:t>
      </w:r>
      <w:hyperlink r:id="rId7" w:history="1">
        <w:r w:rsidRPr="00032899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ISBN 978-5-469-01136-1</w:t>
        </w:r>
      </w:hyperlink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(</w:t>
      </w:r>
      <w:proofErr w:type="spellStart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также</w:t>
      </w:r>
      <w:proofErr w:type="spellEnd"/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hyperlink r:id="rId8" w:history="1">
        <w:r w:rsidRPr="00032899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ISBN 5-272-00355-1</w:t>
        </w:r>
      </w:hyperlink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)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ind w:left="360"/>
        <w:jc w:val="both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За необхідності додаткової інформації можливо використання матеріалів з мережі Інтернет, наприклад:</w:t>
      </w:r>
    </w:p>
    <w:p w:rsidR="00032899" w:rsidRPr="00032899" w:rsidRDefault="00032899" w:rsidP="00032899">
      <w:pPr>
        <w:rPr>
          <w:rFonts w:eastAsia="Times New Roman" w:cs="Times New Roman"/>
          <w:szCs w:val="24"/>
          <w:lang w:val="uk-UA" w:eastAsia="ru-RU"/>
        </w:rPr>
      </w:pPr>
    </w:p>
    <w:p w:rsidR="00032899" w:rsidRPr="00032899" w:rsidRDefault="00032899" w:rsidP="00032899">
      <w:pPr>
        <w:ind w:left="360"/>
        <w:jc w:val="both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Шаблони проектування програмного забезпечення</w:t>
      </w:r>
    </w:p>
    <w:p w:rsidR="00032899" w:rsidRPr="00032899" w:rsidRDefault="00032899" w:rsidP="00032899">
      <w:pPr>
        <w:numPr>
          <w:ilvl w:val="0"/>
          <w:numId w:val="2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9" w:history="1"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Шаблони проектування програмного забезпечення</w:t>
        </w:r>
      </w:hyperlink>
    </w:p>
    <w:p w:rsidR="00032899" w:rsidRPr="00032899" w:rsidRDefault="00032899" w:rsidP="00032899">
      <w:pPr>
        <w:numPr>
          <w:ilvl w:val="0"/>
          <w:numId w:val="2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0" w:history="1"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Шаблон </w:t>
        </w:r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</w:hyperlink>
    </w:p>
    <w:p w:rsidR="00032899" w:rsidRPr="00032899" w:rsidRDefault="00032899" w:rsidP="00032899">
      <w:pPr>
        <w:numPr>
          <w:ilvl w:val="0"/>
          <w:numId w:val="2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1" w:history="1"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Обзор</w:t>
        </w:r>
        <w:proofErr w:type="spellEnd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паттернов</w:t>
        </w:r>
        <w:proofErr w:type="spellEnd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</w:hyperlink>
    </w:p>
    <w:p w:rsidR="00032899" w:rsidRPr="00032899" w:rsidRDefault="00032899" w:rsidP="00032899">
      <w:pPr>
        <w:numPr>
          <w:ilvl w:val="0"/>
          <w:numId w:val="2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2" w:history="1"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Объектно-ориентированное</w:t>
        </w:r>
        <w:proofErr w:type="spellEnd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проектирование</w:t>
        </w:r>
        <w:proofErr w:type="spellEnd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, </w:t>
        </w:r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паттерны</w:t>
        </w:r>
        <w:proofErr w:type="spellEnd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(</w:t>
        </w:r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)</w:t>
        </w:r>
      </w:hyperlink>
    </w:p>
    <w:p w:rsidR="00032899" w:rsidRPr="00032899" w:rsidRDefault="00032899" w:rsidP="00032899">
      <w:pPr>
        <w:numPr>
          <w:ilvl w:val="0"/>
          <w:numId w:val="2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3" w:history="1"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David</w:t>
        </w:r>
        <w:proofErr w:type="spellEnd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Gallardo</w:t>
        </w:r>
        <w:proofErr w:type="spellEnd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. </w:t>
        </w:r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</w:t>
        </w:r>
        <w:proofErr w:type="spellEnd"/>
      </w:hyperlink>
    </w:p>
    <w:p w:rsidR="00032899" w:rsidRPr="00032899" w:rsidRDefault="00032899" w:rsidP="00032899">
      <w:pPr>
        <w:numPr>
          <w:ilvl w:val="0"/>
          <w:numId w:val="2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4" w:history="1"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Design</w:t>
        </w:r>
        <w:proofErr w:type="spellEnd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pattern</w:t>
        </w:r>
        <w:proofErr w:type="spellEnd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(</w:t>
        </w:r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computer</w:t>
        </w:r>
        <w:proofErr w:type="spellEnd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science</w:t>
        </w:r>
        <w:proofErr w:type="spellEnd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)</w:t>
        </w:r>
      </w:hyperlink>
    </w:p>
    <w:p w:rsidR="00032899" w:rsidRPr="00032899" w:rsidRDefault="00032899" w:rsidP="00032899">
      <w:pPr>
        <w:numPr>
          <w:ilvl w:val="0"/>
          <w:numId w:val="2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5" w:history="1"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Подготовка</w:t>
        </w:r>
        <w:proofErr w:type="spellEnd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к </w:t>
        </w:r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собеседованию</w:t>
        </w:r>
        <w:proofErr w:type="spellEnd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по </w:t>
        </w:r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</w:t>
        </w:r>
        <w:proofErr w:type="spellEnd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/J2EE</w:t>
        </w:r>
      </w:hyperlink>
    </w:p>
    <w:p w:rsidR="00032899" w:rsidRPr="00032899" w:rsidRDefault="00032899" w:rsidP="00032899">
      <w:pPr>
        <w:ind w:left="360"/>
        <w:jc w:val="both"/>
        <w:rPr>
          <w:rFonts w:eastAsia="Times New Roman" w:cs="Times New Roman"/>
          <w:szCs w:val="24"/>
          <w:lang w:val="uk-UA" w:eastAsia="ru-RU"/>
        </w:rPr>
      </w:pPr>
      <w:r w:rsidRPr="00032899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Шаблони, що породжують</w:t>
      </w:r>
    </w:p>
    <w:p w:rsidR="00032899" w:rsidRPr="00032899" w:rsidRDefault="00032899" w:rsidP="00032899">
      <w:pPr>
        <w:numPr>
          <w:ilvl w:val="0"/>
          <w:numId w:val="3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6" w:history="1"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Твірні шаблони</w:t>
        </w:r>
      </w:hyperlink>
    </w:p>
    <w:p w:rsidR="00032899" w:rsidRPr="00032899" w:rsidRDefault="00032899" w:rsidP="00032899">
      <w:pPr>
        <w:numPr>
          <w:ilvl w:val="0"/>
          <w:numId w:val="3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7" w:history="1"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Creational</w:t>
        </w:r>
        <w:proofErr w:type="spellEnd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pattern</w:t>
        </w:r>
        <w:proofErr w:type="spellEnd"/>
      </w:hyperlink>
    </w:p>
    <w:p w:rsidR="00032899" w:rsidRPr="00032899" w:rsidRDefault="00032899" w:rsidP="00032899">
      <w:pPr>
        <w:numPr>
          <w:ilvl w:val="0"/>
          <w:numId w:val="3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8" w:history="1"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03289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создания</w:t>
        </w:r>
        <w:proofErr w:type="spellEnd"/>
      </w:hyperlink>
    </w:p>
    <w:p w:rsidR="008463B7" w:rsidRPr="00032899" w:rsidRDefault="00032899" w:rsidP="00032899">
      <w:pPr>
        <w:rPr>
          <w:lang w:val="uk-UA"/>
        </w:rPr>
      </w:pPr>
      <w:r w:rsidRPr="00032899">
        <w:rPr>
          <w:rFonts w:eastAsia="Times New Roman" w:cs="Times New Roman"/>
          <w:szCs w:val="24"/>
          <w:lang w:val="uk-UA" w:eastAsia="ru-RU"/>
        </w:rPr>
        <w:br/>
      </w:r>
    </w:p>
    <w:sectPr w:rsidR="008463B7" w:rsidRPr="00032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3A07"/>
    <w:multiLevelType w:val="multilevel"/>
    <w:tmpl w:val="966A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FA76DF"/>
    <w:multiLevelType w:val="multilevel"/>
    <w:tmpl w:val="322A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CA49C5"/>
    <w:multiLevelType w:val="multilevel"/>
    <w:tmpl w:val="B750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899"/>
    <w:rsid w:val="00032899"/>
    <w:rsid w:val="0084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2899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apple-tab-span">
    <w:name w:val="apple-tab-span"/>
    <w:basedOn w:val="a0"/>
    <w:rsid w:val="00032899"/>
  </w:style>
  <w:style w:type="character" w:styleId="a4">
    <w:name w:val="Hyperlink"/>
    <w:basedOn w:val="a0"/>
    <w:uiPriority w:val="99"/>
    <w:semiHidden/>
    <w:unhideWhenUsed/>
    <w:rsid w:val="000328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2899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apple-tab-span">
    <w:name w:val="apple-tab-span"/>
    <w:basedOn w:val="a0"/>
    <w:rsid w:val="00032899"/>
  </w:style>
  <w:style w:type="character" w:styleId="a4">
    <w:name w:val="Hyperlink"/>
    <w:basedOn w:val="a0"/>
    <w:uiPriority w:val="99"/>
    <w:semiHidden/>
    <w:unhideWhenUsed/>
    <w:rsid w:val="000328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2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1%D0%BB%D1%83%D0%B6%D0%B5%D0%B1%D0%BD%D0%B0%D1%8F:BookSources/5272003551" TargetMode="External"/><Relationship Id="rId13" Type="http://schemas.openxmlformats.org/officeDocument/2006/relationships/hyperlink" Target="http://khpi-iip.mipk.kharkiv.edu/library/extent/prog/jdp101/index.html" TargetMode="External"/><Relationship Id="rId18" Type="http://schemas.openxmlformats.org/officeDocument/2006/relationships/hyperlink" Target="http://khpi-iip.mipk.kharkiv.edu/library/extent/prog/jdp101/part4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A1%D0%BB%D1%83%D0%B6%D0%B5%D0%B1%D0%BD%D0%B0%D1%8F:BookSources/9785469011361" TargetMode="External"/><Relationship Id="rId12" Type="http://schemas.openxmlformats.org/officeDocument/2006/relationships/hyperlink" Target="http://www.javenue.info/themes/ood/" TargetMode="External"/><Relationship Id="rId17" Type="http://schemas.openxmlformats.org/officeDocument/2006/relationships/hyperlink" Target="http://en.wikipedia.org/wiki/Creational_pattern" TargetMode="External"/><Relationship Id="rId2" Type="http://schemas.openxmlformats.org/officeDocument/2006/relationships/styles" Target="styles.xml"/><Relationship Id="rId16" Type="http://schemas.openxmlformats.org/officeDocument/2006/relationships/hyperlink" Target="http://uk.wikipedia.org/wiki/%D0%A2%D0%B2%D1%96%D1%80%D0%BD%D1%96_%D1%88%D0%B0%D0%B1%D0%BB%D0%BE%D0%BD%D0%B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F%D0%B8%D1%82%D0%B5%D1%80_%28%D0%B8%D0%B7%D0%B4%D0%B0%D1%82%D0%B5%D0%BB%D1%8C%D1%81%D1%82%D0%B2%D0%BE%29" TargetMode="External"/><Relationship Id="rId11" Type="http://schemas.openxmlformats.org/officeDocument/2006/relationships/hyperlink" Target="http://citforum.ru/SE/project/patter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loud-cuckoo.com.ua/category/java/podgotovka-k-sobesedovaniyu-po-java/j2ee" TargetMode="External"/><Relationship Id="rId10" Type="http://schemas.openxmlformats.org/officeDocument/2006/relationships/hyperlink" Target="http://ru.wikipedia.org/wiki/%D0%A8%D0%B0%D0%B1%D0%BB%D0%BE%D0%BD_%D0%BF%D1%80%D0%BE%D0%B5%D0%BA%D1%82%D0%B8%D1%80%D0%BE%D0%B2%D0%B0%D0%BD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A8%D0%B0%D0%B1%D0%BB%D0%BE%D0%BD%D0%B8_%D0%BF%D1%80%D0%BE%D0%B5%D0%BA%D1%82%D1%83%D0%B2%D0%B0%D0%BD%D0%BD%D1%8F_%D0%BF%D1%80%D0%BE%D0%B3%D1%80%D0%B0%D0%BC%D0%BD%D0%BE%D0%B3%D0%BE_%D0%B7%D0%B0%D0%B1%D0%B5%D0%B7%D0%BF%D0%B5%D1%87%D0%B5%D0%BD%D0%BD%D1%8F" TargetMode="External"/><Relationship Id="rId14" Type="http://schemas.openxmlformats.org/officeDocument/2006/relationships/hyperlink" Target="http://en.wikipedia.org/wiki/Design_pattern_%28computer_science%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2014-09-02T13:47:00Z</dcterms:created>
  <dcterms:modified xsi:type="dcterms:W3CDTF">2014-09-02T13:48:00Z</dcterms:modified>
</cp:coreProperties>
</file>