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BBF" w:rsidRPr="000E3B80" w:rsidRDefault="00075BBF" w:rsidP="00075BBF">
      <w:pPr>
        <w:pStyle w:val="a5"/>
        <w:numPr>
          <w:ilvl w:val="0"/>
          <w:numId w:val="1"/>
        </w:numPr>
        <w:spacing w:line="360" w:lineRule="auto"/>
        <w:rPr>
          <w:rFonts w:ascii="Times New Roman" w:hAnsi="Times New Roman"/>
          <w:b/>
          <w:szCs w:val="28"/>
          <w:lang w:val="uk-UA"/>
        </w:rPr>
      </w:pPr>
      <w:r w:rsidRPr="000E3B80">
        <w:rPr>
          <w:rFonts w:ascii="Times New Roman" w:hAnsi="Times New Roman"/>
          <w:b/>
          <w:szCs w:val="28"/>
          <w:lang w:val="uk-UA"/>
        </w:rPr>
        <w:t>Методи експертних оцінок</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Методи експертних оцінок – це спосіб прогнозування та оцінки майбутніх результатів дій на основі прогнозів фахівців.</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 xml:space="preserve">При застосуванні методу експертних оцінок проводиться опитування спеціальної групи експертів (5–7 осіб) з метою визначення певних змінних величин, необхідних для оцінки досліджуваного питання. </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Залучені експерти можуть висловити свою думку щодо найкращих способів мобілізації резервів, залучення інвестицій, строків досягнення поставлених завдань, критеріїв відбору оптимальних варіантів рішення тощо.</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Метод експертних оцінок – це фактично метод прогнозування, основоположним критерієм якого є досягнення згоди серед усіх членів експертної групи. Організаційно це виглядає так. Експерти, обізнані у взаємопов'язаних сферах діяльності, детально відповідають на питання анкети, пов'язаної з досліджуваною проблемою. Кожен з них фіксує свою думку про проблему, а потім повідомляє про відповідь своїм колегам. У випадку розбіжності його прогнозу з думкою інших, експерт зобов'язаний пояснити причину такої невідповідності. Далі процедура повторюється до тих пір, поки думки експертів не збіжаться. При цьому потрібно дотримуватися анонімності, що допомагає уникнути можливості групових роздумів над проблемною ситуацією.</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Всі експертні методи поділяються на дві групи – індивідуальні і колективні – та підгрупи.</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Індивідуальні експертні методи – це використання думок експертів, які сформульовані особисто кожним із них самостійно без врахування думок інших експертів. До індивідуальних експертних методів належать: інтерв'ю та анкетування.</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Колективні експертні методи – це методи, які забезпечують формування єдиної спільної думки в результаті взаємодії залучених фахівців-експертів.</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lastRenderedPageBreak/>
        <w:t xml:space="preserve">Серед колективних методів експертної оцінки виділяють: метод комісії, методи </w:t>
      </w:r>
      <w:proofErr w:type="spellStart"/>
      <w:r w:rsidRPr="000E3B80">
        <w:rPr>
          <w:rFonts w:ascii="Times New Roman" w:hAnsi="Times New Roman"/>
          <w:szCs w:val="28"/>
          <w:lang w:val="uk-UA"/>
        </w:rPr>
        <w:t>Дельфі</w:t>
      </w:r>
      <w:proofErr w:type="spellEnd"/>
      <w:r w:rsidRPr="000E3B80">
        <w:rPr>
          <w:rFonts w:ascii="Times New Roman" w:hAnsi="Times New Roman"/>
          <w:szCs w:val="28"/>
          <w:lang w:val="uk-UA"/>
        </w:rPr>
        <w:t>, відстороненого оцінювання, конференція ідей та ін.</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Метод комісії полягає у вироблені експертами кращого варіанта досягнення поставленої мети з урахуванням усіх висловлених на нараді пропозицій, ідей.</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Метод відстороненого оцінювання полягає у виборі оптимального незалежного рішення із числа висловлених експертами на нараді. Робота наради поділена на дві частини: висунення ідей та їх критичний аналіз.</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 xml:space="preserve">Метод </w:t>
      </w:r>
      <w:proofErr w:type="spellStart"/>
      <w:r w:rsidRPr="000E3B80">
        <w:rPr>
          <w:rFonts w:ascii="Times New Roman" w:hAnsi="Times New Roman"/>
          <w:szCs w:val="28"/>
          <w:lang w:val="uk-UA"/>
        </w:rPr>
        <w:t>Дельфі</w:t>
      </w:r>
      <w:proofErr w:type="spellEnd"/>
      <w:r w:rsidRPr="000E3B80">
        <w:rPr>
          <w:rFonts w:ascii="Times New Roman" w:hAnsi="Times New Roman"/>
          <w:szCs w:val="28"/>
          <w:lang w:val="uk-UA"/>
        </w:rPr>
        <w:t xml:space="preserve"> – один із методів колективної експертної оцінки, який передбачає проведення експертного опитування серед групи спеціалістів у кілька турів (частіше у 3–4 тури) для вибору найкращого із рішень. </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В одному з варіантів цього методу пряме обговорення замінюється обміном інформацією з використанням спеціально розроблених запитальників. Можливе також застосування особливих прийомів опитування через ЕОМ.</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 xml:space="preserve">Згідно з методом </w:t>
      </w:r>
      <w:proofErr w:type="spellStart"/>
      <w:r w:rsidRPr="000E3B80">
        <w:rPr>
          <w:rFonts w:ascii="Times New Roman" w:hAnsi="Times New Roman"/>
          <w:szCs w:val="28"/>
          <w:lang w:val="uk-UA"/>
        </w:rPr>
        <w:t>Дельфі</w:t>
      </w:r>
      <w:proofErr w:type="spellEnd"/>
      <w:r w:rsidRPr="000E3B80">
        <w:rPr>
          <w:rFonts w:ascii="Times New Roman" w:hAnsi="Times New Roman"/>
          <w:szCs w:val="28"/>
          <w:lang w:val="uk-UA"/>
        </w:rPr>
        <w:t xml:space="preserve"> учасників просять висловити свої думки, обґрунтувати їх, а в кожному наступному турі опитування їм видається нова, уточнена, інформація щодо висловлених думок, яку одержують в результаті розрахунку збігу думок за раніше виконаними етапами роботи. Цей процес продовжується до практично повного збігу думок. Після цього фіксуються думки, які не збігаються.</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Конференція ідей подібна до мозкового штурму, але відрізняється від нього темпом проведення нарад та дозволеною короткою доброзичливою критикою ідей у формі реплік і коментарів. При цьому стимулюється поєднання кількох пропозицій, фантазування, що сприяє підвищенню якості ідей.</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Всі висунуті ідеї занотовуються у протоколі без указування їх авторів. До складу учасників конференції ідей включаються не лише висококваліфіковані фахівці, а й новачки, неспеціалісти – не заангажовані і здатні висувати свіжі, нові, неординарні підходи.</w:t>
      </w:r>
    </w:p>
    <w:p w:rsidR="00075BBF" w:rsidRPr="000E3B80" w:rsidRDefault="00075BBF" w:rsidP="00075BBF">
      <w:pPr>
        <w:pStyle w:val="a5"/>
        <w:numPr>
          <w:ilvl w:val="0"/>
          <w:numId w:val="1"/>
        </w:numPr>
        <w:spacing w:line="360" w:lineRule="auto"/>
        <w:rPr>
          <w:rFonts w:ascii="Times New Roman" w:hAnsi="Times New Roman"/>
          <w:b/>
          <w:szCs w:val="28"/>
          <w:lang w:val="uk-UA"/>
        </w:rPr>
      </w:pPr>
      <w:r w:rsidRPr="000E3B80">
        <w:rPr>
          <w:rFonts w:ascii="Times New Roman" w:hAnsi="Times New Roman"/>
          <w:b/>
          <w:szCs w:val="28"/>
          <w:lang w:val="uk-UA"/>
        </w:rPr>
        <w:lastRenderedPageBreak/>
        <w:t>Експертні системи</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Експертна система (ЕС) –</w:t>
      </w:r>
      <w:r w:rsidR="00674E32" w:rsidRPr="000E3B80">
        <w:rPr>
          <w:rFonts w:ascii="Times New Roman" w:hAnsi="Times New Roman"/>
          <w:szCs w:val="28"/>
          <w:lang w:val="uk-UA"/>
        </w:rPr>
        <w:t xml:space="preserve"> це система,</w:t>
      </w:r>
      <w:r w:rsidRPr="000E3B80">
        <w:rPr>
          <w:rFonts w:ascii="Times New Roman" w:hAnsi="Times New Roman"/>
          <w:szCs w:val="28"/>
          <w:lang w:val="uk-UA"/>
        </w:rPr>
        <w:t xml:space="preserve"> призначена для вирішення слабо формалізованих задач на основі накопиченого в базі знань досвіду роботи експертів в проблемній області. </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 xml:space="preserve">Експертні системи призначені для відтворення досвіду, знань професіоналів високого рівня і використання цих знань в процесі управління. Вони розробляються з використанням математичного апарату нечіткої логіки для експлуатації у вузьких областях застосування, оскільки їх використання вимагає великих комп'ютерних ресурсів для обробки і зберігання знань. В основі побудови експертних систем лежить база знань, яка </w:t>
      </w:r>
      <w:proofErr w:type="spellStart"/>
      <w:r w:rsidRPr="000E3B80">
        <w:rPr>
          <w:rFonts w:ascii="Times New Roman" w:hAnsi="Times New Roman"/>
          <w:szCs w:val="28"/>
          <w:lang w:val="uk-UA"/>
        </w:rPr>
        <w:t>грунтується</w:t>
      </w:r>
      <w:proofErr w:type="spellEnd"/>
      <w:r w:rsidRPr="000E3B80">
        <w:rPr>
          <w:rFonts w:ascii="Times New Roman" w:hAnsi="Times New Roman"/>
          <w:szCs w:val="28"/>
          <w:lang w:val="uk-UA"/>
        </w:rPr>
        <w:t xml:space="preserve"> на моделях представлення знань. </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Вважається, що будь-яка експертна система – це система, заснована на знаннях, але остання не завжди є експертною. У системах, заснованих на знаннях, правила (або евристики), за якими вирішуються проблеми в конкретній предметній області, зберігаються в базі знань. Проблеми ставляться перед системою у вигляді сукупності фактів, що описують деяку ситуацію, і система за допомогою бази знань намагаєтьс</w:t>
      </w:r>
      <w:r w:rsidR="00674E32" w:rsidRPr="000E3B80">
        <w:rPr>
          <w:rFonts w:ascii="Times New Roman" w:hAnsi="Times New Roman"/>
          <w:szCs w:val="28"/>
          <w:lang w:val="uk-UA"/>
        </w:rPr>
        <w:t>я вивести висновок з цих фактів.</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Простіші системи, засновані на знаннях, функціонують в режимі діалогу, або режимі консультації. Після запуску система задає користувачеві ряд питань про розв'язуваної задачі, які потребують відповіді "так" чи "ні". Відповіді служать для встановлення фактів, за якими може бути виведено остаточний висновок.</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 xml:space="preserve">База знань (БЗ) відображає знання експертів. Однак далеко не кожен експерт в змозі </w:t>
      </w:r>
      <w:proofErr w:type="spellStart"/>
      <w:r w:rsidRPr="000E3B80">
        <w:rPr>
          <w:rFonts w:ascii="Times New Roman" w:hAnsi="Times New Roman"/>
          <w:szCs w:val="28"/>
          <w:lang w:val="uk-UA"/>
        </w:rPr>
        <w:t>грамотно</w:t>
      </w:r>
      <w:proofErr w:type="spellEnd"/>
      <w:r w:rsidRPr="000E3B80">
        <w:rPr>
          <w:rFonts w:ascii="Times New Roman" w:hAnsi="Times New Roman"/>
          <w:szCs w:val="28"/>
          <w:lang w:val="uk-UA"/>
        </w:rPr>
        <w:t xml:space="preserve"> викласти всю структуру своїх знань. Виявленням знань експерта і поданням їх в БЗ займаються фахівці – інженери знань. ЕС повинна володіти механізмом придбання знань для введення знань у базу і їх подальше оновлення. У простому випадку – це інтелектуальний редактор, </w:t>
      </w:r>
      <w:r w:rsidRPr="000E3B80">
        <w:rPr>
          <w:rFonts w:ascii="Times New Roman" w:hAnsi="Times New Roman"/>
          <w:szCs w:val="28"/>
          <w:lang w:val="uk-UA"/>
        </w:rPr>
        <w:lastRenderedPageBreak/>
        <w:t>який дозволяє вводити одиниці знань в базу, а також проводити їх аналіз на несуперечливість.</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Області застосування систем, заснованих на знаннях, можуть бути згруповані в декілька основних класів: прогнозування, планування, контроль і управління, навчання.</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Технологію побудови експертних систем називають інженерією знань. Цей процес вимагає специфічної форми взаємодії творця експертної системи, якого називають інженером знань, і одного або кількох експертів в деякій предметній області. Інженер знань "витягує" з експертів процедури, стратегії, емпіричні правила, які вони використовують при вирішенні завдань, і вбудовує ці знання в експертну систему.</w:t>
      </w:r>
    </w:p>
    <w:p w:rsidR="00075BBF" w:rsidRPr="000E3B80" w:rsidRDefault="00075BBF" w:rsidP="00674E32">
      <w:pPr>
        <w:spacing w:line="360" w:lineRule="auto"/>
        <w:jc w:val="center"/>
        <w:rPr>
          <w:rFonts w:ascii="Times New Roman" w:hAnsi="Times New Roman"/>
          <w:szCs w:val="28"/>
          <w:lang w:val="uk-UA"/>
        </w:rPr>
      </w:pPr>
      <w:r w:rsidRPr="000E3B80">
        <w:rPr>
          <w:rFonts w:ascii="Times New Roman" w:hAnsi="Times New Roman"/>
          <w:noProof/>
          <w:szCs w:val="28"/>
          <w:lang w:val="uk-UA" w:eastAsia="ru-RU"/>
        </w:rPr>
        <w:drawing>
          <wp:inline distT="0" distB="0" distL="0" distR="0" wp14:anchorId="2C330865" wp14:editId="3CD5D612">
            <wp:extent cx="3223260" cy="2278380"/>
            <wp:effectExtent l="0" t="0" r="0" b="7620"/>
            <wp:docPr id="2" name="Рисунок 2" descr="Архітектура Е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Архітектура Е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2278380"/>
                    </a:xfrm>
                    <a:prstGeom prst="rect">
                      <a:avLst/>
                    </a:prstGeom>
                    <a:noFill/>
                    <a:ln>
                      <a:noFill/>
                    </a:ln>
                  </pic:spPr>
                </pic:pic>
              </a:graphicData>
            </a:graphic>
          </wp:inline>
        </w:drawing>
      </w:r>
    </w:p>
    <w:p w:rsidR="00075BBF" w:rsidRPr="000E3B80" w:rsidRDefault="00075BBF" w:rsidP="00674E32">
      <w:pPr>
        <w:spacing w:line="360" w:lineRule="auto"/>
        <w:jc w:val="center"/>
        <w:rPr>
          <w:rFonts w:ascii="Times New Roman" w:hAnsi="Times New Roman"/>
          <w:szCs w:val="28"/>
          <w:lang w:val="uk-UA"/>
        </w:rPr>
      </w:pPr>
      <w:r w:rsidRPr="000E3B80">
        <w:rPr>
          <w:rFonts w:ascii="Times New Roman" w:hAnsi="Times New Roman"/>
          <w:szCs w:val="28"/>
          <w:lang w:val="uk-UA"/>
        </w:rPr>
        <w:t>Архітектура ЕС</w:t>
      </w:r>
    </w:p>
    <w:p w:rsidR="00075BBF" w:rsidRPr="000E3B80" w:rsidRDefault="00075BBF" w:rsidP="00075BBF">
      <w:pPr>
        <w:spacing w:line="360" w:lineRule="auto"/>
        <w:rPr>
          <w:rFonts w:ascii="Times New Roman" w:hAnsi="Times New Roman"/>
          <w:szCs w:val="28"/>
          <w:lang w:val="uk-UA"/>
        </w:rPr>
      </w:pPr>
      <w:r w:rsidRPr="000E3B80">
        <w:rPr>
          <w:rFonts w:ascii="Times New Roman" w:hAnsi="Times New Roman"/>
          <w:szCs w:val="28"/>
          <w:lang w:val="uk-UA"/>
        </w:rPr>
        <w:t xml:space="preserve">У результаті з'являється система, </w:t>
      </w:r>
      <w:proofErr w:type="spellStart"/>
      <w:r w:rsidRPr="000E3B80">
        <w:rPr>
          <w:rFonts w:ascii="Times New Roman" w:hAnsi="Times New Roman"/>
          <w:szCs w:val="28"/>
          <w:lang w:val="uk-UA"/>
        </w:rPr>
        <w:t>вирішуюча</w:t>
      </w:r>
      <w:proofErr w:type="spellEnd"/>
      <w:r w:rsidRPr="000E3B80">
        <w:rPr>
          <w:rFonts w:ascii="Times New Roman" w:hAnsi="Times New Roman"/>
          <w:szCs w:val="28"/>
          <w:lang w:val="uk-UA"/>
        </w:rPr>
        <w:t xml:space="preserve"> завдання багато в чому так само, як людина – експерт.</w:t>
      </w:r>
    </w:p>
    <w:p w:rsidR="000E3B80" w:rsidRDefault="00075BBF" w:rsidP="000E3B80">
      <w:pPr>
        <w:spacing w:line="360" w:lineRule="auto"/>
        <w:rPr>
          <w:rFonts w:ascii="Times New Roman" w:hAnsi="Times New Roman"/>
          <w:szCs w:val="28"/>
          <w:lang w:val="uk-UA"/>
        </w:rPr>
      </w:pPr>
      <w:r w:rsidRPr="000E3B80">
        <w:rPr>
          <w:rFonts w:ascii="Times New Roman" w:hAnsi="Times New Roman"/>
          <w:szCs w:val="28"/>
          <w:lang w:val="uk-UA"/>
        </w:rPr>
        <w:t xml:space="preserve">В основі будь експертної системи лежить принцип накопичення знань фахівців (експертів), які будь-яким чином програмно реалізуються. Потім за допомогою цих знань користувачі ЕС, мають звичайну кваліфікацію, можуть вирішувати свої поточні завдання настільки ж успішно, як це зробити б самі експерти. Такий ефект досягається завдяки тому, що експертна система в своїй роботі відтворює приблизно ту ж схему міркувань, яку зазвичай </w:t>
      </w:r>
      <w:r w:rsidRPr="000E3B80">
        <w:rPr>
          <w:rFonts w:ascii="Times New Roman" w:hAnsi="Times New Roman"/>
          <w:szCs w:val="28"/>
          <w:lang w:val="uk-UA"/>
        </w:rPr>
        <w:lastRenderedPageBreak/>
        <w:t>застосовує людина – експерт при аналізі проблеми. Тім самим ЕС дозволяє копіювати і поширювати знання, робити їх доступними ши</w:t>
      </w:r>
      <w:r w:rsidR="00674E32" w:rsidRPr="000E3B80">
        <w:rPr>
          <w:rFonts w:ascii="Times New Roman" w:hAnsi="Times New Roman"/>
          <w:szCs w:val="28"/>
          <w:lang w:val="uk-UA"/>
        </w:rPr>
        <w:t>роким колам рядових фахівців.</w:t>
      </w:r>
    </w:p>
    <w:p w:rsidR="000E3B80" w:rsidRDefault="000E3B80" w:rsidP="000E3B80">
      <w:pPr>
        <w:spacing w:line="360" w:lineRule="auto"/>
        <w:rPr>
          <w:rFonts w:ascii="Times New Roman" w:hAnsi="Times New Roman"/>
          <w:szCs w:val="28"/>
          <w:lang w:val="uk-UA"/>
        </w:rPr>
      </w:pPr>
    </w:p>
    <w:p w:rsidR="00E75CAE" w:rsidRPr="000E3B80" w:rsidRDefault="00E75CAE" w:rsidP="000E3B80">
      <w:pPr>
        <w:pStyle w:val="a5"/>
        <w:numPr>
          <w:ilvl w:val="0"/>
          <w:numId w:val="1"/>
        </w:numPr>
        <w:spacing w:line="360" w:lineRule="auto"/>
        <w:rPr>
          <w:rFonts w:ascii="Times New Roman" w:hAnsi="Times New Roman"/>
          <w:b/>
          <w:szCs w:val="28"/>
          <w:lang w:val="uk-UA"/>
        </w:rPr>
      </w:pPr>
      <w:r w:rsidRPr="000E3B80">
        <w:rPr>
          <w:rFonts w:ascii="Times New Roman" w:hAnsi="Times New Roman"/>
          <w:b/>
          <w:szCs w:val="28"/>
          <w:lang w:val="uk-UA"/>
        </w:rPr>
        <w:t>Форми анкетного опитування і структура анкети</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b/>
          <w:bCs/>
          <w:sz w:val="28"/>
          <w:szCs w:val="28"/>
          <w:lang w:val="uk-UA" w:eastAsia="en-US"/>
        </w:rPr>
        <w:t>Анкета</w:t>
      </w:r>
      <w:r w:rsidRPr="000E3B80">
        <w:rPr>
          <w:rFonts w:eastAsiaTheme="minorHAnsi"/>
          <w:sz w:val="28"/>
          <w:szCs w:val="28"/>
          <w:lang w:val="uk-UA" w:eastAsia="en-US"/>
        </w:rPr>
        <w:t> - це структурований набір питань для отримання відповідей від респондентів. Переважно анкета застосовується для масових опитувань.</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sz w:val="28"/>
          <w:szCs w:val="28"/>
          <w:lang w:val="uk-UA" w:eastAsia="en-US"/>
        </w:rPr>
        <w:t>Анкетне опитування може бути здійснений в двох формах:</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sz w:val="28"/>
          <w:szCs w:val="28"/>
          <w:lang w:val="uk-UA" w:eastAsia="en-US"/>
        </w:rPr>
        <w:t>• </w:t>
      </w:r>
      <w:r w:rsidRPr="000E3B80">
        <w:rPr>
          <w:rFonts w:eastAsiaTheme="minorHAnsi"/>
          <w:b/>
          <w:bCs/>
          <w:sz w:val="28"/>
          <w:szCs w:val="28"/>
          <w:lang w:val="uk-UA" w:eastAsia="en-US"/>
        </w:rPr>
        <w:t>експедиційний спосіб,</w:t>
      </w:r>
      <w:r w:rsidRPr="000E3B80">
        <w:rPr>
          <w:rFonts w:eastAsiaTheme="minorHAnsi"/>
          <w:sz w:val="28"/>
          <w:szCs w:val="28"/>
          <w:lang w:val="uk-UA" w:eastAsia="en-US"/>
        </w:rPr>
        <w:t> або усна форма, коли реєстратор сам заповнює бланк зі слів респондента;</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sz w:val="28"/>
          <w:szCs w:val="28"/>
          <w:lang w:val="uk-UA" w:eastAsia="en-US"/>
        </w:rPr>
        <w:t>• </w:t>
      </w:r>
      <w:r w:rsidRPr="000E3B80">
        <w:rPr>
          <w:rFonts w:eastAsiaTheme="minorHAnsi"/>
          <w:b/>
          <w:bCs/>
          <w:sz w:val="28"/>
          <w:szCs w:val="28"/>
          <w:lang w:val="uk-UA" w:eastAsia="en-US"/>
        </w:rPr>
        <w:t>кореспондентський спосіб,</w:t>
      </w:r>
      <w:r w:rsidRPr="000E3B80">
        <w:rPr>
          <w:rFonts w:eastAsiaTheme="minorHAnsi"/>
          <w:sz w:val="28"/>
          <w:szCs w:val="28"/>
          <w:lang w:val="uk-UA" w:eastAsia="en-US"/>
        </w:rPr>
        <w:t xml:space="preserve"> або письмова форма, коли бланк заповнює респондент. Недолік цього більш дешевого способу - значна кількість неповернених або неправильно заповнених анкет. Кореспондентський спосіб анкетування застосовується при панельному обстеженні (див. </w:t>
      </w:r>
      <w:proofErr w:type="spellStart"/>
      <w:r w:rsidRPr="000E3B80">
        <w:rPr>
          <w:rFonts w:eastAsiaTheme="minorHAnsi"/>
          <w:sz w:val="28"/>
          <w:szCs w:val="28"/>
          <w:lang w:val="uk-UA" w:eastAsia="en-US"/>
        </w:rPr>
        <w:t>Підрозд</w:t>
      </w:r>
      <w:proofErr w:type="spellEnd"/>
      <w:r w:rsidRPr="000E3B80">
        <w:rPr>
          <w:rFonts w:eastAsiaTheme="minorHAnsi"/>
          <w:sz w:val="28"/>
          <w:szCs w:val="28"/>
          <w:lang w:val="uk-UA" w:eastAsia="en-US"/>
        </w:rPr>
        <w:t>. 11.4).</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sz w:val="28"/>
          <w:szCs w:val="28"/>
          <w:lang w:val="uk-UA" w:eastAsia="en-US"/>
        </w:rPr>
        <w:t>Анкета складається з трьох блоків:</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sz w:val="28"/>
          <w:szCs w:val="28"/>
          <w:lang w:val="uk-UA" w:eastAsia="en-US"/>
        </w:rPr>
        <w:t>1) </w:t>
      </w:r>
      <w:r w:rsidRPr="000E3B80">
        <w:rPr>
          <w:rFonts w:eastAsiaTheme="minorHAnsi"/>
          <w:b/>
          <w:bCs/>
          <w:sz w:val="28"/>
          <w:szCs w:val="28"/>
          <w:lang w:val="uk-UA" w:eastAsia="en-US"/>
        </w:rPr>
        <w:t>введення</w:t>
      </w:r>
      <w:r w:rsidRPr="000E3B80">
        <w:rPr>
          <w:rFonts w:eastAsiaTheme="minorHAnsi"/>
          <w:sz w:val="28"/>
          <w:szCs w:val="28"/>
          <w:lang w:val="uk-UA" w:eastAsia="en-US"/>
        </w:rPr>
        <w:t> або </w:t>
      </w:r>
      <w:r w:rsidRPr="000E3B80">
        <w:rPr>
          <w:rFonts w:eastAsiaTheme="minorHAnsi"/>
          <w:b/>
          <w:bCs/>
          <w:sz w:val="28"/>
          <w:szCs w:val="28"/>
          <w:lang w:val="uk-UA" w:eastAsia="en-US"/>
        </w:rPr>
        <w:t>преамбула,</w:t>
      </w:r>
      <w:r w:rsidRPr="000E3B80">
        <w:rPr>
          <w:rFonts w:eastAsiaTheme="minorHAnsi"/>
          <w:sz w:val="28"/>
          <w:szCs w:val="28"/>
          <w:lang w:val="uk-UA" w:eastAsia="en-US"/>
        </w:rPr>
        <w:t> де містяться мета опитування, відомості про опитують, місце і час (день та час) заповнення анкети (маршрутний лист), інструкція щодо заповнення та повернення анкети, гарантія анонімності відповідей;</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sz w:val="28"/>
          <w:szCs w:val="28"/>
          <w:lang w:val="uk-UA" w:eastAsia="en-US"/>
        </w:rPr>
        <w:t>2) </w:t>
      </w:r>
      <w:r w:rsidRPr="000E3B80">
        <w:rPr>
          <w:rFonts w:eastAsiaTheme="minorHAnsi"/>
          <w:b/>
          <w:bCs/>
          <w:sz w:val="28"/>
          <w:szCs w:val="28"/>
          <w:lang w:val="uk-UA" w:eastAsia="en-US"/>
        </w:rPr>
        <w:t>основна частина,</w:t>
      </w:r>
      <w:r w:rsidRPr="000E3B80">
        <w:rPr>
          <w:rFonts w:eastAsiaTheme="minorHAnsi"/>
          <w:sz w:val="28"/>
          <w:szCs w:val="28"/>
          <w:lang w:val="uk-UA" w:eastAsia="en-US"/>
        </w:rPr>
        <w:t> що включає в себе перелік питань. Різновиди питань: питання по суті ( "риба"), детектор, фільтруючі питання. </w:t>
      </w:r>
      <w:r w:rsidRPr="000E3B80">
        <w:rPr>
          <w:rFonts w:eastAsiaTheme="minorHAnsi"/>
          <w:b/>
          <w:bCs/>
          <w:sz w:val="28"/>
          <w:szCs w:val="28"/>
          <w:lang w:val="uk-UA" w:eastAsia="en-US"/>
        </w:rPr>
        <w:t>Детектор</w:t>
      </w:r>
      <w:r w:rsidRPr="000E3B80">
        <w:rPr>
          <w:rFonts w:eastAsiaTheme="minorHAnsi"/>
          <w:sz w:val="28"/>
          <w:szCs w:val="28"/>
          <w:lang w:val="uk-UA" w:eastAsia="en-US"/>
        </w:rPr>
        <w:t> містить контрольні питання для перевірки пильності і відвертості респондентів, для чого застосовуються дублюючі питання і питання з заздалегідь відомими, очевидними відповідями. </w:t>
      </w:r>
      <w:r w:rsidRPr="000E3B80">
        <w:rPr>
          <w:rFonts w:eastAsiaTheme="minorHAnsi"/>
          <w:b/>
          <w:bCs/>
          <w:sz w:val="28"/>
          <w:szCs w:val="28"/>
          <w:lang w:val="uk-UA" w:eastAsia="en-US"/>
        </w:rPr>
        <w:t>Фільтруючі питання</w:t>
      </w:r>
      <w:r w:rsidRPr="000E3B80">
        <w:rPr>
          <w:rFonts w:eastAsiaTheme="minorHAnsi"/>
          <w:sz w:val="28"/>
          <w:szCs w:val="28"/>
          <w:lang w:val="uk-UA" w:eastAsia="en-US"/>
        </w:rPr>
        <w:t> мають на меті виключити опитуваних, які не зможуть дати компетентного відповіді. Вони покликані встановити приналежність респондента до будь-якої конкретної аудиторії. Наприклад, якщо на питання про наявність у нього конкретного товару респондент відповідає негативно, то питання про оцінку властивостей цього товару стають зайвими. Іншими словами, питання-фільтр призначений для виділення осіб, яким адресуються спеціальні питання;</w:t>
      </w:r>
    </w:p>
    <w:p w:rsidR="00E75CAE" w:rsidRPr="000E3B80" w:rsidRDefault="00E75CAE" w:rsidP="000E3B80">
      <w:pPr>
        <w:pStyle w:val="a3"/>
        <w:shd w:val="clear" w:color="auto" w:fill="FFFFFF"/>
        <w:ind w:firstLine="225"/>
        <w:jc w:val="both"/>
        <w:rPr>
          <w:szCs w:val="28"/>
          <w:lang w:val="uk-UA"/>
        </w:rPr>
      </w:pPr>
      <w:r w:rsidRPr="000E3B80">
        <w:rPr>
          <w:rFonts w:eastAsiaTheme="minorHAnsi"/>
          <w:sz w:val="28"/>
          <w:szCs w:val="28"/>
          <w:lang w:val="uk-UA" w:eastAsia="en-US"/>
        </w:rPr>
        <w:t>3) </w:t>
      </w:r>
      <w:r w:rsidRPr="000E3B80">
        <w:rPr>
          <w:rFonts w:eastAsiaTheme="minorHAnsi"/>
          <w:b/>
          <w:bCs/>
          <w:sz w:val="28"/>
          <w:szCs w:val="28"/>
          <w:lang w:val="uk-UA" w:eastAsia="en-US"/>
        </w:rPr>
        <w:t>реквізитний частина (</w:t>
      </w:r>
      <w:proofErr w:type="spellStart"/>
      <w:r w:rsidRPr="000E3B80">
        <w:rPr>
          <w:rFonts w:eastAsiaTheme="minorHAnsi"/>
          <w:b/>
          <w:bCs/>
          <w:sz w:val="28"/>
          <w:szCs w:val="28"/>
          <w:lang w:val="uk-UA" w:eastAsia="en-US"/>
        </w:rPr>
        <w:t>паспортичка</w:t>
      </w:r>
      <w:proofErr w:type="spellEnd"/>
      <w:r w:rsidRPr="000E3B80">
        <w:rPr>
          <w:rFonts w:eastAsiaTheme="minorHAnsi"/>
          <w:sz w:val="28"/>
          <w:szCs w:val="28"/>
          <w:lang w:val="uk-UA" w:eastAsia="en-US"/>
        </w:rPr>
        <w:t> ), яка містить питання, що відображають соціально-демографічні характеристики респондента: ім'я, вік, стать, соціальна група, характер праці, сімейний стан.</w:t>
      </w:r>
    </w:p>
    <w:p w:rsidR="00E75CAE" w:rsidRPr="000E3B80" w:rsidRDefault="00E75CAE" w:rsidP="00E75CAE">
      <w:pPr>
        <w:pStyle w:val="a3"/>
        <w:shd w:val="clear" w:color="auto" w:fill="FFFFFF"/>
        <w:ind w:firstLine="225"/>
        <w:jc w:val="both"/>
        <w:rPr>
          <w:rFonts w:eastAsiaTheme="minorHAnsi"/>
          <w:sz w:val="28"/>
          <w:szCs w:val="28"/>
          <w:lang w:val="uk-UA" w:eastAsia="en-US"/>
        </w:rPr>
      </w:pPr>
    </w:p>
    <w:p w:rsidR="00E75CAE" w:rsidRPr="000E3B80" w:rsidRDefault="00E75CAE" w:rsidP="00E75CAE">
      <w:pPr>
        <w:pStyle w:val="3"/>
        <w:shd w:val="clear" w:color="auto" w:fill="FFFFFF"/>
        <w:spacing w:before="0"/>
        <w:ind w:firstLine="150"/>
        <w:rPr>
          <w:rFonts w:ascii="Times New Roman" w:eastAsiaTheme="minorHAnsi" w:hAnsi="Times New Roman" w:cs="Times New Roman"/>
          <w:color w:val="auto"/>
          <w:sz w:val="28"/>
          <w:szCs w:val="28"/>
          <w:lang w:val="uk-UA"/>
        </w:rPr>
      </w:pPr>
      <w:r w:rsidRPr="000E3B80">
        <w:rPr>
          <w:rFonts w:ascii="Times New Roman" w:eastAsiaTheme="minorHAnsi" w:hAnsi="Times New Roman" w:cs="Times New Roman"/>
          <w:color w:val="auto"/>
          <w:sz w:val="28"/>
          <w:szCs w:val="28"/>
          <w:lang w:val="uk-UA"/>
        </w:rPr>
        <w:t>Фази анкетування</w:t>
      </w:r>
      <w:r w:rsidRPr="000E3B80">
        <w:rPr>
          <w:rFonts w:ascii="Times New Roman" w:eastAsiaTheme="minorHAnsi" w:hAnsi="Times New Roman" w:cs="Times New Roman"/>
          <w:b/>
          <w:bCs/>
          <w:color w:val="auto"/>
          <w:sz w:val="28"/>
          <w:szCs w:val="28"/>
          <w:lang w:val="uk-UA"/>
        </w:rPr>
        <w:br/>
        <w:t>Фаза конкретизації мети дослідження</w:t>
      </w:r>
      <w:r w:rsidRPr="000E3B80">
        <w:rPr>
          <w:rFonts w:ascii="Times New Roman" w:eastAsiaTheme="minorHAnsi" w:hAnsi="Times New Roman" w:cs="Times New Roman"/>
          <w:color w:val="auto"/>
          <w:sz w:val="28"/>
          <w:szCs w:val="28"/>
          <w:lang w:val="uk-UA"/>
        </w:rPr>
        <w:t> містить наступні етапи: 1) формулювання завдань, для вирішення яких потрібна інформація; 2) формулювання статистичних показників, які повинні бути розраховані; 3) формулювання характеристик, які повинні бути оцінені за результатами анкетування.</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b/>
          <w:bCs/>
          <w:sz w:val="28"/>
          <w:szCs w:val="28"/>
          <w:lang w:val="uk-UA" w:eastAsia="en-US"/>
        </w:rPr>
        <w:t>Підготовча фаза</w:t>
      </w:r>
      <w:r w:rsidRPr="000E3B80">
        <w:rPr>
          <w:rFonts w:eastAsiaTheme="minorHAnsi"/>
          <w:sz w:val="28"/>
          <w:szCs w:val="28"/>
          <w:lang w:val="uk-UA" w:eastAsia="en-US"/>
        </w:rPr>
        <w:t xml:space="preserve"> складається з наступних етапів: 1) розробка питань; 2) складання анкет; 3) тестування питань і анкет в результаті пробного (пілотного) анкетування, коли </w:t>
      </w:r>
      <w:proofErr w:type="spellStart"/>
      <w:r w:rsidRPr="000E3B80">
        <w:rPr>
          <w:rFonts w:eastAsiaTheme="minorHAnsi"/>
          <w:sz w:val="28"/>
          <w:szCs w:val="28"/>
          <w:lang w:val="uk-UA" w:eastAsia="en-US"/>
        </w:rPr>
        <w:t>опитується</w:t>
      </w:r>
      <w:proofErr w:type="spellEnd"/>
      <w:r w:rsidRPr="000E3B80">
        <w:rPr>
          <w:rFonts w:eastAsiaTheme="minorHAnsi"/>
          <w:sz w:val="28"/>
          <w:szCs w:val="28"/>
          <w:lang w:val="uk-UA" w:eastAsia="en-US"/>
        </w:rPr>
        <w:t xml:space="preserve"> мала частина респондентів - в обсязі близько</w:t>
      </w:r>
      <w:r w:rsidRPr="000E3B80">
        <w:rPr>
          <w:rFonts w:eastAsiaTheme="minorHAnsi"/>
          <w:b/>
          <w:bCs/>
          <w:sz w:val="28"/>
          <w:szCs w:val="28"/>
          <w:lang w:val="uk-UA" w:eastAsia="en-US"/>
        </w:rPr>
        <w:t> 5%</w:t>
      </w:r>
      <w:r w:rsidRPr="000E3B80">
        <w:rPr>
          <w:rFonts w:eastAsiaTheme="minorHAnsi"/>
          <w:sz w:val="28"/>
          <w:szCs w:val="28"/>
          <w:lang w:val="uk-UA" w:eastAsia="en-US"/>
        </w:rPr>
        <w:t> всієї їх чисельності.</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b/>
          <w:bCs/>
          <w:sz w:val="28"/>
          <w:szCs w:val="28"/>
          <w:lang w:val="uk-UA" w:eastAsia="en-US"/>
        </w:rPr>
        <w:t>Фаза збору інформації</w:t>
      </w:r>
      <w:r w:rsidRPr="000E3B80">
        <w:rPr>
          <w:rFonts w:eastAsiaTheme="minorHAnsi"/>
          <w:sz w:val="28"/>
          <w:szCs w:val="28"/>
          <w:lang w:val="uk-UA" w:eastAsia="en-US"/>
        </w:rPr>
        <w:t> -</w:t>
      </w:r>
      <w:r w:rsidRPr="000E3B80">
        <w:rPr>
          <w:rFonts w:eastAsiaTheme="minorHAnsi"/>
          <w:b/>
          <w:bCs/>
          <w:sz w:val="28"/>
          <w:szCs w:val="28"/>
          <w:lang w:val="uk-UA" w:eastAsia="en-US"/>
        </w:rPr>
        <w:t> власне анкетування</w:t>
      </w:r>
      <w:r w:rsidRPr="000E3B80">
        <w:rPr>
          <w:rFonts w:eastAsiaTheme="minorHAnsi"/>
          <w:sz w:val="28"/>
          <w:szCs w:val="28"/>
          <w:lang w:val="uk-UA" w:eastAsia="en-US"/>
        </w:rPr>
        <w:t> - включає в себе наступні етапи: 1) поширення анкет по самим різним каналам - від традиційних до застосування Інтернету; 2) заповнення анкет; 3) збір анкет.</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b/>
          <w:bCs/>
          <w:sz w:val="28"/>
          <w:szCs w:val="28"/>
          <w:lang w:val="uk-UA" w:eastAsia="en-US"/>
        </w:rPr>
        <w:t>Фаза зведення отриманих даних</w:t>
      </w:r>
      <w:r w:rsidRPr="000E3B80">
        <w:rPr>
          <w:rFonts w:eastAsiaTheme="minorHAnsi"/>
          <w:sz w:val="28"/>
          <w:szCs w:val="28"/>
          <w:lang w:val="uk-UA" w:eastAsia="en-US"/>
        </w:rPr>
        <w:t> складається з наступних етапів: 1) первинна обробка - виключаються непридатні анкети і відповіді; 2) узагальнення і попередній аналіз інформації - проводяться систематизація і угрупування отриманих даних, для чого розробляються і заповнюються таблиці.</w:t>
      </w:r>
    </w:p>
    <w:p w:rsidR="00E75CAE" w:rsidRPr="000E3B80" w:rsidRDefault="00E75CAE" w:rsidP="00E75CAE">
      <w:pPr>
        <w:pStyle w:val="a3"/>
        <w:shd w:val="clear" w:color="auto" w:fill="FFFFFF"/>
        <w:ind w:firstLine="225"/>
        <w:jc w:val="both"/>
        <w:rPr>
          <w:rFonts w:eastAsiaTheme="minorHAnsi"/>
          <w:sz w:val="28"/>
          <w:szCs w:val="28"/>
          <w:lang w:val="uk-UA" w:eastAsia="en-US"/>
        </w:rPr>
      </w:pPr>
      <w:r w:rsidRPr="000E3B80">
        <w:rPr>
          <w:rFonts w:eastAsiaTheme="minorHAnsi"/>
          <w:sz w:val="28"/>
          <w:szCs w:val="28"/>
          <w:lang w:val="uk-UA" w:eastAsia="en-US"/>
        </w:rPr>
        <w:t>Приклади експертних систем:</w:t>
      </w:r>
    </w:p>
    <w:p w:rsidR="000E3B80" w:rsidRPr="000E3B80" w:rsidRDefault="00573CD0" w:rsidP="000E3B80">
      <w:pPr>
        <w:pStyle w:val="a3"/>
        <w:numPr>
          <w:ilvl w:val="0"/>
          <w:numId w:val="3"/>
        </w:numPr>
        <w:shd w:val="clear" w:color="auto" w:fill="FFFFFF"/>
        <w:jc w:val="both"/>
        <w:rPr>
          <w:rStyle w:val="a6"/>
          <w:rFonts w:eastAsiaTheme="minorHAnsi"/>
          <w:color w:val="auto"/>
          <w:sz w:val="28"/>
          <w:szCs w:val="28"/>
          <w:u w:val="none"/>
          <w:lang w:val="uk-UA" w:eastAsia="en-US"/>
        </w:rPr>
      </w:pPr>
      <w:hyperlink r:id="rId7" w:history="1">
        <w:r w:rsidR="00E75CAE" w:rsidRPr="000E3B80">
          <w:rPr>
            <w:rStyle w:val="a6"/>
            <w:rFonts w:eastAsiaTheme="minorHAnsi"/>
            <w:sz w:val="28"/>
            <w:szCs w:val="28"/>
            <w:lang w:val="uk-UA" w:eastAsia="en-US"/>
          </w:rPr>
          <w:t>http://simptomus.ru/</w:t>
        </w:r>
      </w:hyperlink>
    </w:p>
    <w:p w:rsidR="000E3B80" w:rsidRPr="000E3B80" w:rsidRDefault="000E3B80" w:rsidP="000E3B80">
      <w:pPr>
        <w:pStyle w:val="a3"/>
        <w:shd w:val="clear" w:color="auto" w:fill="FFFFFF"/>
        <w:jc w:val="both"/>
        <w:rPr>
          <w:rFonts w:eastAsiaTheme="minorHAnsi"/>
          <w:sz w:val="2"/>
          <w:szCs w:val="28"/>
          <w:lang w:val="uk-UA" w:eastAsia="en-US"/>
        </w:rPr>
      </w:pPr>
    </w:p>
    <w:p w:rsidR="00E75CAE" w:rsidRPr="000E3B80" w:rsidRDefault="00E75CAE" w:rsidP="00E75CAE">
      <w:pPr>
        <w:pStyle w:val="a3"/>
        <w:numPr>
          <w:ilvl w:val="0"/>
          <w:numId w:val="3"/>
        </w:numPr>
        <w:shd w:val="clear" w:color="auto" w:fill="FFFFFF"/>
        <w:jc w:val="both"/>
        <w:rPr>
          <w:rFonts w:eastAsiaTheme="minorHAnsi"/>
          <w:sz w:val="28"/>
          <w:szCs w:val="28"/>
          <w:lang w:val="uk-UA" w:eastAsia="en-US"/>
        </w:rPr>
      </w:pPr>
      <w:r w:rsidRPr="000E3B80">
        <w:rPr>
          <w:rFonts w:ascii="Arial" w:hAnsi="Arial" w:cs="Arial"/>
          <w:b/>
          <w:bCs/>
          <w:color w:val="222222"/>
          <w:sz w:val="21"/>
          <w:szCs w:val="21"/>
          <w:shd w:val="clear" w:color="auto" w:fill="FFFFFF"/>
          <w:lang w:val="uk-UA"/>
        </w:rPr>
        <w:t>MYCIN</w:t>
      </w:r>
    </w:p>
    <w:p w:rsidR="00E75CAE" w:rsidRPr="000E3B80" w:rsidRDefault="00E75CAE" w:rsidP="00E75CAE">
      <w:pPr>
        <w:pStyle w:val="a3"/>
        <w:shd w:val="clear" w:color="auto" w:fill="FFFFFF"/>
        <w:ind w:left="585"/>
        <w:jc w:val="both"/>
        <w:rPr>
          <w:rFonts w:eastAsiaTheme="minorHAnsi"/>
          <w:sz w:val="28"/>
          <w:szCs w:val="28"/>
          <w:lang w:val="uk-UA" w:eastAsia="en-US"/>
        </w:rPr>
      </w:pPr>
      <w:r w:rsidRPr="000E3B80">
        <w:rPr>
          <w:rFonts w:ascii="Arial" w:hAnsi="Arial" w:cs="Arial"/>
          <w:color w:val="222222"/>
          <w:sz w:val="21"/>
          <w:szCs w:val="21"/>
          <w:shd w:val="clear" w:color="auto" w:fill="FFFFFF"/>
          <w:lang w:val="uk-UA"/>
        </w:rPr>
        <w:t>Призначення цієї програми - бути асистентом лікаря, який не є вузьким спеціалістом в області застосування антибіотиків. В процесі роботи програма формує гіпотези діагнозу і надає їм певні ваги, але самостійно, як правило, не робить остаточного вибору. Після 1976 року система неодноразово модифікувалася і оновлювалася, але базова версія складалася з п'яти компонентів.</w:t>
      </w:r>
    </w:p>
    <w:p w:rsidR="00E75CAE" w:rsidRPr="000E3B80" w:rsidRDefault="00E75CAE" w:rsidP="00E75CAE">
      <w:pPr>
        <w:pStyle w:val="a3"/>
        <w:numPr>
          <w:ilvl w:val="0"/>
          <w:numId w:val="3"/>
        </w:numPr>
        <w:shd w:val="clear" w:color="auto" w:fill="FFFFFF"/>
        <w:jc w:val="both"/>
        <w:rPr>
          <w:rFonts w:eastAsiaTheme="minorHAnsi"/>
          <w:sz w:val="28"/>
          <w:szCs w:val="28"/>
          <w:lang w:val="uk-UA" w:eastAsia="en-US"/>
        </w:rPr>
      </w:pPr>
      <w:proofErr w:type="spellStart"/>
      <w:r w:rsidRPr="000E3B80">
        <w:rPr>
          <w:rFonts w:ascii="Arial" w:hAnsi="Arial" w:cs="Arial"/>
          <w:b/>
          <w:bCs/>
          <w:color w:val="222222"/>
          <w:sz w:val="21"/>
          <w:szCs w:val="21"/>
          <w:shd w:val="clear" w:color="auto" w:fill="FFFFFF"/>
          <w:lang w:val="uk-UA"/>
        </w:rPr>
        <w:t>Dendral</w:t>
      </w:r>
      <w:proofErr w:type="spellEnd"/>
      <w:r w:rsidRPr="000E3B80">
        <w:rPr>
          <w:rFonts w:ascii="Arial" w:hAnsi="Arial" w:cs="Arial"/>
          <w:color w:val="222222"/>
          <w:sz w:val="21"/>
          <w:szCs w:val="21"/>
          <w:shd w:val="clear" w:color="auto" w:fill="FFFFFF"/>
          <w:lang w:val="uk-UA"/>
        </w:rPr>
        <w:t> (</w:t>
      </w:r>
      <w:proofErr w:type="spellStart"/>
      <w:r w:rsidRPr="000E3B80">
        <w:rPr>
          <w:rFonts w:ascii="Arial" w:hAnsi="Arial" w:cs="Arial"/>
          <w:color w:val="222222"/>
          <w:sz w:val="21"/>
          <w:szCs w:val="21"/>
          <w:shd w:val="clear" w:color="auto" w:fill="FFFFFF"/>
          <w:lang w:val="uk-UA"/>
        </w:rPr>
        <w:t>Дендрал</w:t>
      </w:r>
      <w:proofErr w:type="spellEnd"/>
      <w:r w:rsidRPr="000E3B80">
        <w:rPr>
          <w:rFonts w:ascii="Arial" w:hAnsi="Arial" w:cs="Arial"/>
          <w:color w:val="222222"/>
          <w:sz w:val="21"/>
          <w:szCs w:val="21"/>
          <w:shd w:val="clear" w:color="auto" w:fill="FFFFFF"/>
          <w:lang w:val="uk-UA"/>
        </w:rPr>
        <w:t>) — проект з розробки </w:t>
      </w:r>
      <w:hyperlink r:id="rId8" w:tooltip="Експертні системи" w:history="1">
        <w:r w:rsidRPr="000E3B80">
          <w:rPr>
            <w:color w:val="222222"/>
            <w:lang w:val="uk-UA"/>
          </w:rPr>
          <w:t>експертної системи</w:t>
        </w:r>
      </w:hyperlink>
      <w:r w:rsidRPr="000E3B80">
        <w:rPr>
          <w:rFonts w:ascii="Arial" w:hAnsi="Arial" w:cs="Arial"/>
          <w:color w:val="222222"/>
          <w:sz w:val="21"/>
          <w:szCs w:val="21"/>
          <w:shd w:val="clear" w:color="auto" w:fill="FFFFFF"/>
          <w:lang w:val="uk-UA"/>
        </w:rPr>
        <w:t>, що мав великий вплив на розвиток технологій </w:t>
      </w:r>
      <w:hyperlink r:id="rId9" w:tooltip="Штучний інтелект" w:history="1">
        <w:r w:rsidRPr="000E3B80">
          <w:rPr>
            <w:color w:val="222222"/>
            <w:lang w:val="uk-UA"/>
          </w:rPr>
          <w:t>штучного інтелекту</w:t>
        </w:r>
      </w:hyperlink>
      <w:r w:rsidRPr="000E3B80">
        <w:rPr>
          <w:rFonts w:ascii="Arial" w:hAnsi="Arial" w:cs="Arial"/>
          <w:color w:val="222222"/>
          <w:sz w:val="21"/>
          <w:szCs w:val="21"/>
          <w:shd w:val="clear" w:color="auto" w:fill="FFFFFF"/>
          <w:lang w:val="uk-UA"/>
        </w:rPr>
        <w:t> в </w:t>
      </w:r>
      <w:hyperlink r:id="rId10" w:tooltip="1960-ті" w:history="1">
        <w:r w:rsidRPr="000E3B80">
          <w:rPr>
            <w:color w:val="222222"/>
            <w:lang w:val="uk-UA"/>
          </w:rPr>
          <w:t>1960-тих</w:t>
        </w:r>
      </w:hyperlink>
      <w:r w:rsidRPr="000E3B80">
        <w:rPr>
          <w:rFonts w:ascii="Arial" w:hAnsi="Arial" w:cs="Arial"/>
          <w:color w:val="222222"/>
          <w:sz w:val="21"/>
          <w:szCs w:val="21"/>
          <w:shd w:val="clear" w:color="auto" w:fill="FFFFFF"/>
          <w:lang w:val="uk-UA"/>
        </w:rPr>
        <w:t> та </w:t>
      </w:r>
      <w:hyperlink r:id="rId11" w:tooltip="Комп'ютер" w:history="1">
        <w:r w:rsidRPr="000E3B80">
          <w:rPr>
            <w:color w:val="222222"/>
            <w:lang w:val="uk-UA"/>
          </w:rPr>
          <w:t>комп'ютерна</w:t>
        </w:r>
      </w:hyperlink>
      <w:r w:rsidRPr="000E3B80">
        <w:rPr>
          <w:rFonts w:ascii="Arial" w:hAnsi="Arial" w:cs="Arial"/>
          <w:color w:val="222222"/>
          <w:sz w:val="21"/>
          <w:szCs w:val="21"/>
          <w:shd w:val="clear" w:color="auto" w:fill="FFFFFF"/>
          <w:lang w:val="uk-UA"/>
        </w:rPr>
        <w:t xml:space="preserve"> експертна система, розроблена в результаті роботи цього </w:t>
      </w:r>
      <w:proofErr w:type="spellStart"/>
      <w:r w:rsidRPr="000E3B80">
        <w:rPr>
          <w:rFonts w:ascii="Arial" w:hAnsi="Arial" w:cs="Arial"/>
          <w:color w:val="222222"/>
          <w:sz w:val="21"/>
          <w:szCs w:val="21"/>
          <w:shd w:val="clear" w:color="auto" w:fill="FFFFFF"/>
          <w:lang w:val="uk-UA"/>
        </w:rPr>
        <w:t>проекта</w:t>
      </w:r>
      <w:proofErr w:type="spellEnd"/>
      <w:r w:rsidRPr="000E3B80">
        <w:rPr>
          <w:rFonts w:ascii="Arial" w:hAnsi="Arial" w:cs="Arial"/>
          <w:color w:val="222222"/>
          <w:sz w:val="21"/>
          <w:szCs w:val="21"/>
          <w:shd w:val="clear" w:color="auto" w:fill="FFFFFF"/>
          <w:lang w:val="uk-UA"/>
        </w:rPr>
        <w:t>. Основною метою було допомогти дослідникам </w:t>
      </w:r>
      <w:hyperlink r:id="rId12" w:tooltip="Органічна хімія" w:history="1">
        <w:r w:rsidRPr="000E3B80">
          <w:rPr>
            <w:color w:val="222222"/>
            <w:lang w:val="uk-UA"/>
          </w:rPr>
          <w:t>органічної хімії</w:t>
        </w:r>
      </w:hyperlink>
      <w:r w:rsidRPr="000E3B80">
        <w:rPr>
          <w:rFonts w:ascii="Arial" w:hAnsi="Arial" w:cs="Arial"/>
          <w:color w:val="222222"/>
          <w:sz w:val="21"/>
          <w:szCs w:val="21"/>
          <w:shd w:val="clear" w:color="auto" w:fill="FFFFFF"/>
          <w:lang w:val="uk-UA"/>
        </w:rPr>
        <w:t> в ідентифікації невідомих </w:t>
      </w:r>
      <w:hyperlink r:id="rId13" w:tooltip="Молекула" w:history="1">
        <w:r w:rsidRPr="000E3B80">
          <w:rPr>
            <w:color w:val="222222"/>
            <w:lang w:val="uk-UA"/>
          </w:rPr>
          <w:t>молекул</w:t>
        </w:r>
      </w:hyperlink>
      <w:r w:rsidRPr="000E3B80">
        <w:rPr>
          <w:rFonts w:ascii="Arial" w:hAnsi="Arial" w:cs="Arial"/>
          <w:color w:val="222222"/>
          <w:sz w:val="21"/>
          <w:szCs w:val="21"/>
          <w:shd w:val="clear" w:color="auto" w:fill="FFFFFF"/>
          <w:lang w:val="uk-UA"/>
        </w:rPr>
        <w:t> на основі аналізу даних </w:t>
      </w:r>
      <w:hyperlink r:id="rId14" w:tooltip="Мас-спектрометрія" w:history="1">
        <w:r w:rsidRPr="000E3B80">
          <w:rPr>
            <w:color w:val="222222"/>
            <w:lang w:val="uk-UA"/>
          </w:rPr>
          <w:t>мас-спектрометрії</w:t>
        </w:r>
      </w:hyperlink>
      <w:r w:rsidRPr="000E3B80">
        <w:rPr>
          <w:rFonts w:ascii="Arial" w:hAnsi="Arial" w:cs="Arial"/>
          <w:color w:val="222222"/>
          <w:sz w:val="21"/>
          <w:szCs w:val="21"/>
          <w:shd w:val="clear" w:color="auto" w:fill="FFFFFF"/>
          <w:lang w:val="uk-UA"/>
        </w:rPr>
        <w:t>. </w:t>
      </w:r>
    </w:p>
    <w:p w:rsidR="00E75CAE" w:rsidRPr="000E3B80" w:rsidRDefault="00E75CAE" w:rsidP="00E75CAE">
      <w:pPr>
        <w:pStyle w:val="a3"/>
        <w:shd w:val="clear" w:color="auto" w:fill="FFFFFF"/>
        <w:ind w:left="585"/>
        <w:jc w:val="both"/>
        <w:rPr>
          <w:rFonts w:eastAsiaTheme="minorHAnsi"/>
          <w:sz w:val="28"/>
          <w:szCs w:val="28"/>
          <w:lang w:val="uk-UA" w:eastAsia="en-US"/>
        </w:rPr>
      </w:pPr>
      <w:r w:rsidRPr="000E3B80">
        <w:rPr>
          <w:noProof/>
          <w:lang w:val="uk-UA"/>
        </w:rPr>
        <w:lastRenderedPageBreak/>
        <w:drawing>
          <wp:inline distT="0" distB="0" distL="0" distR="0" wp14:anchorId="1FFA915A" wp14:editId="2A8B8D1C">
            <wp:extent cx="5940425" cy="27031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703195"/>
                    </a:xfrm>
                    <a:prstGeom prst="rect">
                      <a:avLst/>
                    </a:prstGeom>
                  </pic:spPr>
                </pic:pic>
              </a:graphicData>
            </a:graphic>
          </wp:inline>
        </w:drawing>
      </w:r>
    </w:p>
    <w:p w:rsidR="00075BBF" w:rsidRPr="000E3B80" w:rsidRDefault="00E75CAE" w:rsidP="00075BBF">
      <w:pPr>
        <w:spacing w:line="360" w:lineRule="auto"/>
        <w:rPr>
          <w:rFonts w:ascii="Times New Roman" w:hAnsi="Times New Roman"/>
          <w:szCs w:val="28"/>
          <w:lang w:val="uk-UA"/>
        </w:rPr>
      </w:pPr>
      <w:r w:rsidRPr="000E3B80">
        <w:rPr>
          <w:rFonts w:ascii="Times New Roman" w:hAnsi="Times New Roman"/>
          <w:szCs w:val="28"/>
          <w:lang w:val="uk-UA"/>
        </w:rPr>
        <w:t>Інформаційні джерела:</w:t>
      </w:r>
    </w:p>
    <w:p w:rsidR="00E75CAE" w:rsidRPr="000E3B80" w:rsidRDefault="00573CD0" w:rsidP="00E75CAE">
      <w:pPr>
        <w:pStyle w:val="a5"/>
        <w:numPr>
          <w:ilvl w:val="0"/>
          <w:numId w:val="2"/>
        </w:numPr>
        <w:spacing w:line="360" w:lineRule="auto"/>
        <w:rPr>
          <w:rFonts w:ascii="Times New Roman" w:hAnsi="Times New Roman"/>
          <w:szCs w:val="28"/>
          <w:lang w:val="uk-UA"/>
        </w:rPr>
      </w:pPr>
      <w:hyperlink r:id="rId16" w:history="1">
        <w:r w:rsidR="00E75CAE" w:rsidRPr="000E3B80">
          <w:rPr>
            <w:rStyle w:val="a6"/>
            <w:rFonts w:ascii="Times New Roman" w:hAnsi="Times New Roman"/>
            <w:szCs w:val="28"/>
            <w:lang w:val="uk-UA"/>
          </w:rPr>
          <w:t>http://stud.com.ua/63579/marketing/anketuvannya</w:t>
        </w:r>
      </w:hyperlink>
    </w:p>
    <w:p w:rsidR="00E75CAE" w:rsidRPr="000E3B80" w:rsidRDefault="00573CD0" w:rsidP="00E75CAE">
      <w:pPr>
        <w:pStyle w:val="a5"/>
        <w:numPr>
          <w:ilvl w:val="0"/>
          <w:numId w:val="2"/>
        </w:numPr>
        <w:spacing w:line="360" w:lineRule="auto"/>
        <w:rPr>
          <w:rFonts w:ascii="Times New Roman" w:hAnsi="Times New Roman"/>
          <w:szCs w:val="28"/>
          <w:lang w:val="uk-UA"/>
        </w:rPr>
      </w:pPr>
      <w:hyperlink r:id="rId17" w:history="1">
        <w:r w:rsidR="00E75CAE" w:rsidRPr="000E3B80">
          <w:rPr>
            <w:rStyle w:val="a6"/>
            <w:rFonts w:ascii="Times New Roman" w:hAnsi="Times New Roman"/>
            <w:szCs w:val="28"/>
            <w:lang w:val="uk-UA"/>
          </w:rPr>
          <w:t>http://pidruchniki.com/74259/informatika/ekspertni_sistemi</w:t>
        </w:r>
      </w:hyperlink>
    </w:p>
    <w:p w:rsidR="00E75CAE" w:rsidRPr="000E3B80" w:rsidRDefault="00573CD0" w:rsidP="00E75CAE">
      <w:pPr>
        <w:pStyle w:val="a5"/>
        <w:numPr>
          <w:ilvl w:val="0"/>
          <w:numId w:val="2"/>
        </w:numPr>
        <w:spacing w:line="360" w:lineRule="auto"/>
        <w:rPr>
          <w:rFonts w:ascii="Times New Roman" w:hAnsi="Times New Roman"/>
          <w:szCs w:val="28"/>
          <w:lang w:val="uk-UA"/>
        </w:rPr>
      </w:pPr>
      <w:hyperlink r:id="rId18" w:history="1">
        <w:r w:rsidR="00E75CAE" w:rsidRPr="000E3B80">
          <w:rPr>
            <w:rStyle w:val="a6"/>
            <w:rFonts w:ascii="Times New Roman" w:hAnsi="Times New Roman"/>
            <w:szCs w:val="28"/>
            <w:lang w:val="uk-UA"/>
          </w:rPr>
          <w:t>http://pidruchniki.com/19650323/ekonomika/metodi_ekspertnih_otsinok</w:t>
        </w:r>
      </w:hyperlink>
    </w:p>
    <w:p w:rsidR="00E75CAE" w:rsidRPr="000E3B80" w:rsidRDefault="00573CD0" w:rsidP="00E75CAE">
      <w:pPr>
        <w:pStyle w:val="a5"/>
        <w:numPr>
          <w:ilvl w:val="0"/>
          <w:numId w:val="2"/>
        </w:numPr>
        <w:spacing w:line="360" w:lineRule="auto"/>
        <w:rPr>
          <w:rFonts w:ascii="Times New Roman" w:hAnsi="Times New Roman"/>
          <w:szCs w:val="28"/>
          <w:lang w:val="uk-UA"/>
        </w:rPr>
      </w:pPr>
      <w:hyperlink r:id="rId19" w:history="1">
        <w:r w:rsidR="00E75CAE" w:rsidRPr="000E3B80">
          <w:rPr>
            <w:rStyle w:val="a6"/>
            <w:rFonts w:ascii="Times New Roman" w:hAnsi="Times New Roman"/>
            <w:szCs w:val="28"/>
            <w:lang w:val="uk-UA"/>
          </w:rPr>
          <w:t>https://uk.wikipedia.org/wiki/Mycin</w:t>
        </w:r>
      </w:hyperlink>
    </w:p>
    <w:p w:rsidR="00E75CAE" w:rsidRPr="00573CD0" w:rsidRDefault="00E75CAE" w:rsidP="000E3B80">
      <w:pPr>
        <w:pStyle w:val="a5"/>
        <w:spacing w:line="360" w:lineRule="auto"/>
        <w:rPr>
          <w:rFonts w:ascii="Times New Roman" w:hAnsi="Times New Roman"/>
          <w:szCs w:val="28"/>
          <w:lang w:val="en-US"/>
        </w:rPr>
      </w:pPr>
      <w:bookmarkStart w:id="0" w:name="_GoBack"/>
      <w:bookmarkEnd w:id="0"/>
    </w:p>
    <w:p w:rsidR="00E75CAE" w:rsidRPr="000E3B80" w:rsidRDefault="00E75CAE" w:rsidP="00E75CAE">
      <w:pPr>
        <w:pStyle w:val="a5"/>
        <w:spacing w:line="360" w:lineRule="auto"/>
        <w:rPr>
          <w:rFonts w:ascii="Times New Roman" w:hAnsi="Times New Roman"/>
          <w:szCs w:val="28"/>
          <w:lang w:val="uk-UA"/>
        </w:rPr>
      </w:pPr>
    </w:p>
    <w:p w:rsidR="00075BBF" w:rsidRPr="000E3B80" w:rsidRDefault="00075BBF">
      <w:pPr>
        <w:rPr>
          <w:rFonts w:ascii="Times New Roman" w:hAnsi="Times New Roman"/>
          <w:szCs w:val="28"/>
          <w:lang w:val="uk-UA"/>
        </w:rPr>
      </w:pPr>
      <w:r w:rsidRPr="000E3B80">
        <w:rPr>
          <w:rFonts w:ascii="Times New Roman" w:hAnsi="Times New Roman"/>
          <w:szCs w:val="28"/>
          <w:lang w:val="uk-UA"/>
        </w:rPr>
        <w:br w:type="page"/>
      </w:r>
    </w:p>
    <w:p w:rsidR="00075BBF" w:rsidRPr="000E3B80" w:rsidRDefault="00075BBF" w:rsidP="00075BBF">
      <w:pPr>
        <w:spacing w:line="360" w:lineRule="auto"/>
        <w:rPr>
          <w:rFonts w:ascii="Times New Roman" w:hAnsi="Times New Roman"/>
          <w:szCs w:val="28"/>
          <w:lang w:val="uk-UA"/>
        </w:rPr>
      </w:pPr>
    </w:p>
    <w:sectPr w:rsidR="00075BBF" w:rsidRPr="000E3B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OST type B">
    <w:altName w:val="Segoe UI"/>
    <w:panose1 w:val="020B0604020202020204"/>
    <w:charset w:val="00"/>
    <w:family w:val="swiss"/>
    <w:pitch w:val="variable"/>
    <w:sig w:usb0="00000203" w:usb1="00000000" w:usb2="00000000" w:usb3="00000000" w:csb0="00000005"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1944"/>
    <w:multiLevelType w:val="hybridMultilevel"/>
    <w:tmpl w:val="2910965A"/>
    <w:lvl w:ilvl="0" w:tplc="3F6C7858">
      <w:start w:val="1"/>
      <w:numFmt w:val="decimal"/>
      <w:lvlText w:val="%1."/>
      <w:lvlJc w:val="left"/>
      <w:pPr>
        <w:ind w:left="585" w:hanging="36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
    <w:nsid w:val="2E42564F"/>
    <w:multiLevelType w:val="hybridMultilevel"/>
    <w:tmpl w:val="AB903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371532F"/>
    <w:multiLevelType w:val="hybridMultilevel"/>
    <w:tmpl w:val="93F0F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BF"/>
    <w:rsid w:val="00075BBF"/>
    <w:rsid w:val="000E3B80"/>
    <w:rsid w:val="00573CD0"/>
    <w:rsid w:val="00674E32"/>
    <w:rsid w:val="00E72BD5"/>
    <w:rsid w:val="00E75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4EB10-D720-4E2A-A7E7-2139F8CA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OST type B" w:eastAsiaTheme="minorHAnsi" w:hAnsi="GOST type B"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75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75BBF"/>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unhideWhenUsed/>
    <w:qFormat/>
    <w:rsid w:val="00075B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75BBF"/>
    <w:rPr>
      <w:rFonts w:ascii="Times New Roman" w:eastAsia="Times New Roman" w:hAnsi="Times New Roman"/>
      <w:b/>
      <w:bCs/>
      <w:sz w:val="36"/>
      <w:szCs w:val="36"/>
      <w:lang w:eastAsia="ru-RU"/>
    </w:rPr>
  </w:style>
  <w:style w:type="paragraph" w:styleId="a3">
    <w:name w:val="Normal (Web)"/>
    <w:basedOn w:val="a"/>
    <w:uiPriority w:val="99"/>
    <w:unhideWhenUsed/>
    <w:rsid w:val="00075BBF"/>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rsid w:val="00075BBF"/>
    <w:rPr>
      <w:b/>
      <w:bCs/>
    </w:rPr>
  </w:style>
  <w:style w:type="paragraph" w:styleId="a5">
    <w:name w:val="List Paragraph"/>
    <w:basedOn w:val="a"/>
    <w:uiPriority w:val="34"/>
    <w:qFormat/>
    <w:rsid w:val="00075BBF"/>
    <w:pPr>
      <w:ind w:left="720"/>
      <w:contextualSpacing/>
    </w:pPr>
  </w:style>
  <w:style w:type="character" w:customStyle="1" w:styleId="30">
    <w:name w:val="Заголовок 3 Знак"/>
    <w:basedOn w:val="a0"/>
    <w:link w:val="3"/>
    <w:uiPriority w:val="9"/>
    <w:rsid w:val="00075BBF"/>
    <w:rPr>
      <w:rFonts w:asciiTheme="majorHAnsi" w:eastAsiaTheme="majorEastAsia" w:hAnsiTheme="majorHAnsi" w:cstheme="majorBidi"/>
      <w:color w:val="1F4D78" w:themeColor="accent1" w:themeShade="7F"/>
      <w:sz w:val="24"/>
      <w:szCs w:val="24"/>
    </w:rPr>
  </w:style>
  <w:style w:type="character" w:styleId="a6">
    <w:name w:val="Hyperlink"/>
    <w:basedOn w:val="a0"/>
    <w:uiPriority w:val="99"/>
    <w:unhideWhenUsed/>
    <w:rsid w:val="00E75CAE"/>
    <w:rPr>
      <w:color w:val="0563C1" w:themeColor="hyperlink"/>
      <w:u w:val="single"/>
    </w:rPr>
  </w:style>
  <w:style w:type="character" w:customStyle="1" w:styleId="10">
    <w:name w:val="Заголовок 1 Знак"/>
    <w:basedOn w:val="a0"/>
    <w:link w:val="1"/>
    <w:uiPriority w:val="9"/>
    <w:rsid w:val="00E75C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42707">
      <w:bodyDiv w:val="1"/>
      <w:marLeft w:val="0"/>
      <w:marRight w:val="0"/>
      <w:marTop w:val="0"/>
      <w:marBottom w:val="0"/>
      <w:divBdr>
        <w:top w:val="none" w:sz="0" w:space="0" w:color="auto"/>
        <w:left w:val="none" w:sz="0" w:space="0" w:color="auto"/>
        <w:bottom w:val="none" w:sz="0" w:space="0" w:color="auto"/>
        <w:right w:val="none" w:sz="0" w:space="0" w:color="auto"/>
      </w:divBdr>
    </w:div>
    <w:div w:id="1031564589">
      <w:bodyDiv w:val="1"/>
      <w:marLeft w:val="0"/>
      <w:marRight w:val="0"/>
      <w:marTop w:val="0"/>
      <w:marBottom w:val="0"/>
      <w:divBdr>
        <w:top w:val="none" w:sz="0" w:space="0" w:color="auto"/>
        <w:left w:val="none" w:sz="0" w:space="0" w:color="auto"/>
        <w:bottom w:val="none" w:sz="0" w:space="0" w:color="auto"/>
        <w:right w:val="none" w:sz="0" w:space="0" w:color="auto"/>
      </w:divBdr>
    </w:div>
    <w:div w:id="1057510623">
      <w:bodyDiv w:val="1"/>
      <w:marLeft w:val="0"/>
      <w:marRight w:val="0"/>
      <w:marTop w:val="0"/>
      <w:marBottom w:val="0"/>
      <w:divBdr>
        <w:top w:val="none" w:sz="0" w:space="0" w:color="auto"/>
        <w:left w:val="none" w:sz="0" w:space="0" w:color="auto"/>
        <w:bottom w:val="none" w:sz="0" w:space="0" w:color="auto"/>
        <w:right w:val="none" w:sz="0" w:space="0" w:color="auto"/>
      </w:divBdr>
    </w:div>
    <w:div w:id="1130824516">
      <w:bodyDiv w:val="1"/>
      <w:marLeft w:val="0"/>
      <w:marRight w:val="0"/>
      <w:marTop w:val="0"/>
      <w:marBottom w:val="0"/>
      <w:divBdr>
        <w:top w:val="none" w:sz="0" w:space="0" w:color="auto"/>
        <w:left w:val="none" w:sz="0" w:space="0" w:color="auto"/>
        <w:bottom w:val="none" w:sz="0" w:space="0" w:color="auto"/>
        <w:right w:val="none" w:sz="0" w:space="0" w:color="auto"/>
      </w:divBdr>
    </w:div>
    <w:div w:id="1200899209">
      <w:bodyDiv w:val="1"/>
      <w:marLeft w:val="0"/>
      <w:marRight w:val="0"/>
      <w:marTop w:val="0"/>
      <w:marBottom w:val="0"/>
      <w:divBdr>
        <w:top w:val="none" w:sz="0" w:space="0" w:color="auto"/>
        <w:left w:val="none" w:sz="0" w:space="0" w:color="auto"/>
        <w:bottom w:val="none" w:sz="0" w:space="0" w:color="auto"/>
        <w:right w:val="none" w:sz="0" w:space="0" w:color="auto"/>
      </w:divBdr>
    </w:div>
    <w:div w:id="120660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5%D0%BA%D1%81%D0%BF%D0%B5%D1%80%D1%82%D0%BD%D1%96_%D1%81%D0%B8%D1%81%D1%82%D0%B5%D0%BC%D0%B8" TargetMode="External"/><Relationship Id="rId13" Type="http://schemas.openxmlformats.org/officeDocument/2006/relationships/hyperlink" Target="https://uk.wikipedia.org/wiki/%D0%9C%D0%BE%D0%BB%D0%B5%D0%BA%D1%83%D0%BB%D0%B0" TargetMode="External"/><Relationship Id="rId18" Type="http://schemas.openxmlformats.org/officeDocument/2006/relationships/hyperlink" Target="http://pidruchniki.com/19650323/ekonomika/metodi_ekspertnih_otsino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mptomus.ru/" TargetMode="External"/><Relationship Id="rId12" Type="http://schemas.openxmlformats.org/officeDocument/2006/relationships/hyperlink" Target="https://uk.wikipedia.org/wiki/%D0%9E%D1%80%D0%B3%D0%B0%D0%BD%D1%96%D1%87%D0%BD%D0%B0_%D1%85%D1%96%D0%BC%D1%96%D1%8F" TargetMode="External"/><Relationship Id="rId17" Type="http://schemas.openxmlformats.org/officeDocument/2006/relationships/hyperlink" Target="http://pidruchniki.com/74259/informatika/ekspertni_sistemi" TargetMode="External"/><Relationship Id="rId2" Type="http://schemas.openxmlformats.org/officeDocument/2006/relationships/numbering" Target="numbering.xml"/><Relationship Id="rId16" Type="http://schemas.openxmlformats.org/officeDocument/2006/relationships/hyperlink" Target="http://stud.com.ua/63579/marketing/anketuvanny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k.wikipedia.org/wiki/%D0%9A%D0%BE%D0%BC%D0%BF%27%D1%8E%D1%82%D0%B5%D1%8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uk.wikipedia.org/wiki/1960-%D1%82%D1%96" TargetMode="External"/><Relationship Id="rId19" Type="http://schemas.openxmlformats.org/officeDocument/2006/relationships/hyperlink" Target="https://uk.wikipedia.org/wiki/Mycin" TargetMode="External"/><Relationship Id="rId4" Type="http://schemas.openxmlformats.org/officeDocument/2006/relationships/settings" Target="settings.xml"/><Relationship Id="rId9" Type="http://schemas.openxmlformats.org/officeDocument/2006/relationships/hyperlink" Target="https://uk.wikipedia.org/wiki/%D0%A8%D1%82%D1%83%D1%87%D0%BD%D0%B8%D0%B9_%D1%96%D0%BD%D1%82%D0%B5%D0%BB%D0%B5%D0%BA%D1%82" TargetMode="External"/><Relationship Id="rId14" Type="http://schemas.openxmlformats.org/officeDocument/2006/relationships/hyperlink" Target="https://uk.wikipedia.org/wiki/%D0%9C%D0%B0%D1%81-%D1%81%D0%BF%D0%B5%D0%BA%D1%82%D1%80%D0%BE%D0%BC%D0%B5%D1%82%D1%80%D1%96%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8E42E-6632-4F37-9BE8-B3317F95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1758</Words>
  <Characters>10021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dc:creator>
  <cp:keywords/>
  <dc:description/>
  <cp:lastModifiedBy>Анастасия Бровченко</cp:lastModifiedBy>
  <cp:revision>3</cp:revision>
  <dcterms:created xsi:type="dcterms:W3CDTF">2017-09-20T20:59:00Z</dcterms:created>
  <dcterms:modified xsi:type="dcterms:W3CDTF">2017-09-21T08:28:00Z</dcterms:modified>
</cp:coreProperties>
</file>