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BF" w:rsidRPr="00075BBF" w:rsidRDefault="00066D1C" w:rsidP="00075BBF">
      <w:pPr>
        <w:pStyle w:val="a5"/>
        <w:numPr>
          <w:ilvl w:val="0"/>
          <w:numId w:val="1"/>
        </w:numPr>
        <w:spacing w:line="360" w:lineRule="auto"/>
        <w:rPr>
          <w:rFonts w:ascii="Times New Roman" w:hAnsi="Times New Roman"/>
          <w:b/>
          <w:szCs w:val="28"/>
        </w:rPr>
      </w:pPr>
      <w:r>
        <w:rPr>
          <w:rFonts w:ascii="Times New Roman" w:hAnsi="Times New Roman"/>
          <w:b/>
          <w:szCs w:val="28"/>
          <w:lang w:val="uk-UA"/>
        </w:rPr>
        <w:t>Експертні оцінки. Методи. Класифікація</w:t>
      </w:r>
    </w:p>
    <w:p w:rsidR="00066D1C" w:rsidRDefault="00066D1C" w:rsidP="00066D1C">
      <w:pPr>
        <w:spacing w:line="360" w:lineRule="auto"/>
        <w:rPr>
          <w:rFonts w:ascii="Times New Roman" w:hAnsi="Times New Roman"/>
          <w:szCs w:val="28"/>
        </w:rPr>
      </w:pPr>
      <w:r w:rsidRPr="00E97D25">
        <w:rPr>
          <w:rFonts w:ascii="Times New Roman" w:hAnsi="Times New Roman"/>
          <w:szCs w:val="28"/>
          <w:u w:val="single"/>
        </w:rPr>
        <w:t>Експертна оцінка</w:t>
      </w:r>
      <w:r w:rsidRPr="00066D1C">
        <w:rPr>
          <w:rFonts w:ascii="Times New Roman" w:hAnsi="Times New Roman"/>
          <w:szCs w:val="28"/>
        </w:rPr>
        <w:t xml:space="preserve"> - це оцінка параметрів процесів або предметів, які неможливо безпосередньо виміряти, або застосувати будь-які точні науки, тому оцінка проводиться на підставі професійн</w:t>
      </w:r>
      <w:r>
        <w:rPr>
          <w:rFonts w:ascii="Times New Roman" w:hAnsi="Times New Roman"/>
          <w:szCs w:val="28"/>
        </w:rPr>
        <w:t xml:space="preserve">ого досвіду фахівця, як одного, так і декількох. </w:t>
      </w:r>
      <w:r>
        <w:rPr>
          <w:rFonts w:ascii="Times New Roman" w:hAnsi="Times New Roman"/>
          <w:szCs w:val="28"/>
          <w:lang w:val="uk-UA"/>
        </w:rPr>
        <w:t>Е</w:t>
      </w:r>
      <w:r w:rsidRPr="00066D1C">
        <w:rPr>
          <w:rFonts w:ascii="Times New Roman" w:hAnsi="Times New Roman"/>
          <w:szCs w:val="28"/>
        </w:rPr>
        <w:t>кспертна оцінка може містити прогноз подальшого розвитку або зміни ситуації, процесу, предмета.</w:t>
      </w:r>
    </w:p>
    <w:p w:rsidR="00E97D25" w:rsidRDefault="00066D1C" w:rsidP="00066D1C">
      <w:pPr>
        <w:spacing w:line="360" w:lineRule="auto"/>
        <w:rPr>
          <w:rFonts w:ascii="Times New Roman" w:hAnsi="Times New Roman"/>
          <w:szCs w:val="28"/>
        </w:rPr>
      </w:pPr>
      <w:r w:rsidRPr="00E97D25">
        <w:rPr>
          <w:rFonts w:ascii="Times New Roman" w:hAnsi="Times New Roman"/>
          <w:szCs w:val="28"/>
          <w:u w:val="single"/>
        </w:rPr>
        <w:t>Експерт</w:t>
      </w:r>
      <w:r w:rsidRPr="00066D1C">
        <w:rPr>
          <w:rFonts w:ascii="Times New Roman" w:hAnsi="Times New Roman"/>
          <w:szCs w:val="28"/>
        </w:rPr>
        <w:t xml:space="preserve"> - компетентн</w:t>
      </w:r>
      <w:r w:rsidR="00E97D25">
        <w:rPr>
          <w:rFonts w:ascii="Times New Roman" w:hAnsi="Times New Roman"/>
          <w:szCs w:val="28"/>
          <w:lang w:val="uk-UA"/>
        </w:rPr>
        <w:t>а</w:t>
      </w:r>
      <w:r w:rsidRPr="00066D1C">
        <w:rPr>
          <w:rFonts w:ascii="Times New Roman" w:hAnsi="Times New Roman"/>
          <w:szCs w:val="28"/>
        </w:rPr>
        <w:t xml:space="preserve"> для </w:t>
      </w:r>
      <w:r w:rsidR="00E97D25">
        <w:rPr>
          <w:rFonts w:ascii="Times New Roman" w:hAnsi="Times New Roman"/>
          <w:szCs w:val="28"/>
          <w:lang w:val="uk-UA"/>
        </w:rPr>
        <w:t>оцінювання</w:t>
      </w:r>
      <w:r w:rsidRPr="00066D1C">
        <w:rPr>
          <w:rFonts w:ascii="Times New Roman" w:hAnsi="Times New Roman"/>
          <w:szCs w:val="28"/>
        </w:rPr>
        <w:t xml:space="preserve"> особа, яка має спеціальний досвід в конкретній галузі і бере участь в дослідженні як джерело отримання інформації. </w:t>
      </w:r>
    </w:p>
    <w:p w:rsidR="00066D1C" w:rsidRPr="00066D1C" w:rsidRDefault="00066D1C" w:rsidP="00066D1C">
      <w:pPr>
        <w:spacing w:line="360" w:lineRule="auto"/>
        <w:rPr>
          <w:rFonts w:ascii="Times New Roman" w:hAnsi="Times New Roman"/>
          <w:szCs w:val="28"/>
        </w:rPr>
      </w:pPr>
      <w:r w:rsidRPr="00E97D25">
        <w:rPr>
          <w:rFonts w:ascii="Times New Roman" w:hAnsi="Times New Roman"/>
          <w:szCs w:val="28"/>
          <w:u w:val="single"/>
        </w:rPr>
        <w:t>Методи експертних оцінок</w:t>
      </w:r>
      <w:r w:rsidRPr="00066D1C">
        <w:rPr>
          <w:rFonts w:ascii="Times New Roman" w:hAnsi="Times New Roman"/>
          <w:szCs w:val="28"/>
        </w:rPr>
        <w:t xml:space="preserve"> - це методи організації роботи з фахівцями-експертами і обробки думок експертів.</w:t>
      </w:r>
    </w:p>
    <w:p w:rsidR="00066D1C" w:rsidRPr="00066D1C" w:rsidRDefault="00066D1C" w:rsidP="00066D1C">
      <w:pPr>
        <w:spacing w:line="360" w:lineRule="auto"/>
        <w:rPr>
          <w:rFonts w:ascii="Times New Roman" w:hAnsi="Times New Roman"/>
          <w:szCs w:val="28"/>
        </w:rPr>
      </w:pPr>
      <w:r w:rsidRPr="00066D1C">
        <w:rPr>
          <w:rFonts w:ascii="Times New Roman" w:hAnsi="Times New Roman"/>
          <w:szCs w:val="28"/>
        </w:rPr>
        <w:t>Методи отримання експертної оцінки:</w:t>
      </w:r>
    </w:p>
    <w:p w:rsidR="00DE6A9A" w:rsidRPr="00DE6A9A" w:rsidRDefault="00E97D25" w:rsidP="002B450C">
      <w:pPr>
        <w:pStyle w:val="a5"/>
        <w:numPr>
          <w:ilvl w:val="0"/>
          <w:numId w:val="7"/>
        </w:numPr>
        <w:spacing w:line="360" w:lineRule="auto"/>
        <w:rPr>
          <w:rFonts w:ascii="Times New Roman" w:hAnsi="Times New Roman"/>
          <w:i/>
          <w:szCs w:val="28"/>
        </w:rPr>
      </w:pPr>
      <w:r w:rsidRPr="00DE6A9A">
        <w:rPr>
          <w:rFonts w:ascii="Times New Roman" w:hAnsi="Times New Roman"/>
          <w:szCs w:val="28"/>
          <w:lang w:val="uk-UA"/>
        </w:rPr>
        <w:t>Колективна:</w:t>
      </w:r>
    </w:p>
    <w:p w:rsidR="00066D1C" w:rsidRPr="00DE6A9A" w:rsidRDefault="00066D1C" w:rsidP="00DE6A9A">
      <w:pPr>
        <w:pStyle w:val="a5"/>
        <w:spacing w:line="360" w:lineRule="auto"/>
        <w:rPr>
          <w:rFonts w:ascii="Times New Roman" w:hAnsi="Times New Roman"/>
          <w:i/>
          <w:szCs w:val="28"/>
        </w:rPr>
      </w:pPr>
      <w:proofErr w:type="gramStart"/>
      <w:r w:rsidRPr="00DE6A9A">
        <w:rPr>
          <w:rFonts w:ascii="Times New Roman" w:hAnsi="Times New Roman"/>
          <w:i/>
          <w:szCs w:val="28"/>
        </w:rPr>
        <w:t>підсумкова</w:t>
      </w:r>
      <w:proofErr w:type="gramEnd"/>
      <w:r w:rsidRPr="00DE6A9A">
        <w:rPr>
          <w:rFonts w:ascii="Times New Roman" w:hAnsi="Times New Roman"/>
          <w:i/>
          <w:szCs w:val="28"/>
        </w:rPr>
        <w:t xml:space="preserve"> оцінка являє собою колективну думку експертів, отриман</w:t>
      </w:r>
      <w:r w:rsidR="00E97D25" w:rsidRPr="00DE6A9A">
        <w:rPr>
          <w:rFonts w:ascii="Times New Roman" w:hAnsi="Times New Roman"/>
          <w:i/>
          <w:szCs w:val="28"/>
          <w:lang w:val="uk-UA"/>
        </w:rPr>
        <w:t>у</w:t>
      </w:r>
      <w:r w:rsidR="00E97D25" w:rsidRPr="00DE6A9A">
        <w:rPr>
          <w:rFonts w:ascii="Times New Roman" w:hAnsi="Times New Roman"/>
          <w:i/>
          <w:szCs w:val="28"/>
        </w:rPr>
        <w:t xml:space="preserve"> методом консенсусу</w:t>
      </w:r>
      <w:r w:rsidRPr="00DE6A9A">
        <w:rPr>
          <w:rFonts w:ascii="Times New Roman" w:hAnsi="Times New Roman"/>
          <w:i/>
          <w:szCs w:val="28"/>
        </w:rPr>
        <w:t>;</w:t>
      </w:r>
    </w:p>
    <w:p w:rsidR="00DE6A9A" w:rsidRPr="00DE6A9A" w:rsidRDefault="00E97D25" w:rsidP="008942D3">
      <w:pPr>
        <w:pStyle w:val="a5"/>
        <w:numPr>
          <w:ilvl w:val="0"/>
          <w:numId w:val="7"/>
        </w:numPr>
        <w:spacing w:line="360" w:lineRule="auto"/>
        <w:rPr>
          <w:rFonts w:ascii="Times New Roman" w:hAnsi="Times New Roman"/>
          <w:i/>
          <w:szCs w:val="28"/>
        </w:rPr>
      </w:pPr>
      <w:r w:rsidRPr="00DE6A9A">
        <w:rPr>
          <w:rFonts w:ascii="Times New Roman" w:hAnsi="Times New Roman"/>
          <w:szCs w:val="28"/>
          <w:lang w:val="uk-UA"/>
        </w:rPr>
        <w:t>Індивідуальна:</w:t>
      </w:r>
    </w:p>
    <w:p w:rsidR="00066D1C" w:rsidRPr="00DE6A9A" w:rsidRDefault="00066D1C" w:rsidP="00DE6A9A">
      <w:pPr>
        <w:pStyle w:val="a5"/>
        <w:spacing w:line="360" w:lineRule="auto"/>
        <w:rPr>
          <w:rFonts w:ascii="Times New Roman" w:hAnsi="Times New Roman"/>
          <w:i/>
          <w:szCs w:val="28"/>
        </w:rPr>
      </w:pPr>
      <w:proofErr w:type="gramStart"/>
      <w:r w:rsidRPr="00DE6A9A">
        <w:rPr>
          <w:rFonts w:ascii="Times New Roman" w:hAnsi="Times New Roman"/>
          <w:i/>
          <w:szCs w:val="28"/>
        </w:rPr>
        <w:t>на</w:t>
      </w:r>
      <w:proofErr w:type="gramEnd"/>
      <w:r w:rsidRPr="00DE6A9A">
        <w:rPr>
          <w:rFonts w:ascii="Times New Roman" w:hAnsi="Times New Roman"/>
          <w:i/>
          <w:szCs w:val="28"/>
        </w:rPr>
        <w:t xml:space="preserve"> основі індивідуальн</w:t>
      </w:r>
      <w:r w:rsidR="00E97D25" w:rsidRPr="00DE6A9A">
        <w:rPr>
          <w:rFonts w:ascii="Times New Roman" w:hAnsi="Times New Roman"/>
          <w:i/>
          <w:szCs w:val="28"/>
          <w:lang w:val="uk-UA"/>
        </w:rPr>
        <w:t>ої</w:t>
      </w:r>
      <w:r w:rsidRPr="00DE6A9A">
        <w:rPr>
          <w:rFonts w:ascii="Times New Roman" w:hAnsi="Times New Roman"/>
          <w:i/>
          <w:szCs w:val="28"/>
        </w:rPr>
        <w:t xml:space="preserve"> думки членів експертної групи, незалежно один </w:t>
      </w:r>
      <w:r w:rsidR="00E97D25" w:rsidRPr="00DE6A9A">
        <w:rPr>
          <w:rFonts w:ascii="Times New Roman" w:hAnsi="Times New Roman"/>
          <w:i/>
          <w:szCs w:val="28"/>
        </w:rPr>
        <w:t>від одного формулюють оцінку.</w:t>
      </w:r>
    </w:p>
    <w:p w:rsidR="00066D1C" w:rsidRPr="00066D1C" w:rsidRDefault="00066D1C" w:rsidP="00066D1C">
      <w:pPr>
        <w:spacing w:line="360" w:lineRule="auto"/>
        <w:rPr>
          <w:rFonts w:ascii="Times New Roman" w:hAnsi="Times New Roman"/>
          <w:szCs w:val="28"/>
        </w:rPr>
      </w:pPr>
      <w:r w:rsidRPr="00066D1C">
        <w:rPr>
          <w:rFonts w:ascii="Times New Roman" w:hAnsi="Times New Roman"/>
          <w:szCs w:val="28"/>
        </w:rPr>
        <w:t>Методи колективної роботи експертної групи передбачають отримання загальної думки в ході спільного обговорення вирішуваної проблеми.</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мозкова</w:t>
      </w:r>
      <w:proofErr w:type="gramEnd"/>
      <w:r w:rsidRPr="009E0941">
        <w:rPr>
          <w:rFonts w:ascii="Times New Roman" w:hAnsi="Times New Roman"/>
          <w:szCs w:val="28"/>
        </w:rPr>
        <w:t xml:space="preserve"> атака (мозковий штурм) - виступ експертів, на які накладено одне обмеження - не можна критикувати пропозиції інших;</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метод</w:t>
      </w:r>
      <w:proofErr w:type="gramEnd"/>
      <w:r w:rsidRPr="009E0941">
        <w:rPr>
          <w:rFonts w:ascii="Times New Roman" w:hAnsi="Times New Roman"/>
          <w:szCs w:val="28"/>
        </w:rPr>
        <w:t xml:space="preserve"> «635» - один з різновидів мозкової атаки. Цифри 6, 3, 5 позначають шість учасників, кожен з яких повинен записати три ідеї </w:t>
      </w:r>
      <w:proofErr w:type="gramStart"/>
      <w:r w:rsidRPr="009E0941">
        <w:rPr>
          <w:rFonts w:ascii="Times New Roman" w:hAnsi="Times New Roman"/>
          <w:szCs w:val="28"/>
        </w:rPr>
        <w:t>протягом</w:t>
      </w:r>
      <w:proofErr w:type="gramEnd"/>
      <w:r w:rsidRPr="009E0941">
        <w:rPr>
          <w:rFonts w:ascii="Times New Roman" w:hAnsi="Times New Roman"/>
          <w:szCs w:val="28"/>
        </w:rPr>
        <w:t xml:space="preserve"> п'яти хвилин. Лист ходить по колу. Таким чином, за півгодини кожен запише в свій актив 18 ідей, а все разом - 108;</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lastRenderedPageBreak/>
        <w:t>ділова</w:t>
      </w:r>
      <w:proofErr w:type="gramEnd"/>
      <w:r w:rsidRPr="009E0941">
        <w:rPr>
          <w:rFonts w:ascii="Times New Roman" w:hAnsi="Times New Roman"/>
          <w:szCs w:val="28"/>
        </w:rPr>
        <w:t xml:space="preserve"> гра - метод, заснований на моделюванні функціонування соціальної системи управління при виконанні операцій, спрямованих на досягнення поставленої мети.</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оцінка</w:t>
      </w:r>
      <w:proofErr w:type="gramEnd"/>
      <w:r w:rsidRPr="009E0941">
        <w:rPr>
          <w:rFonts w:ascii="Times New Roman" w:hAnsi="Times New Roman"/>
          <w:szCs w:val="28"/>
        </w:rPr>
        <w:t xml:space="preserve"> комісією - один з методів експертних оцінок, заснований на роботі спеціальних комісій. Групи експертів за "круглим столом" обговорюють ту чи іншу проблему з метою узгодження точок зору та </w:t>
      </w:r>
      <w:proofErr w:type="gramStart"/>
      <w:r w:rsidRPr="009E0941">
        <w:rPr>
          <w:rFonts w:ascii="Times New Roman" w:hAnsi="Times New Roman"/>
          <w:szCs w:val="28"/>
        </w:rPr>
        <w:t>вироблення</w:t>
      </w:r>
      <w:proofErr w:type="gramEnd"/>
      <w:r w:rsidRPr="009E0941">
        <w:rPr>
          <w:rFonts w:ascii="Times New Roman" w:hAnsi="Times New Roman"/>
          <w:szCs w:val="28"/>
        </w:rPr>
        <w:t xml:space="preserve"> єдиної думки.</w:t>
      </w:r>
    </w:p>
    <w:p w:rsidR="00066D1C" w:rsidRPr="009E0941" w:rsidRDefault="00066D1C" w:rsidP="009E0941">
      <w:pPr>
        <w:pStyle w:val="a5"/>
        <w:numPr>
          <w:ilvl w:val="0"/>
          <w:numId w:val="6"/>
        </w:numPr>
        <w:spacing w:line="360" w:lineRule="auto"/>
        <w:rPr>
          <w:rFonts w:ascii="Times New Roman" w:hAnsi="Times New Roman"/>
          <w:szCs w:val="28"/>
        </w:rPr>
      </w:pPr>
      <w:r w:rsidRPr="009E0941">
        <w:rPr>
          <w:rFonts w:ascii="Times New Roman" w:hAnsi="Times New Roman"/>
          <w:szCs w:val="28"/>
        </w:rPr>
        <w:t>"Суд" - метод, який реалізується за аналогією з веденням судового процесу, коли в ролі "підсудних" виступають обрані варіанти вирішення;</w:t>
      </w:r>
    </w:p>
    <w:p w:rsidR="00066D1C" w:rsidRPr="009E0941" w:rsidRDefault="00066D1C" w:rsidP="006F2463">
      <w:pPr>
        <w:pStyle w:val="a5"/>
        <w:numPr>
          <w:ilvl w:val="0"/>
          <w:numId w:val="6"/>
        </w:numPr>
        <w:spacing w:line="360" w:lineRule="auto"/>
        <w:rPr>
          <w:rFonts w:ascii="Times New Roman" w:hAnsi="Times New Roman"/>
          <w:szCs w:val="28"/>
        </w:rPr>
      </w:pPr>
      <w:r w:rsidRPr="009E0941">
        <w:rPr>
          <w:rFonts w:ascii="Times New Roman" w:hAnsi="Times New Roman"/>
          <w:szCs w:val="28"/>
        </w:rPr>
        <w:t>Методи отримання індивідуальної думки членів експертної групи засновані на попередньому отриманні інформації від експертів, опитуваних незалежно один від одного, з подальшою обробкою отриманих даних.</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метод</w:t>
      </w:r>
      <w:proofErr w:type="gramEnd"/>
      <w:r w:rsidRPr="009E0941">
        <w:rPr>
          <w:rFonts w:ascii="Times New Roman" w:hAnsi="Times New Roman"/>
          <w:szCs w:val="28"/>
        </w:rPr>
        <w:t xml:space="preserve"> "Дельфі" - розробка програми послідовних многотурових індивідуальних опитувань;</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метод</w:t>
      </w:r>
      <w:proofErr w:type="gramEnd"/>
      <w:r w:rsidRPr="009E0941">
        <w:rPr>
          <w:rFonts w:ascii="Times New Roman" w:hAnsi="Times New Roman"/>
          <w:szCs w:val="28"/>
        </w:rPr>
        <w:t xml:space="preserve"> інтерв'ю передбачає бесіду з експертом по схемі питання - відповідь;</w:t>
      </w:r>
    </w:p>
    <w:p w:rsidR="00066D1C" w:rsidRPr="009E0941" w:rsidRDefault="00066D1C" w:rsidP="009E0941">
      <w:pPr>
        <w:pStyle w:val="a5"/>
        <w:numPr>
          <w:ilvl w:val="0"/>
          <w:numId w:val="6"/>
        </w:numPr>
        <w:spacing w:line="360" w:lineRule="auto"/>
        <w:rPr>
          <w:rFonts w:ascii="Times New Roman" w:hAnsi="Times New Roman"/>
          <w:szCs w:val="28"/>
        </w:rPr>
      </w:pPr>
      <w:proofErr w:type="gramStart"/>
      <w:r w:rsidRPr="009E0941">
        <w:rPr>
          <w:rFonts w:ascii="Times New Roman" w:hAnsi="Times New Roman"/>
          <w:szCs w:val="28"/>
        </w:rPr>
        <w:t>метод</w:t>
      </w:r>
      <w:proofErr w:type="gramEnd"/>
      <w:r w:rsidRPr="009E0941">
        <w:rPr>
          <w:rFonts w:ascii="Times New Roman" w:hAnsi="Times New Roman"/>
          <w:szCs w:val="28"/>
        </w:rPr>
        <w:t xml:space="preserve"> доповіді передбачає ретельну самостійну роботу експерта над аналізом, з наданням думки у вигляді аналітичної записки.</w:t>
      </w:r>
    </w:p>
    <w:p w:rsidR="00075BBF" w:rsidRPr="00075BBF" w:rsidRDefault="00075BBF" w:rsidP="00075BBF">
      <w:pPr>
        <w:spacing w:line="360" w:lineRule="auto"/>
        <w:rPr>
          <w:rFonts w:ascii="Times New Roman" w:hAnsi="Times New Roman"/>
          <w:szCs w:val="28"/>
        </w:rPr>
      </w:pPr>
      <w:r w:rsidRPr="00075BBF">
        <w:rPr>
          <w:rFonts w:ascii="Times New Roman" w:hAnsi="Times New Roman"/>
          <w:szCs w:val="28"/>
        </w:rPr>
        <w:t xml:space="preserve">Метод експертних оцінок – це фактично метод прогнозування, основоположним критерієм якого є досягнення згоди серед усіх членів експертної групи. Організаційно це виглядає так. Експерти, обізнані у взаємопов'язаних сферах діяльності, детально відповідають на питання анкети, пов'язаної з досліджуваною проблемою. Кожен з них фіксує свою думку про проблему, а потім повідомляє про відповідь своїм колегам. У випадку розбіжності його прогнозу з думкою інших, експерт зобов'язаний пояснити причину такої невідповідності. Далі процедура повторюється до тих пір, поки думки експертів не збіжаться. При цьому потрібно </w:t>
      </w:r>
      <w:r w:rsidRPr="00075BBF">
        <w:rPr>
          <w:rFonts w:ascii="Times New Roman" w:hAnsi="Times New Roman"/>
          <w:szCs w:val="28"/>
        </w:rPr>
        <w:lastRenderedPageBreak/>
        <w:t>дотримуватися анонімності, що допомагає уникнути можливості групових роздумів над проблемною ситуацією.</w:t>
      </w:r>
    </w:p>
    <w:p w:rsidR="00075BBF" w:rsidRPr="00735D46" w:rsidRDefault="00075BBF" w:rsidP="00075BBF">
      <w:pPr>
        <w:pStyle w:val="a5"/>
        <w:numPr>
          <w:ilvl w:val="0"/>
          <w:numId w:val="1"/>
        </w:numPr>
        <w:spacing w:line="360" w:lineRule="auto"/>
        <w:rPr>
          <w:rFonts w:ascii="Times New Roman" w:hAnsi="Times New Roman"/>
          <w:b/>
          <w:szCs w:val="28"/>
        </w:rPr>
      </w:pPr>
      <w:r w:rsidRPr="00735D46">
        <w:rPr>
          <w:rFonts w:ascii="Times New Roman" w:hAnsi="Times New Roman"/>
          <w:b/>
          <w:szCs w:val="28"/>
        </w:rPr>
        <w:t>Експертні системи</w:t>
      </w:r>
    </w:p>
    <w:p w:rsidR="00075BBF" w:rsidRPr="00075BBF" w:rsidRDefault="00075BBF" w:rsidP="00075BBF">
      <w:pPr>
        <w:spacing w:line="360" w:lineRule="auto"/>
        <w:rPr>
          <w:rFonts w:ascii="Times New Roman" w:hAnsi="Times New Roman"/>
          <w:szCs w:val="28"/>
        </w:rPr>
      </w:pPr>
      <w:r w:rsidRPr="00075BBF">
        <w:rPr>
          <w:rFonts w:ascii="Times New Roman" w:hAnsi="Times New Roman"/>
          <w:szCs w:val="28"/>
        </w:rPr>
        <w:t>Експертна система (ЕС) –</w:t>
      </w:r>
      <w:r w:rsidR="00674E32">
        <w:rPr>
          <w:rFonts w:ascii="Times New Roman" w:hAnsi="Times New Roman"/>
          <w:szCs w:val="28"/>
        </w:rPr>
        <w:t xml:space="preserve"> це система,</w:t>
      </w:r>
      <w:r w:rsidRPr="00075BBF">
        <w:rPr>
          <w:rFonts w:ascii="Times New Roman" w:hAnsi="Times New Roman"/>
          <w:szCs w:val="28"/>
        </w:rPr>
        <w:t xml:space="preserve"> призначена для вирішення слабо формалізованих задач на основі накопиченого в базі знань досвіду роботи експертів в проблемній області. </w:t>
      </w:r>
    </w:p>
    <w:p w:rsidR="00075BBF" w:rsidRPr="00075BBF" w:rsidRDefault="00075BBF" w:rsidP="00075BBF">
      <w:pPr>
        <w:spacing w:line="360" w:lineRule="auto"/>
        <w:rPr>
          <w:rFonts w:ascii="Times New Roman" w:hAnsi="Times New Roman"/>
          <w:szCs w:val="28"/>
        </w:rPr>
      </w:pPr>
      <w:r w:rsidRPr="00075BBF">
        <w:rPr>
          <w:rFonts w:ascii="Times New Roman" w:hAnsi="Times New Roman"/>
          <w:szCs w:val="28"/>
        </w:rPr>
        <w:t>Експертні системи призначені для відтворення досвіду, знань професіоналів високого рівня і використання цих знань в процесі</w:t>
      </w:r>
      <w:r w:rsidR="00DE6A9A">
        <w:rPr>
          <w:rFonts w:ascii="Times New Roman" w:hAnsi="Times New Roman"/>
          <w:szCs w:val="28"/>
          <w:lang w:val="uk-UA"/>
        </w:rPr>
        <w:t xml:space="preserve"> вирішення проблеми</w:t>
      </w:r>
      <w:r w:rsidRPr="00075BBF">
        <w:rPr>
          <w:rFonts w:ascii="Times New Roman" w:hAnsi="Times New Roman"/>
          <w:szCs w:val="28"/>
        </w:rPr>
        <w:t xml:space="preserve">. </w:t>
      </w:r>
    </w:p>
    <w:p w:rsidR="00075BBF" w:rsidRPr="00075BBF" w:rsidRDefault="00075BBF" w:rsidP="00075BBF">
      <w:pPr>
        <w:spacing w:line="360" w:lineRule="auto"/>
        <w:rPr>
          <w:rFonts w:ascii="Times New Roman" w:hAnsi="Times New Roman"/>
          <w:szCs w:val="28"/>
        </w:rPr>
      </w:pPr>
      <w:r w:rsidRPr="00075BBF">
        <w:rPr>
          <w:rFonts w:ascii="Times New Roman" w:hAnsi="Times New Roman"/>
          <w:szCs w:val="28"/>
        </w:rPr>
        <w:t>Простіші системи, засновані на знаннях, функціонують в режимі діалогу, або режимі консультації. Після запуску система задає користувачеві ряд питань про розв'язуваної задачі, які потребують відповіді "так" чи "ні". Відповіді служать для встановлення фактів, за якими може бути виведено остаточний висновок.</w:t>
      </w:r>
    </w:p>
    <w:p w:rsidR="00E75CAE" w:rsidRPr="00735D46" w:rsidRDefault="00E75CAE" w:rsidP="00735D46">
      <w:pPr>
        <w:pStyle w:val="3"/>
        <w:numPr>
          <w:ilvl w:val="0"/>
          <w:numId w:val="1"/>
        </w:numPr>
        <w:shd w:val="clear" w:color="auto" w:fill="FFFFFF"/>
        <w:spacing w:before="0"/>
        <w:rPr>
          <w:rFonts w:ascii="Times New Roman" w:eastAsiaTheme="minorHAnsi" w:hAnsi="Times New Roman" w:cs="Times New Roman"/>
          <w:b/>
          <w:color w:val="auto"/>
          <w:sz w:val="28"/>
          <w:szCs w:val="28"/>
        </w:rPr>
      </w:pPr>
      <w:r w:rsidRPr="00735D46">
        <w:rPr>
          <w:rFonts w:ascii="Times New Roman" w:eastAsiaTheme="minorHAnsi" w:hAnsi="Times New Roman" w:cs="Times New Roman"/>
          <w:b/>
          <w:color w:val="auto"/>
          <w:sz w:val="28"/>
          <w:szCs w:val="28"/>
        </w:rPr>
        <w:t>Форми анкетного опитування і структура анкети</w:t>
      </w:r>
    </w:p>
    <w:p w:rsidR="00E75CAE" w:rsidRPr="00E75CAE" w:rsidRDefault="00E75CAE" w:rsidP="00E75CAE">
      <w:pPr>
        <w:pStyle w:val="a3"/>
        <w:shd w:val="clear" w:color="auto" w:fill="FFFFFF"/>
        <w:ind w:firstLine="225"/>
        <w:jc w:val="both"/>
        <w:rPr>
          <w:rFonts w:eastAsiaTheme="minorHAnsi"/>
          <w:sz w:val="28"/>
          <w:szCs w:val="28"/>
          <w:lang w:eastAsia="en-US"/>
        </w:rPr>
      </w:pPr>
      <w:r w:rsidRPr="00E75CAE">
        <w:rPr>
          <w:rFonts w:eastAsiaTheme="minorHAnsi"/>
          <w:b/>
          <w:bCs/>
          <w:sz w:val="28"/>
          <w:szCs w:val="28"/>
          <w:lang w:eastAsia="en-US"/>
        </w:rPr>
        <w:t>Анкета</w:t>
      </w:r>
      <w:r w:rsidRPr="00E75CAE">
        <w:rPr>
          <w:rFonts w:eastAsiaTheme="minorHAnsi"/>
          <w:sz w:val="28"/>
          <w:szCs w:val="28"/>
          <w:lang w:eastAsia="en-US"/>
        </w:rPr>
        <w:t> - це структурований набір питань для отримання відповідей від респондентів. Переважно анкета застосовується для масових опитувань.</w:t>
      </w:r>
    </w:p>
    <w:p w:rsidR="00E75CAE" w:rsidRPr="00E75CAE" w:rsidRDefault="00E75CAE" w:rsidP="00E75CAE">
      <w:pPr>
        <w:pStyle w:val="a3"/>
        <w:shd w:val="clear" w:color="auto" w:fill="FFFFFF"/>
        <w:ind w:firstLine="225"/>
        <w:jc w:val="both"/>
        <w:rPr>
          <w:rFonts w:eastAsiaTheme="minorHAnsi"/>
          <w:sz w:val="28"/>
          <w:szCs w:val="28"/>
          <w:lang w:eastAsia="en-US"/>
        </w:rPr>
      </w:pPr>
      <w:r w:rsidRPr="00E75CAE">
        <w:rPr>
          <w:rFonts w:eastAsiaTheme="minorHAnsi"/>
          <w:sz w:val="28"/>
          <w:szCs w:val="28"/>
          <w:lang w:eastAsia="en-US"/>
        </w:rPr>
        <w:t>Анкетне опитування може бути здійснений в двох формах:</w:t>
      </w:r>
    </w:p>
    <w:p w:rsidR="00E75CAE" w:rsidRPr="00E75CAE" w:rsidRDefault="00E75CAE" w:rsidP="00E75CAE">
      <w:pPr>
        <w:pStyle w:val="a3"/>
        <w:shd w:val="clear" w:color="auto" w:fill="FFFFFF"/>
        <w:ind w:firstLine="225"/>
        <w:jc w:val="both"/>
        <w:rPr>
          <w:rFonts w:eastAsiaTheme="minorHAnsi"/>
          <w:sz w:val="28"/>
          <w:szCs w:val="28"/>
          <w:lang w:eastAsia="en-US"/>
        </w:rPr>
      </w:pPr>
      <w:r w:rsidRPr="00E75CAE">
        <w:rPr>
          <w:rFonts w:eastAsiaTheme="minorHAnsi"/>
          <w:sz w:val="28"/>
          <w:szCs w:val="28"/>
          <w:lang w:eastAsia="en-US"/>
        </w:rPr>
        <w:t>• </w:t>
      </w:r>
      <w:r w:rsidRPr="00E75CAE">
        <w:rPr>
          <w:rFonts w:eastAsiaTheme="minorHAnsi"/>
          <w:b/>
          <w:bCs/>
          <w:sz w:val="28"/>
          <w:szCs w:val="28"/>
          <w:lang w:eastAsia="en-US"/>
        </w:rPr>
        <w:t>експедиційний спосіб,</w:t>
      </w:r>
      <w:r w:rsidRPr="00E75CAE">
        <w:rPr>
          <w:rFonts w:eastAsiaTheme="minorHAnsi"/>
          <w:sz w:val="28"/>
          <w:szCs w:val="28"/>
          <w:lang w:eastAsia="en-US"/>
        </w:rPr>
        <w:t> або усна форма, коли реєстратор сам заповнює бланк зі слів респондента;</w:t>
      </w:r>
    </w:p>
    <w:p w:rsidR="00E75CAE" w:rsidRPr="00E75CAE" w:rsidRDefault="00E75CAE" w:rsidP="00E75CAE">
      <w:pPr>
        <w:pStyle w:val="a3"/>
        <w:shd w:val="clear" w:color="auto" w:fill="FFFFFF"/>
        <w:ind w:firstLine="225"/>
        <w:jc w:val="both"/>
        <w:rPr>
          <w:rFonts w:eastAsiaTheme="minorHAnsi"/>
          <w:sz w:val="28"/>
          <w:szCs w:val="28"/>
          <w:lang w:eastAsia="en-US"/>
        </w:rPr>
      </w:pPr>
      <w:r w:rsidRPr="00E75CAE">
        <w:rPr>
          <w:rFonts w:eastAsiaTheme="minorHAnsi"/>
          <w:sz w:val="28"/>
          <w:szCs w:val="28"/>
          <w:lang w:eastAsia="en-US"/>
        </w:rPr>
        <w:t>• </w:t>
      </w:r>
      <w:r w:rsidRPr="00E75CAE">
        <w:rPr>
          <w:rFonts w:eastAsiaTheme="minorHAnsi"/>
          <w:b/>
          <w:bCs/>
          <w:sz w:val="28"/>
          <w:szCs w:val="28"/>
          <w:lang w:eastAsia="en-US"/>
        </w:rPr>
        <w:t>кореспондентський спосіб,</w:t>
      </w:r>
      <w:r w:rsidRPr="00E75CAE">
        <w:rPr>
          <w:rFonts w:eastAsiaTheme="minorHAnsi"/>
          <w:sz w:val="28"/>
          <w:szCs w:val="28"/>
          <w:lang w:eastAsia="en-US"/>
        </w:rPr>
        <w:t> або письмова форма, коли бланк заповнює респондент. Недолік цього більш дешевого способу - значна кількість неповернених або неправильно заповнених анкет. Кореспондентський спосіб анкетування застосовується при панельному обстеженні (див. Підрозд. 11.4).</w:t>
      </w:r>
    </w:p>
    <w:p w:rsidR="00E75CAE" w:rsidRDefault="00E75CAE" w:rsidP="00E75CAE">
      <w:pPr>
        <w:pStyle w:val="a3"/>
        <w:shd w:val="clear" w:color="auto" w:fill="FFFFFF"/>
        <w:ind w:firstLine="225"/>
        <w:jc w:val="both"/>
        <w:rPr>
          <w:rFonts w:eastAsiaTheme="minorHAnsi"/>
          <w:sz w:val="28"/>
          <w:szCs w:val="28"/>
          <w:lang w:val="uk-UA" w:eastAsia="en-US"/>
        </w:rPr>
      </w:pPr>
      <w:r>
        <w:rPr>
          <w:rFonts w:eastAsiaTheme="minorHAnsi"/>
          <w:sz w:val="28"/>
          <w:szCs w:val="28"/>
          <w:lang w:val="uk-UA" w:eastAsia="en-US"/>
        </w:rPr>
        <w:t>Приклади експертних систем:</w:t>
      </w:r>
    </w:p>
    <w:p w:rsidR="006D3D96" w:rsidRDefault="006D3D96" w:rsidP="006D3D96">
      <w:pPr>
        <w:pStyle w:val="a3"/>
        <w:numPr>
          <w:ilvl w:val="0"/>
          <w:numId w:val="3"/>
        </w:numPr>
        <w:shd w:val="clear" w:color="auto" w:fill="FFFFFF"/>
        <w:jc w:val="both"/>
        <w:rPr>
          <w:rFonts w:eastAsiaTheme="minorHAnsi"/>
          <w:sz w:val="28"/>
          <w:szCs w:val="28"/>
          <w:lang w:val="uk-UA" w:eastAsia="en-US"/>
        </w:rPr>
      </w:pPr>
      <w:hyperlink r:id="rId5" w:history="1">
        <w:r w:rsidRPr="00C15F38">
          <w:rPr>
            <w:rStyle w:val="a6"/>
            <w:rFonts w:eastAsiaTheme="minorHAnsi"/>
            <w:sz w:val="28"/>
            <w:szCs w:val="28"/>
            <w:lang w:val="uk-UA" w:eastAsia="en-US"/>
          </w:rPr>
          <w:t>https://www.surveymonkey.com/</w:t>
        </w:r>
      </w:hyperlink>
    </w:p>
    <w:p w:rsidR="00735D46" w:rsidRDefault="006D3D96" w:rsidP="00735D46">
      <w:pPr>
        <w:pStyle w:val="a3"/>
        <w:numPr>
          <w:ilvl w:val="0"/>
          <w:numId w:val="3"/>
        </w:numPr>
        <w:shd w:val="clear" w:color="auto" w:fill="FFFFFF"/>
        <w:jc w:val="both"/>
        <w:rPr>
          <w:rFonts w:eastAsiaTheme="minorHAnsi"/>
          <w:sz w:val="28"/>
          <w:szCs w:val="28"/>
          <w:lang w:val="uk-UA" w:eastAsia="en-US"/>
        </w:rPr>
      </w:pPr>
      <w:hyperlink r:id="rId6" w:history="1">
        <w:r w:rsidRPr="00C15F38">
          <w:rPr>
            <w:rStyle w:val="a6"/>
            <w:rFonts w:eastAsiaTheme="minorHAnsi"/>
            <w:sz w:val="28"/>
            <w:szCs w:val="28"/>
            <w:lang w:val="uk-UA" w:eastAsia="en-US"/>
          </w:rPr>
          <w:t>https://www.testograf.ru/ru/</w:t>
        </w:r>
      </w:hyperlink>
    </w:p>
    <w:p w:rsidR="00735D46" w:rsidRDefault="00735D46" w:rsidP="00735D46">
      <w:pPr>
        <w:pStyle w:val="a3"/>
        <w:numPr>
          <w:ilvl w:val="0"/>
          <w:numId w:val="3"/>
        </w:numPr>
        <w:shd w:val="clear" w:color="auto" w:fill="FFFFFF"/>
        <w:jc w:val="both"/>
        <w:rPr>
          <w:rFonts w:eastAsiaTheme="minorHAnsi"/>
          <w:sz w:val="28"/>
          <w:szCs w:val="28"/>
          <w:lang w:val="uk-UA" w:eastAsia="en-US"/>
        </w:rPr>
      </w:pPr>
      <w:hyperlink r:id="rId7" w:history="1">
        <w:r w:rsidRPr="00C15F38">
          <w:rPr>
            <w:rStyle w:val="a6"/>
            <w:rFonts w:eastAsiaTheme="minorHAnsi"/>
            <w:sz w:val="28"/>
            <w:szCs w:val="28"/>
            <w:lang w:val="uk-UA" w:eastAsia="en-US"/>
          </w:rPr>
          <w:t>https://www.survio.com/ru/</w:t>
        </w:r>
      </w:hyperlink>
    </w:p>
    <w:p w:rsidR="00735D46" w:rsidRDefault="00735D46" w:rsidP="00735D46">
      <w:pPr>
        <w:pStyle w:val="a3"/>
        <w:numPr>
          <w:ilvl w:val="0"/>
          <w:numId w:val="3"/>
        </w:numPr>
        <w:shd w:val="clear" w:color="auto" w:fill="FFFFFF"/>
        <w:jc w:val="both"/>
        <w:rPr>
          <w:rFonts w:eastAsiaTheme="minorHAnsi"/>
          <w:sz w:val="28"/>
          <w:szCs w:val="28"/>
          <w:lang w:val="uk-UA" w:eastAsia="en-US"/>
        </w:rPr>
      </w:pPr>
      <w:hyperlink r:id="rId8" w:history="1">
        <w:r w:rsidRPr="00C15F38">
          <w:rPr>
            <w:rStyle w:val="a6"/>
            <w:rFonts w:eastAsiaTheme="minorHAnsi"/>
            <w:sz w:val="28"/>
            <w:szCs w:val="28"/>
            <w:lang w:val="uk-UA" w:eastAsia="en-US"/>
          </w:rPr>
          <w:t>https://docs.google.com/forms/u/0/</w:t>
        </w:r>
      </w:hyperlink>
    </w:p>
    <w:p w:rsidR="00735D46" w:rsidRDefault="00735D46" w:rsidP="00735D46">
      <w:pPr>
        <w:pStyle w:val="a3"/>
        <w:numPr>
          <w:ilvl w:val="0"/>
          <w:numId w:val="3"/>
        </w:numPr>
        <w:shd w:val="clear" w:color="auto" w:fill="FFFFFF"/>
        <w:jc w:val="both"/>
        <w:rPr>
          <w:rFonts w:eastAsiaTheme="minorHAnsi"/>
          <w:sz w:val="28"/>
          <w:szCs w:val="28"/>
          <w:lang w:val="uk-UA" w:eastAsia="en-US"/>
        </w:rPr>
      </w:pPr>
      <w:hyperlink r:id="rId9" w:history="1">
        <w:r w:rsidRPr="00C15F38">
          <w:rPr>
            <w:rStyle w:val="a6"/>
            <w:rFonts w:eastAsiaTheme="minorHAnsi"/>
            <w:sz w:val="28"/>
            <w:szCs w:val="28"/>
            <w:lang w:val="uk-UA" w:eastAsia="en-US"/>
          </w:rPr>
          <w:t>http://simpoll.ru/</w:t>
        </w:r>
      </w:hyperlink>
    </w:p>
    <w:p w:rsidR="00075BBF" w:rsidRDefault="00E75CAE" w:rsidP="00075BBF">
      <w:pPr>
        <w:spacing w:line="360" w:lineRule="auto"/>
        <w:rPr>
          <w:rFonts w:ascii="Times New Roman" w:hAnsi="Times New Roman"/>
          <w:szCs w:val="28"/>
          <w:lang w:val="uk-UA"/>
        </w:rPr>
      </w:pPr>
      <w:r>
        <w:rPr>
          <w:rFonts w:ascii="Times New Roman" w:hAnsi="Times New Roman"/>
          <w:szCs w:val="28"/>
          <w:lang w:val="uk-UA"/>
        </w:rPr>
        <w:t>Інформаційні джерела:</w:t>
      </w:r>
    </w:p>
    <w:p w:rsidR="00E75CAE" w:rsidRDefault="006D3D96" w:rsidP="00E75CAE">
      <w:pPr>
        <w:pStyle w:val="a5"/>
        <w:numPr>
          <w:ilvl w:val="0"/>
          <w:numId w:val="2"/>
        </w:numPr>
        <w:spacing w:line="360" w:lineRule="auto"/>
        <w:rPr>
          <w:rFonts w:ascii="Times New Roman" w:hAnsi="Times New Roman"/>
          <w:szCs w:val="28"/>
          <w:lang w:val="uk-UA"/>
        </w:rPr>
      </w:pPr>
      <w:hyperlink r:id="rId10" w:history="1">
        <w:r w:rsidR="00E75CAE" w:rsidRPr="00D66232">
          <w:rPr>
            <w:rStyle w:val="a6"/>
            <w:rFonts w:ascii="Times New Roman" w:hAnsi="Times New Roman"/>
            <w:szCs w:val="28"/>
            <w:lang w:val="uk-UA"/>
          </w:rPr>
          <w:t>http://stud.com.ua/63579/marketing/anketuvannya</w:t>
        </w:r>
      </w:hyperlink>
    </w:p>
    <w:p w:rsidR="00E75CAE" w:rsidRDefault="006D3D96" w:rsidP="00E75CAE">
      <w:pPr>
        <w:pStyle w:val="a5"/>
        <w:numPr>
          <w:ilvl w:val="0"/>
          <w:numId w:val="2"/>
        </w:numPr>
        <w:spacing w:line="360" w:lineRule="auto"/>
        <w:rPr>
          <w:rFonts w:ascii="Times New Roman" w:hAnsi="Times New Roman"/>
          <w:szCs w:val="28"/>
          <w:lang w:val="uk-UA"/>
        </w:rPr>
      </w:pPr>
      <w:hyperlink r:id="rId11" w:history="1">
        <w:r w:rsidR="00E75CAE" w:rsidRPr="00D66232">
          <w:rPr>
            <w:rStyle w:val="a6"/>
            <w:rFonts w:ascii="Times New Roman" w:hAnsi="Times New Roman"/>
            <w:szCs w:val="28"/>
            <w:lang w:val="uk-UA"/>
          </w:rPr>
          <w:t>http://pidruchniki.com/74259/informatika/ekspertni_sistemi</w:t>
        </w:r>
      </w:hyperlink>
    </w:p>
    <w:p w:rsidR="00E75CAE" w:rsidRDefault="006D3D96" w:rsidP="00E75CAE">
      <w:pPr>
        <w:pStyle w:val="a5"/>
        <w:numPr>
          <w:ilvl w:val="0"/>
          <w:numId w:val="2"/>
        </w:numPr>
        <w:spacing w:line="360" w:lineRule="auto"/>
        <w:rPr>
          <w:rFonts w:ascii="Times New Roman" w:hAnsi="Times New Roman"/>
          <w:szCs w:val="28"/>
          <w:lang w:val="uk-UA"/>
        </w:rPr>
      </w:pPr>
      <w:hyperlink r:id="rId12" w:history="1">
        <w:r w:rsidR="00E75CAE" w:rsidRPr="00D66232">
          <w:rPr>
            <w:rStyle w:val="a6"/>
            <w:rFonts w:ascii="Times New Roman" w:hAnsi="Times New Roman"/>
            <w:szCs w:val="28"/>
            <w:lang w:val="uk-UA"/>
          </w:rPr>
          <w:t>http://pidruchniki.com/19650323/ekonomika/metodi_ekspertnih_otsinok</w:t>
        </w:r>
      </w:hyperlink>
    </w:p>
    <w:p w:rsidR="00E75CAE" w:rsidRDefault="006D3D96" w:rsidP="00E75CAE">
      <w:pPr>
        <w:pStyle w:val="a5"/>
        <w:numPr>
          <w:ilvl w:val="0"/>
          <w:numId w:val="2"/>
        </w:numPr>
        <w:spacing w:line="360" w:lineRule="auto"/>
        <w:rPr>
          <w:rFonts w:ascii="Times New Roman" w:hAnsi="Times New Roman"/>
          <w:szCs w:val="28"/>
          <w:lang w:val="uk-UA"/>
        </w:rPr>
      </w:pPr>
      <w:hyperlink r:id="rId13" w:history="1">
        <w:r w:rsidR="00E75CAE" w:rsidRPr="00D66232">
          <w:rPr>
            <w:rStyle w:val="a6"/>
            <w:rFonts w:ascii="Times New Roman" w:hAnsi="Times New Roman"/>
            <w:szCs w:val="28"/>
            <w:lang w:val="uk-UA"/>
          </w:rPr>
          <w:t>https://uk.wikipedia.org/wiki/Mycin</w:t>
        </w:r>
      </w:hyperlink>
    </w:p>
    <w:p w:rsidR="00E75CAE" w:rsidRDefault="006D3D96" w:rsidP="006D3D96">
      <w:pPr>
        <w:pStyle w:val="a5"/>
        <w:numPr>
          <w:ilvl w:val="0"/>
          <w:numId w:val="2"/>
        </w:numPr>
        <w:spacing w:line="360" w:lineRule="auto"/>
        <w:rPr>
          <w:rFonts w:ascii="Times New Roman" w:hAnsi="Times New Roman"/>
          <w:szCs w:val="28"/>
          <w:lang w:val="uk-UA"/>
        </w:rPr>
      </w:pPr>
      <w:hyperlink r:id="rId14" w:history="1">
        <w:r w:rsidRPr="00C15F38">
          <w:rPr>
            <w:rStyle w:val="a6"/>
            <w:rFonts w:ascii="Times New Roman" w:hAnsi="Times New Roman"/>
            <w:szCs w:val="28"/>
            <w:lang w:val="uk-UA"/>
          </w:rPr>
          <w:t>https://habrahabr.ru/post/297686/</w:t>
        </w:r>
      </w:hyperlink>
    </w:p>
    <w:p w:rsidR="006D3D96" w:rsidRDefault="006D3D96" w:rsidP="006D3D96">
      <w:pPr>
        <w:pStyle w:val="a5"/>
        <w:numPr>
          <w:ilvl w:val="0"/>
          <w:numId w:val="2"/>
        </w:numPr>
        <w:spacing w:line="360" w:lineRule="auto"/>
        <w:rPr>
          <w:rFonts w:ascii="Times New Roman" w:hAnsi="Times New Roman"/>
          <w:szCs w:val="28"/>
          <w:lang w:val="uk-UA"/>
        </w:rPr>
      </w:pPr>
      <w:hyperlink r:id="rId15" w:history="1">
        <w:r w:rsidRPr="00C15F38">
          <w:rPr>
            <w:rStyle w:val="a6"/>
            <w:rFonts w:ascii="Times New Roman" w:hAnsi="Times New Roman"/>
            <w:szCs w:val="28"/>
            <w:lang w:val="uk-UA"/>
          </w:rPr>
          <w:t>http://www.marketch.ru/marketing_dictionary/je/ekspertnaya_otsenka/</w:t>
        </w:r>
      </w:hyperlink>
    </w:p>
    <w:p w:rsidR="006D3D96" w:rsidRDefault="006D3D96" w:rsidP="006D3D96">
      <w:pPr>
        <w:pStyle w:val="a5"/>
        <w:spacing w:line="360" w:lineRule="auto"/>
        <w:rPr>
          <w:rFonts w:ascii="Times New Roman" w:hAnsi="Times New Roman"/>
          <w:szCs w:val="28"/>
          <w:lang w:val="uk-UA"/>
        </w:rPr>
      </w:pPr>
      <w:bookmarkStart w:id="0" w:name="_GoBack"/>
      <w:bookmarkEnd w:id="0"/>
    </w:p>
    <w:p w:rsidR="00E75CAE" w:rsidRPr="00E75CAE" w:rsidRDefault="00E75CAE" w:rsidP="00E75CAE">
      <w:pPr>
        <w:pStyle w:val="a5"/>
        <w:spacing w:line="360" w:lineRule="auto"/>
        <w:rPr>
          <w:rFonts w:ascii="Times New Roman" w:hAnsi="Times New Roman"/>
          <w:szCs w:val="28"/>
          <w:lang w:val="uk-UA"/>
        </w:rPr>
      </w:pPr>
    </w:p>
    <w:p w:rsidR="00075BBF" w:rsidRPr="00E75CAE" w:rsidRDefault="00075BBF">
      <w:pPr>
        <w:rPr>
          <w:rFonts w:ascii="Times New Roman" w:hAnsi="Times New Roman"/>
          <w:szCs w:val="28"/>
          <w:lang w:val="uk-UA"/>
        </w:rPr>
      </w:pPr>
      <w:r w:rsidRPr="00E75CAE">
        <w:rPr>
          <w:rFonts w:ascii="Times New Roman" w:hAnsi="Times New Roman"/>
          <w:szCs w:val="28"/>
          <w:lang w:val="uk-UA"/>
        </w:rPr>
        <w:br w:type="page"/>
      </w:r>
    </w:p>
    <w:p w:rsidR="00075BBF" w:rsidRPr="00075BBF" w:rsidRDefault="00075BBF" w:rsidP="00075BBF">
      <w:pPr>
        <w:spacing w:line="360" w:lineRule="auto"/>
        <w:rPr>
          <w:rFonts w:ascii="Times New Roman" w:hAnsi="Times New Roman"/>
          <w:szCs w:val="28"/>
          <w:lang w:val="uk-UA"/>
        </w:rPr>
      </w:pPr>
    </w:p>
    <w:sectPr w:rsidR="00075BBF" w:rsidRPr="00075B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OST type B">
    <w:altName w:val="Segoe UI"/>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944"/>
    <w:multiLevelType w:val="hybridMultilevel"/>
    <w:tmpl w:val="2910965A"/>
    <w:lvl w:ilvl="0" w:tplc="3F6C7858">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nsid w:val="176D5AC4"/>
    <w:multiLevelType w:val="hybridMultilevel"/>
    <w:tmpl w:val="12361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42564F"/>
    <w:multiLevelType w:val="hybridMultilevel"/>
    <w:tmpl w:val="AB903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371532F"/>
    <w:multiLevelType w:val="hybridMultilevel"/>
    <w:tmpl w:val="93F0F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85FAC"/>
    <w:multiLevelType w:val="hybridMultilevel"/>
    <w:tmpl w:val="030A01FC"/>
    <w:lvl w:ilvl="0" w:tplc="DB026CA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1C7EE2"/>
    <w:multiLevelType w:val="hybridMultilevel"/>
    <w:tmpl w:val="DC9AA764"/>
    <w:lvl w:ilvl="0" w:tplc="DB026CA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5D56023"/>
    <w:multiLevelType w:val="hybridMultilevel"/>
    <w:tmpl w:val="FDCE87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BF"/>
    <w:rsid w:val="00066D1C"/>
    <w:rsid w:val="00075BBF"/>
    <w:rsid w:val="00674E32"/>
    <w:rsid w:val="006D3D96"/>
    <w:rsid w:val="00735D46"/>
    <w:rsid w:val="009E0941"/>
    <w:rsid w:val="00DE6A9A"/>
    <w:rsid w:val="00E72BD5"/>
    <w:rsid w:val="00E75CAE"/>
    <w:rsid w:val="00E97D25"/>
    <w:rsid w:val="00ED6025"/>
    <w:rsid w:val="00FE4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4EB10-D720-4E2A-A7E7-2139F8CA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ST type B" w:eastAsiaTheme="minorHAnsi" w:hAnsi="GOST type B"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5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75BB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unhideWhenUsed/>
    <w:qFormat/>
    <w:rsid w:val="00075B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75BBF"/>
    <w:rPr>
      <w:rFonts w:ascii="Times New Roman" w:eastAsia="Times New Roman" w:hAnsi="Times New Roman"/>
      <w:b/>
      <w:bCs/>
      <w:sz w:val="36"/>
      <w:szCs w:val="36"/>
      <w:lang w:eastAsia="ru-RU"/>
    </w:rPr>
  </w:style>
  <w:style w:type="paragraph" w:styleId="a3">
    <w:name w:val="Normal (Web)"/>
    <w:basedOn w:val="a"/>
    <w:uiPriority w:val="99"/>
    <w:semiHidden/>
    <w:unhideWhenUsed/>
    <w:rsid w:val="00075BBF"/>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075BBF"/>
    <w:rPr>
      <w:b/>
      <w:bCs/>
    </w:rPr>
  </w:style>
  <w:style w:type="paragraph" w:styleId="a5">
    <w:name w:val="List Paragraph"/>
    <w:basedOn w:val="a"/>
    <w:uiPriority w:val="34"/>
    <w:qFormat/>
    <w:rsid w:val="00075BBF"/>
    <w:pPr>
      <w:ind w:left="720"/>
      <w:contextualSpacing/>
    </w:pPr>
  </w:style>
  <w:style w:type="character" w:customStyle="1" w:styleId="30">
    <w:name w:val="Заголовок 3 Знак"/>
    <w:basedOn w:val="a0"/>
    <w:link w:val="3"/>
    <w:uiPriority w:val="9"/>
    <w:rsid w:val="00075BBF"/>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unhideWhenUsed/>
    <w:rsid w:val="00E75CAE"/>
    <w:rPr>
      <w:color w:val="0563C1" w:themeColor="hyperlink"/>
      <w:u w:val="single"/>
    </w:rPr>
  </w:style>
  <w:style w:type="character" w:customStyle="1" w:styleId="10">
    <w:name w:val="Заголовок 1 Знак"/>
    <w:basedOn w:val="a0"/>
    <w:link w:val="1"/>
    <w:uiPriority w:val="9"/>
    <w:rsid w:val="00E75C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2707">
      <w:bodyDiv w:val="1"/>
      <w:marLeft w:val="0"/>
      <w:marRight w:val="0"/>
      <w:marTop w:val="0"/>
      <w:marBottom w:val="0"/>
      <w:divBdr>
        <w:top w:val="none" w:sz="0" w:space="0" w:color="auto"/>
        <w:left w:val="none" w:sz="0" w:space="0" w:color="auto"/>
        <w:bottom w:val="none" w:sz="0" w:space="0" w:color="auto"/>
        <w:right w:val="none" w:sz="0" w:space="0" w:color="auto"/>
      </w:divBdr>
    </w:div>
    <w:div w:id="1031564589">
      <w:bodyDiv w:val="1"/>
      <w:marLeft w:val="0"/>
      <w:marRight w:val="0"/>
      <w:marTop w:val="0"/>
      <w:marBottom w:val="0"/>
      <w:divBdr>
        <w:top w:val="none" w:sz="0" w:space="0" w:color="auto"/>
        <w:left w:val="none" w:sz="0" w:space="0" w:color="auto"/>
        <w:bottom w:val="none" w:sz="0" w:space="0" w:color="auto"/>
        <w:right w:val="none" w:sz="0" w:space="0" w:color="auto"/>
      </w:divBdr>
    </w:div>
    <w:div w:id="1057510623">
      <w:bodyDiv w:val="1"/>
      <w:marLeft w:val="0"/>
      <w:marRight w:val="0"/>
      <w:marTop w:val="0"/>
      <w:marBottom w:val="0"/>
      <w:divBdr>
        <w:top w:val="none" w:sz="0" w:space="0" w:color="auto"/>
        <w:left w:val="none" w:sz="0" w:space="0" w:color="auto"/>
        <w:bottom w:val="none" w:sz="0" w:space="0" w:color="auto"/>
        <w:right w:val="none" w:sz="0" w:space="0" w:color="auto"/>
      </w:divBdr>
    </w:div>
    <w:div w:id="1130824516">
      <w:bodyDiv w:val="1"/>
      <w:marLeft w:val="0"/>
      <w:marRight w:val="0"/>
      <w:marTop w:val="0"/>
      <w:marBottom w:val="0"/>
      <w:divBdr>
        <w:top w:val="none" w:sz="0" w:space="0" w:color="auto"/>
        <w:left w:val="none" w:sz="0" w:space="0" w:color="auto"/>
        <w:bottom w:val="none" w:sz="0" w:space="0" w:color="auto"/>
        <w:right w:val="none" w:sz="0" w:space="0" w:color="auto"/>
      </w:divBdr>
    </w:div>
    <w:div w:id="1200899209">
      <w:bodyDiv w:val="1"/>
      <w:marLeft w:val="0"/>
      <w:marRight w:val="0"/>
      <w:marTop w:val="0"/>
      <w:marBottom w:val="0"/>
      <w:divBdr>
        <w:top w:val="none" w:sz="0" w:space="0" w:color="auto"/>
        <w:left w:val="none" w:sz="0" w:space="0" w:color="auto"/>
        <w:bottom w:val="none" w:sz="0" w:space="0" w:color="auto"/>
        <w:right w:val="none" w:sz="0" w:space="0" w:color="auto"/>
      </w:divBdr>
    </w:div>
    <w:div w:id="12066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u/0/" TargetMode="External"/><Relationship Id="rId13" Type="http://schemas.openxmlformats.org/officeDocument/2006/relationships/hyperlink" Target="https://uk.wikipedia.org/wiki/Mycin" TargetMode="External"/><Relationship Id="rId3" Type="http://schemas.openxmlformats.org/officeDocument/2006/relationships/settings" Target="settings.xml"/><Relationship Id="rId7" Type="http://schemas.openxmlformats.org/officeDocument/2006/relationships/hyperlink" Target="https://www.survio.com/ru/" TargetMode="External"/><Relationship Id="rId12" Type="http://schemas.openxmlformats.org/officeDocument/2006/relationships/hyperlink" Target="http://pidruchniki.com/19650323/ekonomika/metodi_ekspertnih_otsin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stograf.ru/ru/" TargetMode="External"/><Relationship Id="rId11" Type="http://schemas.openxmlformats.org/officeDocument/2006/relationships/hyperlink" Target="http://pidruchniki.com/74259/informatika/ekspertni_sistemi" TargetMode="External"/><Relationship Id="rId5" Type="http://schemas.openxmlformats.org/officeDocument/2006/relationships/hyperlink" Target="https://www.surveymonkey.com/" TargetMode="External"/><Relationship Id="rId15" Type="http://schemas.openxmlformats.org/officeDocument/2006/relationships/hyperlink" Target="http://www.marketch.ru/marketing_dictionary/je/ekspertnaya_otsenka/" TargetMode="External"/><Relationship Id="rId10" Type="http://schemas.openxmlformats.org/officeDocument/2006/relationships/hyperlink" Target="http://stud.com.ua/63579/marketing/anketuvannya" TargetMode="External"/><Relationship Id="rId4" Type="http://schemas.openxmlformats.org/officeDocument/2006/relationships/webSettings" Target="webSettings.xml"/><Relationship Id="rId9" Type="http://schemas.openxmlformats.org/officeDocument/2006/relationships/hyperlink" Target="http://simpoll.ru/" TargetMode="External"/><Relationship Id="rId14" Type="http://schemas.openxmlformats.org/officeDocument/2006/relationships/hyperlink" Target="https://habrahabr.ru/post/2976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821</Words>
  <Characters>4683</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dc:creator>
  <cp:keywords/>
  <dc:description/>
  <cp:lastModifiedBy>Mariya</cp:lastModifiedBy>
  <cp:revision>4</cp:revision>
  <dcterms:created xsi:type="dcterms:W3CDTF">2017-09-27T18:05:00Z</dcterms:created>
  <dcterms:modified xsi:type="dcterms:W3CDTF">2017-09-27T19:02:00Z</dcterms:modified>
</cp:coreProperties>
</file>