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after="160"/>
        <w:ind w:left="0" w:hanging="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Лекція 1 - 06.09.14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Препод - Ірина Константинівна Покулита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Книги: "Філософія", таких  авторів, як: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Барський, Чечель, Бичко, Табачковський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9" w:after="160"/>
        <w:ind w:left="0" w:hanging="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Основи Філософських знань.</w:t>
      </w:r>
    </w:p>
    <w:p>
      <w:pPr>
        <w:numPr>
          <w:ilvl w:val="0"/>
          <w:numId w:val="0"/>
        </w:numPr>
        <w:jc w:val="center"/>
        <w:spacing w:lineRule="auto" w:line="259" w:after="160"/>
        <w:ind w:left="0" w:hanging="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Філософія як світогляд.</w:t>
      </w:r>
    </w:p>
    <w:p>
      <w:pPr>
        <w:numPr>
          <w:ilvl w:val="0"/>
          <w:numId w:val="0"/>
        </w:numPr>
        <w:jc w:val="center"/>
        <w:spacing w:lineRule="auto" w:line="259" w:after="160"/>
        <w:ind w:left="0" w:hanging="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Філософія як наука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ab/>
      </w:r>
      <w:r>
        <w:rPr>
          <w:color w:val="000000"/>
          <w:rFonts w:ascii="Times New Roman" w:eastAsia="Times New Roman" w:hAnsi="Times New Roman" w:hint="default"/>
        </w:rPr>
        <w:t xml:space="preserve">План лекцій:</w:t>
      </w:r>
    </w:p>
    <w:p>
      <w:pPr>
        <w:numPr>
          <w:ilvl w:val="0"/>
          <w:numId w:val="2"/>
        </w:numPr>
        <w:jc w:val="left"/>
        <w:spacing w:lineRule="auto" w:line="259" w:after="160"/>
        <w:ind w:left="800" w:hanging="40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Філософія і філософування</w:t>
      </w:r>
    </w:p>
    <w:p>
      <w:pPr>
        <w:numPr>
          <w:ilvl w:val="0"/>
          <w:numId w:val="2"/>
        </w:numPr>
        <w:jc w:val="left"/>
        <w:spacing w:lineRule="auto" w:line="259" w:after="160"/>
        <w:ind w:left="800" w:hanging="40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Світогляд і історичні типи світогляду, структура світогляду, рівень світогляду</w:t>
      </w:r>
    </w:p>
    <w:p>
      <w:pPr>
        <w:numPr>
          <w:ilvl w:val="0"/>
          <w:numId w:val="2"/>
        </w:numPr>
        <w:jc w:val="left"/>
        <w:spacing w:lineRule="auto" w:line="259" w:after="160"/>
        <w:ind w:left="800" w:hanging="40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Філософія як тип світогляду</w:t>
      </w:r>
    </w:p>
    <w:p>
      <w:pPr>
        <w:numPr>
          <w:ilvl w:val="0"/>
          <w:numId w:val="2"/>
        </w:numPr>
        <w:jc w:val="left"/>
        <w:spacing w:lineRule="auto" w:line="259" w:after="160"/>
        <w:ind w:left="800" w:hanging="40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Структура філософського знання</w:t>
      </w:r>
    </w:p>
    <w:p>
      <w:pPr>
        <w:numPr>
          <w:ilvl w:val="0"/>
          <w:numId w:val="2"/>
        </w:numPr>
        <w:jc w:val="left"/>
        <w:spacing w:lineRule="auto" w:line="259" w:after="160"/>
        <w:ind w:left="800" w:hanging="40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Основні питання філософії</w:t>
      </w:r>
    </w:p>
    <w:p>
      <w:pPr>
        <w:numPr>
          <w:ilvl w:val="0"/>
          <w:numId w:val="2"/>
        </w:numPr>
        <w:jc w:val="left"/>
        <w:spacing w:lineRule="auto" w:line="259" w:after="160"/>
        <w:ind w:left="800" w:hanging="40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Основні функції філософії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>Філософія</w:t>
      </w:r>
      <w:r>
        <w:rPr>
          <w:color w:val="000000"/>
          <w:rFonts w:ascii="Times New Roman" w:eastAsia="Times New Roman" w:hAnsi="Times New Roman" w:hint="default"/>
        </w:rPr>
        <w:t xml:space="preserve"> (дослівно з давньоєгипетської) - істина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>Філософія</w:t>
      </w:r>
      <w:r>
        <w:rPr>
          <w:color w:val="000000"/>
          <w:rFonts w:ascii="Times New Roman" w:eastAsia="Times New Roman" w:hAnsi="Times New Roman" w:hint="default"/>
        </w:rPr>
        <w:t xml:space="preserve"> (досл. з давньогрецької) - любов до мудрості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b w:val="1"/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Філософія вивчає три світи:</w:t>
      </w:r>
    </w:p>
    <w:p>
      <w:pPr>
        <w:numPr>
          <w:ilvl w:val="0"/>
          <w:numId w:val="1"/>
        </w:numPr>
        <w:jc w:val="left"/>
        <w:spacing w:lineRule="auto" w:line="259" w:after="160"/>
        <w:ind w:left="800" w:hanging="40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світ людини</w:t>
      </w:r>
    </w:p>
    <w:p>
      <w:pPr>
        <w:numPr>
          <w:ilvl w:val="0"/>
          <w:numId w:val="1"/>
        </w:numPr>
        <w:jc w:val="left"/>
        <w:spacing w:lineRule="auto" w:line="259" w:after="160"/>
        <w:ind w:left="800" w:hanging="40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світ природи</w:t>
      </w:r>
    </w:p>
    <w:p>
      <w:pPr>
        <w:numPr>
          <w:ilvl w:val="0"/>
          <w:numId w:val="1"/>
        </w:numPr>
        <w:jc w:val="left"/>
        <w:spacing w:lineRule="auto" w:line="259" w:after="160"/>
        <w:ind w:left="800" w:hanging="40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соціальний світ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і їх взаємодію</w:t>
      </w:r>
    </w:p>
    <w:p>
      <w:pPr>
        <w:numPr>
          <w:ilvl w:val="0"/>
          <w:numId w:val="0"/>
        </w:numPr>
        <w:jc w:val="center"/>
        <w:spacing w:lineRule="auto" w:line="259" w:after="160"/>
        <w:ind w:left="0" w:hanging="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Світогляд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Світогляд </w:t>
      </w:r>
      <w:r>
        <w:rPr>
          <w:color w:val="000000"/>
          <w:rFonts w:ascii="Times New Roman" w:eastAsia="Times New Roman" w:hAnsi="Times New Roman" w:hint="default"/>
        </w:rPr>
        <w:t xml:space="preserve">-  це система уявлень про світ і себе у цьому світі, що включає в себе знання, досвід, </w:t>
      </w:r>
      <w:r>
        <w:rPr>
          <w:color w:val="000000"/>
          <w:rFonts w:ascii="Times New Roman" w:eastAsia="Times New Roman" w:hAnsi="Times New Roman" w:hint="default"/>
        </w:rPr>
        <w:t xml:space="preserve">вірування, почуття тощо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Світогляд </w:t>
      </w:r>
      <w:r>
        <w:rPr>
          <w:color w:val="000000"/>
          <w:rFonts w:ascii="Times New Roman" w:eastAsia="Times New Roman" w:hAnsi="Times New Roman" w:hint="default"/>
        </w:rPr>
        <w:t xml:space="preserve">є основою сприйняття людиною світу як цілісності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b w:val="1"/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Світогляд складається:</w:t>
      </w:r>
    </w:p>
    <w:p>
      <w:pPr>
        <w:numPr>
          <w:ilvl w:val="0"/>
          <w:numId w:val="3"/>
        </w:numPr>
        <w:jc w:val="left"/>
        <w:spacing w:lineRule="auto" w:line="259" w:after="160"/>
        <w:ind w:left="800" w:hanging="40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>світовідчуття</w:t>
      </w:r>
    </w:p>
    <w:p>
      <w:pPr>
        <w:numPr>
          <w:ilvl w:val="0"/>
          <w:numId w:val="3"/>
        </w:numPr>
        <w:jc w:val="left"/>
        <w:spacing w:lineRule="auto" w:line="259" w:after="160"/>
        <w:ind w:left="800" w:hanging="40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>світобачення</w:t>
      </w:r>
    </w:p>
    <w:p>
      <w:pPr>
        <w:numPr>
          <w:ilvl w:val="0"/>
          <w:numId w:val="3"/>
        </w:numPr>
        <w:jc w:val="left"/>
        <w:spacing w:lineRule="auto" w:line="259" w:after="160"/>
        <w:ind w:left="800" w:hanging="40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>світорозуміння</w:t>
      </w:r>
    </w:p>
    <w:p>
      <w:pPr>
        <w:numPr>
          <w:ilvl w:val="0"/>
          <w:numId w:val="3"/>
        </w:numPr>
        <w:jc w:val="left"/>
        <w:spacing w:lineRule="auto" w:line="259" w:after="160"/>
        <w:ind w:left="800" w:hanging="40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>світопояснення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b w:val="1"/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Існує </w:t>
      </w:r>
      <w:r>
        <w:rPr>
          <w:b w:val="1"/>
          <w:color w:val="000000"/>
          <w:rFonts w:ascii="Times New Roman" w:eastAsia="Times New Roman" w:hAnsi="Times New Roman" w:hint="default"/>
        </w:rPr>
        <w:t xml:space="preserve">два рівні філософії:</w:t>
      </w:r>
    </w:p>
    <w:p>
      <w:pPr>
        <w:numPr>
          <w:ilvl w:val="0"/>
          <w:numId w:val="4"/>
        </w:numPr>
        <w:jc w:val="left"/>
        <w:spacing w:lineRule="auto" w:line="259" w:after="160"/>
        <w:ind w:left="800" w:hanging="40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>буденний</w:t>
      </w:r>
    </w:p>
    <w:p>
      <w:pPr>
        <w:numPr>
          <w:ilvl w:val="0"/>
          <w:numId w:val="4"/>
        </w:numPr>
        <w:jc w:val="left"/>
        <w:spacing w:lineRule="auto" w:line="259" w:after="160"/>
        <w:ind w:left="800" w:hanging="40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>теоретичний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b w:val="1"/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Типи світогляду:</w:t>
      </w:r>
    </w:p>
    <w:p>
      <w:pPr>
        <w:numPr>
          <w:ilvl w:val="0"/>
          <w:numId w:val="4"/>
        </w:numPr>
        <w:jc w:val="left"/>
        <w:spacing w:lineRule="auto" w:line="259" w:after="160"/>
        <w:ind w:left="800" w:hanging="40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>міфологія</w:t>
      </w:r>
    </w:p>
    <w:p>
      <w:pPr>
        <w:numPr>
          <w:ilvl w:val="0"/>
          <w:numId w:val="4"/>
        </w:numPr>
        <w:jc w:val="left"/>
        <w:spacing w:lineRule="auto" w:line="259" w:after="160"/>
        <w:ind w:left="800" w:hanging="40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>релігія</w:t>
      </w:r>
    </w:p>
    <w:p>
      <w:pPr>
        <w:numPr>
          <w:ilvl w:val="0"/>
          <w:numId w:val="4"/>
        </w:numPr>
        <w:jc w:val="left"/>
        <w:spacing w:lineRule="auto" w:line="259" w:after="160"/>
        <w:ind w:left="800" w:hanging="40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науковий (філософський)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8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6" w:before="80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Лекція 2 - 13.09.14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Перше, що характеризує світогляд - цілісність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Уявлення людини про світ - це і є </w:t>
      </w:r>
      <w:r>
        <w:rPr>
          <w:b w:val="1"/>
          <w:color w:val="000000"/>
          <w:rFonts w:ascii="Times New Roman" w:eastAsia="Times New Roman" w:hAnsi="Times New Roman" w:hint="default"/>
        </w:rPr>
        <w:t>світогляд</w:t>
      </w:r>
      <w:r>
        <w:rPr>
          <w:color w:val="000000"/>
          <w:rFonts w:ascii="Times New Roman" w:eastAsia="Times New Roman" w:hAnsi="Times New Roman" w:hint="default"/>
        </w:rPr>
        <w:t xml:space="preserve">. Всі зміни, що відбуваються в навколишньому </w:t>
      </w:r>
      <w:r>
        <w:rPr>
          <w:color w:val="000000"/>
          <w:rFonts w:ascii="Times New Roman" w:eastAsia="Times New Roman" w:hAnsi="Times New Roman" w:hint="default"/>
        </w:rPr>
        <w:t xml:space="preserve">середовищі впливають на світогляд.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Міф існує для того, хто в нього вірить.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Міфологія характеризується: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>Синкретизм</w:t>
      </w:r>
      <w:r>
        <w:rPr>
          <w:color w:val="000000"/>
          <w:rFonts w:ascii="Times New Roman" w:eastAsia="Times New Roman" w:hAnsi="Times New Roman" w:hint="default"/>
        </w:rPr>
        <w:t xml:space="preserve"> - нерозчленованість, єдність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>Гілозіїзм</w:t>
      </w:r>
      <w:r>
        <w:rPr>
          <w:color w:val="000000"/>
          <w:rFonts w:ascii="Times New Roman" w:eastAsia="Times New Roman" w:hAnsi="Times New Roman" w:hint="default"/>
        </w:rPr>
        <w:t xml:space="preserve"> - олюднення світу, пренесення на світ власних (людських) характеристик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Існує 5 типів міфів: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b w:val="1"/>
          <w:color w:val="000000"/>
          <w:rFonts w:ascii="Times New Roman" w:eastAsia="Times New Roman" w:hAnsi="Times New Roman" w:hint="default"/>
        </w:rPr>
        <w:t>Тотемізм</w:t>
      </w:r>
      <w:r>
        <w:rPr>
          <w:color w:val="000000"/>
          <w:rFonts w:ascii="Times New Roman" w:eastAsia="Times New Roman" w:hAnsi="Times New Roman" w:hint="default"/>
        </w:rPr>
        <w:t xml:space="preserve"> - віра у існування тваринного пращура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b w:val="1"/>
          <w:color w:val="000000"/>
          <w:rFonts w:ascii="Times New Roman" w:eastAsia="Times New Roman" w:hAnsi="Times New Roman" w:hint="default"/>
        </w:rPr>
        <w:t>Фетешизм</w:t>
      </w:r>
      <w:r>
        <w:rPr>
          <w:color w:val="000000"/>
          <w:rFonts w:ascii="Times New Roman" w:eastAsia="Times New Roman" w:hAnsi="Times New Roman" w:hint="default"/>
        </w:rPr>
        <w:t xml:space="preserve"> - віра у сверхвластивості речей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b w:val="1"/>
          <w:color w:val="000000"/>
          <w:rFonts w:ascii="Times New Roman" w:eastAsia="Times New Roman" w:hAnsi="Times New Roman" w:hint="default"/>
        </w:rPr>
        <w:t>Магія</w:t>
      </w:r>
      <w:r>
        <w:rPr>
          <w:color w:val="000000"/>
          <w:rFonts w:ascii="Times New Roman" w:eastAsia="Times New Roman" w:hAnsi="Times New Roman" w:hint="default"/>
        </w:rPr>
        <w:t xml:space="preserve"> - віра в можливість впливу на світ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b w:val="1"/>
          <w:color w:val="000000"/>
          <w:rFonts w:ascii="Times New Roman" w:eastAsia="Times New Roman" w:hAnsi="Times New Roman" w:hint="default"/>
        </w:rPr>
        <w:t xml:space="preserve">Хтонічний демонізм</w:t>
      </w:r>
      <w:r>
        <w:rPr>
          <w:color w:val="000000"/>
          <w:rFonts w:ascii="Times New Roman" w:eastAsia="Times New Roman" w:hAnsi="Times New Roman" w:hint="default"/>
        </w:rPr>
        <w:t xml:space="preserve"> - виокремлення суб'єкту із об'єкту. Виокремлення добра і зла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b w:val="1"/>
          <w:color w:val="000000"/>
          <w:rFonts w:ascii="Times New Roman" w:eastAsia="Times New Roman" w:hAnsi="Times New Roman" w:hint="default"/>
        </w:rPr>
        <w:t>Анімізм</w:t>
      </w:r>
      <w:r>
        <w:rPr>
          <w:color w:val="000000"/>
          <w:rFonts w:ascii="Times New Roman" w:eastAsia="Times New Roman" w:hAnsi="Times New Roman" w:hint="default"/>
        </w:rPr>
        <w:t xml:space="preserve"> - віра в існування душі (анімі - душа)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Релігія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Релігійний світогляд: </w:t>
      </w:r>
      <w:r>
        <w:rPr>
          <w:color w:val="000000"/>
          <w:rFonts w:ascii="Times New Roman" w:eastAsia="Times New Roman" w:hAnsi="Times New Roman" w:hint="default"/>
        </w:rPr>
        <w:t xml:space="preserve">ісунує у формі 3 світових релігій: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>Будизм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>Христтиянство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>Іслам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Світову релігію</w:t>
      </w:r>
      <w:r>
        <w:rPr>
          <w:color w:val="000000"/>
          <w:rFonts w:ascii="Times New Roman" w:eastAsia="Times New Roman" w:hAnsi="Times New Roman" w:hint="default"/>
        </w:rPr>
        <w:t xml:space="preserve"> визначають: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>Монотеїзм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Можливість прийняти цю віру будь-кому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Філософський (науковий) тип світогляду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З'явився, як пошук відповідей на питання, на які не було достатньо чіткої і обґрунтрваної </w:t>
      </w:r>
      <w:r>
        <w:rPr>
          <w:color w:val="000000"/>
          <w:rFonts w:ascii="Times New Roman" w:eastAsia="Times New Roman" w:hAnsi="Times New Roman" w:hint="default"/>
        </w:rPr>
        <w:t xml:space="preserve">відповіді у релігії чи міфології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Виникає у Античній цівілізації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Філософія =! наука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Основні функції філософії: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>світоглядна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>пізнавальна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методологічна 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Головна властивість - всезагальність, універсальність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Пошук відповіді лише породжує нові питання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Важлива не істина, а шлях до неї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Структура філософського знання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b w:val="1"/>
          <w:color w:val="000000"/>
          <w:rFonts w:ascii="Times New Roman" w:eastAsia="Times New Roman" w:hAnsi="Times New Roman" w:hint="default"/>
        </w:rPr>
        <w:t>Онтологія</w:t>
      </w:r>
      <w:r>
        <w:rPr>
          <w:color w:val="000000"/>
          <w:rFonts w:ascii="Times New Roman" w:eastAsia="Times New Roman" w:hAnsi="Times New Roman" w:hint="default"/>
        </w:rPr>
        <w:t xml:space="preserve"> - знання про буття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b w:val="1"/>
          <w:color w:val="000000"/>
          <w:rFonts w:ascii="Times New Roman" w:eastAsia="Times New Roman" w:hAnsi="Times New Roman" w:hint="default"/>
        </w:rPr>
        <w:t>Гносеологія</w:t>
      </w:r>
      <w:r>
        <w:rPr>
          <w:color w:val="000000"/>
          <w:rFonts w:ascii="Times New Roman" w:eastAsia="Times New Roman" w:hAnsi="Times New Roman" w:hint="default"/>
        </w:rPr>
        <w:t xml:space="preserve"> - вчення про знання, система знання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b w:val="1"/>
          <w:color w:val="000000"/>
          <w:rFonts w:ascii="Times New Roman" w:eastAsia="Times New Roman" w:hAnsi="Times New Roman" w:hint="default"/>
        </w:rPr>
        <w:t xml:space="preserve">Аксіологія </w:t>
      </w:r>
      <w:r>
        <w:rPr>
          <w:color w:val="000000"/>
          <w:rFonts w:ascii="Times New Roman" w:eastAsia="Times New Roman" w:hAnsi="Times New Roman" w:hint="default"/>
        </w:rPr>
        <w:t>-</w:t>
      </w:r>
      <w:r>
        <w:rPr>
          <w:b w:val="1"/>
          <w:color w:val="000000"/>
          <w:rFonts w:ascii="Times New Roman" w:eastAsia="Times New Roman" w:hAnsi="Times New Roman" w:hint="default"/>
        </w:rPr>
        <w:t xml:space="preserve"> </w:t>
      </w:r>
      <w:r>
        <w:rPr>
          <w:color w:val="000000"/>
          <w:rFonts w:ascii="Times New Roman" w:eastAsia="Times New Roman" w:hAnsi="Times New Roman" w:hint="default"/>
        </w:rPr>
        <w:t xml:space="preserve">система знаннь про цінністі уявлення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b w:val="1"/>
          <w:color w:val="000000"/>
          <w:rFonts w:ascii="Times New Roman" w:eastAsia="Times New Roman" w:hAnsi="Times New Roman" w:hint="default"/>
        </w:rPr>
        <w:t>Праксіологія</w:t>
      </w:r>
      <w:r>
        <w:rPr>
          <w:color w:val="000000"/>
          <w:rFonts w:ascii="Times New Roman" w:eastAsia="Times New Roman" w:hAnsi="Times New Roman" w:hint="default"/>
        </w:rPr>
        <w:t xml:space="preserve"> - вчення, про практичні здійснення людства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b w:val="1"/>
          <w:color w:val="000000"/>
          <w:rFonts w:ascii="Times New Roman" w:eastAsia="Times New Roman" w:hAnsi="Times New Roman" w:hint="default"/>
        </w:rPr>
        <w:t>Соціологія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b w:val="1"/>
          <w:color w:val="000000"/>
          <w:rFonts w:ascii="Times New Roman" w:eastAsia="Times New Roman" w:hAnsi="Times New Roman" w:hint="default"/>
        </w:rPr>
        <w:t>Антропологія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b w:val="1"/>
          <w:color w:val="000000"/>
          <w:rFonts w:ascii="Times New Roman" w:eastAsia="Times New Roman" w:hAnsi="Times New Roman" w:hint="default"/>
        </w:rPr>
        <w:t>Етика</w:t>
      </w:r>
      <w:r>
        <w:rPr>
          <w:color w:val="000000"/>
          <w:rFonts w:ascii="Times New Roman" w:eastAsia="Times New Roman" w:hAnsi="Times New Roman" w:hint="default"/>
        </w:rPr>
        <w:t xml:space="preserve"> - вчення про мораль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b w:val="1"/>
          <w:color w:val="000000"/>
          <w:rFonts w:ascii="Times New Roman" w:eastAsia="Times New Roman" w:hAnsi="Times New Roman" w:hint="default"/>
        </w:rPr>
        <w:t>Естетика</w:t>
      </w:r>
      <w:r>
        <w:rPr>
          <w:color w:val="000000"/>
          <w:rFonts w:ascii="Times New Roman" w:eastAsia="Times New Roman" w:hAnsi="Times New Roman" w:hint="default"/>
        </w:rPr>
        <w:t xml:space="preserve"> - вчення про прекрасне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b w:val="1"/>
          <w:color w:val="000000"/>
          <w:rFonts w:ascii="Times New Roman" w:eastAsia="Times New Roman" w:hAnsi="Times New Roman" w:hint="default"/>
        </w:rPr>
        <w:t>Епістемологія</w:t>
      </w:r>
      <w:r>
        <w:rPr>
          <w:color w:val="000000"/>
          <w:rFonts w:ascii="Times New Roman" w:eastAsia="Times New Roman" w:hAnsi="Times New Roman" w:hint="default"/>
        </w:rPr>
        <w:t xml:space="preserve"> - знання, яке було десь написано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8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6" w:before="80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Лекція 3 - 20.09.14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Основне питання філософії:</w:t>
      </w:r>
      <w:r>
        <w:rPr>
          <w:color w:val="00000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що первино - дух чи матерія, буття чи свідомість (онтологічний аспект питання) 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чи можна пізнати світ (гносологічний аспект)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З середини ХІХ століття виникають некласичні філософські школи (нераціональні підходи - </w:t>
      </w:r>
      <w:r>
        <w:rPr>
          <w:color w:val="000000"/>
          <w:rFonts w:ascii="Times New Roman" w:eastAsia="Times New Roman" w:hAnsi="Times New Roman" w:hint="default"/>
        </w:rPr>
        <w:t xml:space="preserve">ірраціональні школи)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Познання світу має будти сфокусоване на законах буття.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Всі питання згорнулися в одне - знайти першопричину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Згідно котологічного аспекту основоного питання філософії, </w:t>
      </w:r>
      <w:r>
        <w:rPr>
          <w:b w:val="1"/>
          <w:color w:val="000000"/>
          <w:rFonts w:ascii="Times New Roman" w:eastAsia="Times New Roman" w:hAnsi="Times New Roman" w:hint="default"/>
        </w:rPr>
        <w:t xml:space="preserve">філофські консепції</w:t>
      </w:r>
      <w:r>
        <w:rPr>
          <w:color w:val="000000"/>
          <w:rFonts w:ascii="Times New Roman" w:eastAsia="Times New Roman" w:hAnsi="Times New Roman" w:hint="default"/>
        </w:rPr>
        <w:t xml:space="preserve"> їх представників </w:t>
      </w:r>
      <w:r>
        <w:rPr>
          <w:b w:val="1"/>
          <w:color w:val="000000"/>
          <w:rFonts w:ascii="Times New Roman" w:eastAsia="Times New Roman" w:hAnsi="Times New Roman" w:hint="default"/>
        </w:rPr>
        <w:t xml:space="preserve">є школами або матеріалізму, або ідеалізму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Європейська філософія поділяється на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>монізм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>дуалізм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>плюралізм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Відносно гносологічного аспекту  питання філософії </w:t>
      </w:r>
      <w:r>
        <w:rPr>
          <w:b w:val="1"/>
          <w:color w:val="000000"/>
          <w:rFonts w:ascii="Times New Roman" w:eastAsia="Times New Roman" w:hAnsi="Times New Roman" w:hint="default"/>
        </w:rPr>
        <w:t xml:space="preserve">європейські мислителі</w:t>
      </w:r>
      <w:r>
        <w:rPr>
          <w:color w:val="000000"/>
          <w:rFonts w:ascii="Times New Roman" w:eastAsia="Times New Roman" w:hAnsi="Times New Roman" w:hint="default"/>
        </w:rPr>
        <w:t xml:space="preserve"> діляться на тих що: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припускають можливість пізнання світу людиною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або не припускають можливість пізнання людиною світу (агностицизм)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Методи пізнання</w:t>
      </w:r>
      <w:r>
        <w:rPr>
          <w:color w:val="000000"/>
          <w:rFonts w:ascii="Times New Roman" w:eastAsia="Times New Roman" w:hAnsi="Times New Roman" w:hint="default"/>
        </w:rPr>
        <w:t xml:space="preserve"> поділяються на: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універсальні [філософські] (метафізика, діалектика)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>загальнонаукові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конкретно наукові 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Перший закон діалектики</w:t>
      </w:r>
      <w:r>
        <w:rPr>
          <w:color w:val="000000"/>
          <w:rFonts w:ascii="Times New Roman" w:eastAsia="Times New Roman" w:hAnsi="Times New Roman" w:hint="default"/>
        </w:rPr>
        <w:t xml:space="preserve"> - закон боротьби та єдності протилежностей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Відкритий Гераклітом Ефеським. 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Джерело розвитку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Другий закон діалектики</w:t>
      </w:r>
      <w:r>
        <w:rPr>
          <w:color w:val="000000"/>
          <w:rFonts w:ascii="Times New Roman" w:eastAsia="Times New Roman" w:hAnsi="Times New Roman" w:hint="default"/>
        </w:rPr>
        <w:t xml:space="preserve"> - закон переходу кількісних змін в якісний. 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Механізм розвитку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n </w:t>
      </w:r>
      <w:r>
        <w:rPr>
          <w:color w:val="000000"/>
          <w:rFonts w:ascii="Times New Roman" w:eastAsia="Times New Roman" w:hAnsi="Times New Roman" w:hint="default"/>
        </w:rPr>
        <w:t xml:space="preserve">Має зворотню силу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Третій закон діалектики</w:t>
      </w:r>
      <w:r>
        <w:rPr>
          <w:color w:val="000000"/>
          <w:rFonts w:ascii="Times New Roman" w:eastAsia="Times New Roman" w:hAnsi="Times New Roman" w:hint="default"/>
        </w:rPr>
        <w:t xml:space="preserve"> - закон запереччення заперечення (закон двох заперечень)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Це закон, який є відкриттям Гегелівської філософії. 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Вказує напрям розвитку. 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n </w:t>
      </w:r>
      <w:r>
        <w:rPr>
          <w:color w:val="000000"/>
          <w:rFonts w:ascii="Times New Roman" w:eastAsia="Times New Roman" w:hAnsi="Times New Roman" w:hint="default"/>
        </w:rPr>
        <w:t xml:space="preserve">Не має зворотньої сили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8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6" w:before="80" w:after="37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Лекція 4</w:t>
      </w:r>
    </w:p>
    <w:p>
      <w:pPr>
        <w:numPr>
          <w:ilvl w:val="0"/>
          <w:numId w:val="0"/>
        </w:numPr>
        <w:jc w:val="center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Філософські та філософсько-релігійні школи стародавнього Сходу</w:t>
      </w:r>
    </w:p>
    <w:p>
      <w:pPr>
        <w:numPr>
          <w:ilvl w:val="0"/>
          <w:numId w:val="0"/>
        </w:numPr>
        <w:jc w:val="center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>Підтеми: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１. Особливості міфологічного, релігійного та початку наукового світогляду цівілізацій </w:t>
      </w:r>
      <w:r>
        <w:rPr>
          <w:color w:val="000000"/>
          <w:rFonts w:ascii="Times New Roman" w:eastAsia="Times New Roman" w:hAnsi="Times New Roman" w:hint="default"/>
        </w:rPr>
        <w:t xml:space="preserve">Стародавнього Єгипту та Месапотамії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２. Філософсько-релігійні школи стародавньої Індії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12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A. Веди - енцикоопедії індійської культури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12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B. ортодоксальні - ті, що побудовані на ведичній релігіїє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12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C. </w:t>
      </w:r>
      <w:r>
        <w:rPr>
          <w:b w:val="1"/>
          <w:color w:val="000000"/>
          <w:rFonts w:ascii="Times New Roman" w:eastAsia="Times New Roman" w:hAnsi="Times New Roman" w:hint="default"/>
        </w:rPr>
        <w:t>неортодоксальні</w:t>
      </w:r>
      <w:r>
        <w:rPr>
          <w:color w:val="000000"/>
          <w:rFonts w:ascii="Times New Roman" w:eastAsia="Times New Roman" w:hAnsi="Times New Roman" w:hint="default"/>
        </w:rPr>
        <w:t xml:space="preserve"> - ті,  що спростовують традиційне світобачення Вед (буддизм, </w:t>
      </w:r>
      <w:r>
        <w:rPr>
          <w:color w:val="000000"/>
          <w:rFonts w:ascii="Times New Roman" w:eastAsia="Times New Roman" w:hAnsi="Times New Roman" w:hint="default"/>
        </w:rPr>
        <w:t>джайнізм)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３. Філософсько-релігійні школи стародавнього Китаю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12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A. Міфологічний дуалізм (інь-янь)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12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B. Династія Чжоу, 100 філософських шкіл Китаю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12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C. Конфуціанство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12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D. Даосизм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12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E. Принцим раціональної церемонії Китаю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Стародавня Індія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Веди - це гімни Богам, так звані "самхіти". Існують 4 типи Вед: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Рігведа (&gt;1000 пісень)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>Самаведа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>Яджурведа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>Атхарваведа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&gt;1300 богів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Брахмани (на Санскриті) означає "касти жерців" та ін. 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Веди =&gt; Брахмани =&gt; Упанішади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От Упанішади ми і розглядаємо.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Веди відображає світ як вічне коло перетворені (сансара) і місце людини у колі (карма)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Буддизм - 6 ст до Р.Х.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37" w:after="37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Вчення Вайшешика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Вчення М'яйа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Вчення Самхіа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Вчення Меманса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Вчення Червака-Лакоята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Вчення Йогі та інші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Стародавній Китай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Епоха Чжоу - Епоха Змін, змінювалося все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>Конфуціанство</w:t>
      </w:r>
      <w:r>
        <w:rPr>
          <w:color w:val="000000"/>
          <w:rFonts w:ascii="Times New Roman" w:eastAsia="Times New Roman" w:hAnsi="Times New Roman" w:hint="default"/>
        </w:rPr>
        <w:t xml:space="preserve"> - вчення про виправлення імен. Треба називати речі лише тим, чим вони є 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Конфуціанство філософської системи соц.. активності мешканцям Піднебесної притамана морально-</w:t>
      </w:r>
      <w:r>
        <w:rPr>
          <w:color w:val="000000"/>
          <w:rFonts w:ascii="Times New Roman" w:eastAsia="Times New Roman" w:hAnsi="Times New Roman" w:hint="default"/>
        </w:rPr>
        <w:t xml:space="preserve">етична серцевина (етика держслужбовця)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Культи конфуціанства: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Культ Неба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Культ Предків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Культ Імператора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Культ Батька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>Даосизм</w:t>
      </w:r>
      <w:r>
        <w:rPr>
          <w:color w:val="000000"/>
          <w:rFonts w:ascii="Times New Roman" w:eastAsia="Times New Roman" w:hAnsi="Times New Roman" w:hint="default"/>
        </w:rPr>
        <w:t xml:space="preserve"> - пасине вчення, воно не вчить діяти, воно вчить споглядати. Мета - це шлях. Дао - </w:t>
      </w:r>
      <w:r>
        <w:rPr>
          <w:color w:val="000000"/>
          <w:rFonts w:ascii="Times New Roman" w:eastAsia="Times New Roman" w:hAnsi="Times New Roman" w:hint="default"/>
        </w:rPr>
        <w:t xml:space="preserve">гармонія Світу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8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6" w:before="80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8"/>
          <w:szCs w:val="28"/>
          <w:rFonts w:ascii="Times New Roman" w:eastAsia="Times New Roman" w:hAnsi="Times New Roman" w:hint="default"/>
        </w:rPr>
        <w:t xml:space="preserve">Лекція 5 04.10.14</w:t>
      </w:r>
    </w:p>
    <w:p>
      <w:pPr>
        <w:numPr>
          <w:ilvl w:val="0"/>
          <w:numId w:val="0"/>
        </w:numPr>
        <w:jc w:val="center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8"/>
          <w:szCs w:val="28"/>
          <w:rFonts w:ascii="Times New Roman" w:eastAsia="Times New Roman" w:hAnsi="Times New Roman" w:hint="default"/>
        </w:rPr>
        <w:t xml:space="preserve">Особливості філософських поглядів Стародавньої Греції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Основні принципи світогляду: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12 тез античної культури за концепцією Лосін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Етапи античногрецької філософії: 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докласичний період 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класичний період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посткласичний період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Докласична історія філософії Стародавньої Греції: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>мілецька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>піфігорейська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елейська та ін. філософські школи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Софістика: Протагор: "людина - міра всіх речей"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Класичний період філософії Стародавньої Греції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>Сократ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Платон (першоджерела - Діалоги, Держава)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Арістотель (першоджерела - Метафізика, Політика)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Посткласичний період: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>Стоєцизм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>Скептицизм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>Кінікі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Епікуреїзм -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Роль філософських ідей Стародавньої Греції в розвитку Європейської філософії від середньовіччя </w:t>
      </w:r>
      <w:r>
        <w:rPr>
          <w:color w:val="000000"/>
          <w:rFonts w:ascii="Times New Roman" w:eastAsia="Times New Roman" w:hAnsi="Times New Roman" w:hint="default"/>
        </w:rPr>
        <w:t xml:space="preserve">до сучасності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Обробка першоджерел: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Проблема першоджерела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Ідеї вирішення проблеми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Лосєв "Терзание духа"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Основні принципи та світоглядні засади Елади: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Принцип раціоналізму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Пантеон Геї і Урана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Пантеон Хроноса і Реї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Принцип космоцентризму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Принцип об'єктивізму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Принцип героїкофаталічний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Людина така сама як і Бог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Принцип агоністики</w:t>
      </w:r>
    </w:p>
    <w:p>
      <w:pPr>
        <w:numPr>
          <w:ilvl w:val="0"/>
          <w:numId w:val="0"/>
        </w:numPr>
        <w:jc w:val="left"/>
        <w:spacing w:lineRule="auto" w:line="259" w:after="8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6" w:before="80" w:after="37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8"/>
          <w:szCs w:val="28"/>
          <w:rFonts w:ascii="Times New Roman" w:eastAsia="Times New Roman" w:hAnsi="Times New Roman" w:hint="default"/>
        </w:rPr>
        <w:t xml:space="preserve">Лекція 6 - 11.10.14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Статут філософії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Білецька школа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>Палес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>Палесаргі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Аксімен (Аберон?)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Пошук універсальної закономірності що пов'язана зі субстанцією з якої починається всесвіт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Натур-філософські вчення</w:t>
      </w:r>
      <w:r>
        <w:rPr>
          <w:color w:val="000000"/>
          <w:rFonts w:ascii="Times New Roman" w:eastAsia="Times New Roman" w:hAnsi="Times New Roman" w:hint="default"/>
        </w:rPr>
        <w:t xml:space="preserve"> - це те, що шукає субстанцію, іноді, матеріальну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Гекраклід Ефеській</w:t>
      </w:r>
      <w:r>
        <w:rPr>
          <w:color w:val="000000"/>
          <w:rFonts w:ascii="Times New Roman" w:eastAsia="Times New Roman" w:hAnsi="Times New Roman" w:hint="default"/>
        </w:rPr>
        <w:t xml:space="preserve">. Субстанція - вогонь.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Гераклід був діалектиком, хоч він ще тоді цього не знав.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Закони діалектики: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Закон єдності та боротьби протилежностей. Т.зв. закон джерела розвитку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>Число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Софісти - це вчителі, яких наймали заможні люди, щоб навчити власних дітей демагогії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Людина є мірою всіх речей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Сократ не уходить від істини, навпаки, він каже, що до неї хрін підійдеш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Платон - об'єктивний ідеалізм. Учень Сократа</w:t>
      </w:r>
    </w:p>
    <w:p>
      <w:pPr>
        <w:numPr>
          <w:ilvl w:val="0"/>
          <w:numId w:val="0"/>
        </w:numPr>
        <w:jc w:val="left"/>
        <w:spacing w:lineRule="auto" w:line="256" w:before="37" w:after="37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Симуляр - двічі спотворена ідея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8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6" w:before="80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8"/>
          <w:szCs w:val="28"/>
          <w:rFonts w:ascii="Times New Roman" w:eastAsia="Times New Roman" w:hAnsi="Times New Roman" w:hint="default"/>
        </w:rPr>
        <w:t xml:space="preserve">Лекція 7, 18.10.14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Арістотель був учнем Платона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Для Арістотеля особливе значення мала форма як сутність, як явище. Сприймання через почуття. 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Людина сприймає форму. Арістотеля в розробці формально-логічного пізнання до гегелівської </w:t>
      </w:r>
      <w:r>
        <w:rPr>
          <w:color w:val="000000"/>
          <w:rFonts w:ascii="Times New Roman" w:eastAsia="Times New Roman" w:hAnsi="Times New Roman" w:hint="default"/>
        </w:rPr>
        <w:t xml:space="preserve">логіки була єдина система пізнання, іншої не існувало. Навіть система Канта [була копіпастою].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Силоїзми і закони формальної логіки.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Ідеальна форма правління дердави по Арістотелю - держава середнього класу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>Стоітики: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>Ксенон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l </w:t>
      </w:r>
      <w:r>
        <w:rPr>
          <w:color w:val="000000"/>
          <w:rFonts w:ascii="Times New Roman" w:eastAsia="Times New Roman" w:hAnsi="Times New Roman" w:hint="default"/>
        </w:rPr>
        <w:t xml:space="preserve">Марк Аврелій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Атомістичне вчення  - Демокрит, Епікур (2000 років до відкриття атому)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8"/>
          <w:szCs w:val="28"/>
          <w:rFonts w:ascii="Times New Roman" w:eastAsia="Times New Roman" w:hAnsi="Times New Roman" w:hint="default"/>
        </w:rPr>
        <w:t xml:space="preserve">Середньовічний період європейської філософії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１. </w:t>
      </w:r>
      <w:r>
        <w:rPr>
          <w:b w:val="1"/>
          <w:color w:val="000000"/>
          <w:rFonts w:ascii="Times New Roman" w:eastAsia="Times New Roman" w:hAnsi="Times New Roman" w:hint="default"/>
        </w:rPr>
        <w:t xml:space="preserve">Християнське світобачення</w:t>
      </w:r>
      <w:r>
        <w:rPr>
          <w:color w:val="000000"/>
          <w:rFonts w:ascii="Times New Roman" w:eastAsia="Times New Roman" w:hAnsi="Times New Roman" w:hint="default"/>
        </w:rPr>
        <w:t xml:space="preserve"> - як єдина основа філософського світогляду цієї доби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２. </w:t>
      </w:r>
      <w:r>
        <w:rPr>
          <w:b w:val="1"/>
          <w:color w:val="000000"/>
          <w:rFonts w:ascii="Times New Roman" w:eastAsia="Times New Roman" w:hAnsi="Times New Roman" w:hint="default"/>
        </w:rPr>
        <w:t xml:space="preserve">Особливості християнського віровчення</w:t>
      </w:r>
      <w:r>
        <w:rPr>
          <w:color w:val="000000"/>
          <w:rFonts w:ascii="Times New Roman" w:eastAsia="Times New Roman" w:hAnsi="Times New Roman" w:hint="default"/>
        </w:rPr>
        <w:t xml:space="preserve"> християнської доби. Догмати, канони, тексти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３. </w:t>
      </w:r>
      <w:r>
        <w:rPr>
          <w:b w:val="1"/>
          <w:color w:val="000000"/>
          <w:rFonts w:ascii="Times New Roman" w:eastAsia="Times New Roman" w:hAnsi="Times New Roman" w:hint="default"/>
        </w:rPr>
        <w:t>Патрістика</w:t>
      </w:r>
      <w:r>
        <w:rPr>
          <w:color w:val="000000"/>
          <w:rFonts w:ascii="Times New Roman" w:eastAsia="Times New Roman" w:hAnsi="Times New Roman" w:hint="default"/>
        </w:rPr>
        <w:t xml:space="preserve">, як напрям теології. (Західна і Східна)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４. </w:t>
      </w:r>
      <w:r>
        <w:rPr>
          <w:b w:val="1"/>
          <w:color w:val="000000"/>
          <w:rFonts w:ascii="Times New Roman" w:eastAsia="Times New Roman" w:hAnsi="Times New Roman" w:hint="default"/>
        </w:rPr>
        <w:t>Схоластика</w:t>
      </w:r>
      <w:r>
        <w:rPr>
          <w:color w:val="000000"/>
          <w:rFonts w:ascii="Times New Roman" w:eastAsia="Times New Roman" w:hAnsi="Times New Roman" w:hint="default"/>
        </w:rPr>
        <w:t xml:space="preserve">. Фома Акрінський, як визначний представник середньовічної схоластики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Міняється первинна характеристика: не треба шукати відповідь на питання Демімура (що є </w:t>
      </w:r>
      <w:r>
        <w:rPr>
          <w:color w:val="000000"/>
          <w:rFonts w:ascii="Times New Roman" w:eastAsia="Times New Roman" w:hAnsi="Times New Roman" w:hint="default"/>
        </w:rPr>
        <w:t xml:space="preserve">початком, що є субстанцією) Бо все це ннаписано в Біблії. Початком є Бог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Єдине призначення філософії цього часу - бездоганно обґрунтувати Біблію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Об'єктивний ідеалізм Арістотеля відклали у довгий ящик на все середньовіччя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Філософія цього періоду - Теологія,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>Патристика</w:t>
      </w:r>
      <w:r>
        <w:rPr>
          <w:color w:val="000000"/>
          <w:rFonts w:ascii="Times New Roman" w:eastAsia="Times New Roman" w:hAnsi="Times New Roman" w:hint="default"/>
        </w:rPr>
        <w:t xml:space="preserve"> (патре - отець (церковний))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Вони мали різні напрями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Вчення Іонана Дамаскіна, виникло на піці боротьби з іконами у Візантії (іконоборство)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Ікона - це Біблія для неписьменних.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>Схоластика</w:t>
      </w:r>
      <w:r>
        <w:rPr>
          <w:color w:val="000000"/>
          <w:rFonts w:ascii="Times New Roman" w:eastAsia="Times New Roman" w:hAnsi="Times New Roman" w:hint="default"/>
        </w:rPr>
        <w:t xml:space="preserve"> (назва походить від схола - школа)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Вчення Фоми Апінського -&gt; Томізм (лат. Тома) - вчення діячів католицької церкви. Про те, що </w:t>
      </w:r>
      <w:r>
        <w:rPr>
          <w:color w:val="000000"/>
          <w:rFonts w:ascii="Times New Roman" w:eastAsia="Times New Roman" w:hAnsi="Times New Roman" w:hint="default"/>
        </w:rPr>
        <w:t xml:space="preserve">людина нездатна розумом сприйняти Бога. Не варто зводити віру в Бога до пізнання Бога через </w:t>
      </w:r>
      <w:r>
        <w:rPr>
          <w:color w:val="000000"/>
          <w:rFonts w:ascii="Times New Roman" w:eastAsia="Times New Roman" w:hAnsi="Times New Roman" w:hint="default"/>
        </w:rPr>
        <w:t>розум.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Самостійно - в основних рисах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Вчення Августіна Аврелія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Вчення Фоми Акрінського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8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6" w:before="80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8"/>
          <w:szCs w:val="28"/>
          <w:rFonts w:ascii="Times New Roman" w:eastAsia="Times New Roman" w:hAnsi="Times New Roman" w:hint="default"/>
        </w:rPr>
        <w:t xml:space="preserve">Лекція 8 (доп) 20.10.14</w:t>
      </w:r>
    </w:p>
    <w:p>
      <w:pPr>
        <w:numPr>
          <w:ilvl w:val="0"/>
          <w:numId w:val="0"/>
        </w:numPr>
        <w:jc w:val="center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8"/>
          <w:szCs w:val="28"/>
          <w:rFonts w:ascii="Times New Roman" w:eastAsia="Times New Roman" w:hAnsi="Times New Roman" w:hint="default"/>
        </w:rPr>
        <w:t xml:space="preserve">Світоглядні зміни та основні філосовські ідеї доби відродження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１. </w:t>
      </w:r>
      <w:r>
        <w:rPr>
          <w:b w:val="1"/>
          <w:color w:val="000000"/>
          <w:rFonts w:ascii="Times New Roman" w:eastAsia="Times New Roman" w:hAnsi="Times New Roman" w:hint="default"/>
        </w:rPr>
        <w:t>Ренесанс</w:t>
      </w:r>
      <w:r>
        <w:rPr>
          <w:color w:val="000000"/>
          <w:rFonts w:ascii="Times New Roman" w:eastAsia="Times New Roman" w:hAnsi="Times New Roman" w:hint="default"/>
        </w:rPr>
        <w:t xml:space="preserve">, як перехідний тип культури між Середньвіччям та Новим часом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２. </w:t>
      </w:r>
      <w:r>
        <w:rPr>
          <w:b w:val="1"/>
          <w:color w:val="000000"/>
          <w:rFonts w:ascii="Times New Roman" w:eastAsia="Times New Roman" w:hAnsi="Times New Roman" w:hint="default"/>
        </w:rPr>
        <w:t>Гуманізм</w:t>
      </w:r>
      <w:r>
        <w:rPr>
          <w:color w:val="000000"/>
          <w:rFonts w:ascii="Times New Roman" w:eastAsia="Times New Roman" w:hAnsi="Times New Roman" w:hint="default"/>
        </w:rPr>
        <w:t xml:space="preserve">, як основна ідея доби відродження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３. </w:t>
      </w:r>
      <w:r>
        <w:rPr>
          <w:b w:val="1"/>
          <w:color w:val="000000"/>
          <w:rFonts w:ascii="Times New Roman" w:eastAsia="Times New Roman" w:hAnsi="Times New Roman" w:hint="default"/>
        </w:rPr>
        <w:t>Антропоцентризм</w:t>
      </w:r>
      <w:r>
        <w:rPr>
          <w:color w:val="000000"/>
          <w:rFonts w:ascii="Times New Roman" w:eastAsia="Times New Roman" w:hAnsi="Times New Roman" w:hint="default"/>
        </w:rPr>
        <w:t xml:space="preserve"> у філософських вченнях доби відродження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４. </w:t>
      </w:r>
      <w:r>
        <w:rPr>
          <w:b w:val="1"/>
          <w:color w:val="000000"/>
          <w:rFonts w:ascii="Times New Roman" w:eastAsia="Times New Roman" w:hAnsi="Times New Roman" w:hint="default"/>
        </w:rPr>
        <w:t xml:space="preserve">Геліоцентрична картина світу</w:t>
      </w:r>
      <w:r>
        <w:rPr>
          <w:color w:val="000000"/>
          <w:rFonts w:ascii="Times New Roman" w:eastAsia="Times New Roman" w:hAnsi="Times New Roman" w:hint="default"/>
        </w:rPr>
        <w:t xml:space="preserve"> та інші наукові відкриття доби відродження (в першу </w:t>
      </w:r>
      <w:r>
        <w:rPr>
          <w:color w:val="000000"/>
          <w:rFonts w:ascii="Times New Roman" w:eastAsia="Times New Roman" w:hAnsi="Times New Roman" w:hint="default"/>
        </w:rPr>
        <w:t xml:space="preserve">чергу - географічні), та їх вплив на світоглядні уявлення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５. </w:t>
      </w:r>
      <w:r>
        <w:rPr>
          <w:b w:val="1"/>
          <w:color w:val="000000"/>
          <w:rFonts w:ascii="Times New Roman" w:eastAsia="Times New Roman" w:hAnsi="Times New Roman" w:hint="default"/>
        </w:rPr>
        <w:t>Титанізм</w:t>
      </w:r>
      <w:r>
        <w:rPr>
          <w:color w:val="000000"/>
          <w:rFonts w:ascii="Times New Roman" w:eastAsia="Times New Roman" w:hAnsi="Times New Roman" w:hint="default"/>
        </w:rPr>
        <w:t xml:space="preserve">, образ людини Епохи Ренесансу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8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６. Філософські вчення доби відродження: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12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n </w:t>
      </w:r>
      <w:r>
        <w:rPr>
          <w:color w:val="000000"/>
          <w:rFonts w:ascii="Times New Roman" w:eastAsia="Times New Roman" w:hAnsi="Times New Roman" w:hint="default"/>
        </w:rPr>
        <w:t xml:space="preserve">Микола Кузанський (Кузанець) - один із засновників філософії Відродження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12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n </w:t>
      </w:r>
      <w:r>
        <w:rPr>
          <w:color w:val="000000"/>
          <w:rFonts w:ascii="Times New Roman" w:eastAsia="Times New Roman" w:hAnsi="Times New Roman" w:hint="default"/>
        </w:rPr>
        <w:t xml:space="preserve">Еразм Ротердамський ("Хвала глупости")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12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n </w:t>
      </w:r>
      <w:r>
        <w:rPr>
          <w:color w:val="000000"/>
          <w:rFonts w:ascii="Times New Roman" w:eastAsia="Times New Roman" w:hAnsi="Times New Roman" w:hint="default"/>
        </w:rPr>
        <w:t xml:space="preserve">Нікола Макіавелі ("Государь" - ідеальна держава, ідеальний правитель)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12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n </w:t>
      </w:r>
      <w:r>
        <w:rPr>
          <w:color w:val="000000"/>
          <w:rFonts w:ascii="Times New Roman" w:eastAsia="Times New Roman" w:hAnsi="Times New Roman" w:hint="default"/>
        </w:rPr>
        <w:t xml:space="preserve">Джордано Бруно 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1200" w:hanging="40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Wingdings" w:eastAsia="Wingdings" w:hAnsi="Wingdings" w:hint="default"/>
        </w:rPr>
        <w:t xml:space="preserve">n </w:t>
      </w:r>
      <w:r>
        <w:rPr>
          <w:color w:val="000000"/>
          <w:rFonts w:ascii="Times New Roman" w:eastAsia="Times New Roman" w:hAnsi="Times New Roman" w:hint="default"/>
        </w:rPr>
        <w:t xml:space="preserve">Томазо Кампанелло "Місто Сонця" - ідеальна держава, соціально філософська тема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Ренесанс (франц. - Відродження). Часові рамки: XV-XVI ст.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Це епоха переосмислення початку; переплетення спадщини античності і східних початків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Арістотелівська логіка була і є методологією схоластики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 часи Ренесансу почали перекладатися з латини і ст. грецької і опрацьовуватися праці </w:t>
      </w:r>
      <w:r>
        <w:rPr>
          <w:color w:val="000000"/>
          <w:rFonts w:ascii="Times New Roman" w:eastAsia="Times New Roman" w:hAnsi="Times New Roman" w:hint="default"/>
        </w:rPr>
        <w:t>Античності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Петрарка і Бруно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Гуманізм (досл. - "людяність") - проблема, вивчення людини. Людина не оспівується, а стає </w:t>
      </w:r>
      <w:r>
        <w:rPr>
          <w:color w:val="000000"/>
          <w:rFonts w:ascii="Times New Roman" w:eastAsia="Times New Roman" w:hAnsi="Times New Roman" w:hint="default"/>
        </w:rPr>
        <w:t xml:space="preserve">предметом філософського вивчення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Протестанство (кальвінізм, лютеранство) - спрщення канонів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Доба Відродження є перехідною епохою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Знання - це сила</w:t>
      </w:r>
    </w:p>
    <w:p>
      <w:pPr>
        <w:numPr>
          <w:ilvl w:val="0"/>
          <w:numId w:val="0"/>
        </w:numPr>
        <w:jc w:val="center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i/>
          <w:b w:val="1"/>
          <w:color w:val="FF0000"/>
          <w:sz w:val="24"/>
          <w:szCs w:val="24"/>
          <w:u w:val="single"/>
          <w:rFonts w:ascii="Times New Roman" w:eastAsia="Times New Roman" w:hAnsi="Times New Roman" w:hint="default"/>
        </w:rPr>
        <w:t xml:space="preserve">Марксизм і нацизм - різновиди гуманізму (с) Покуліта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Титанізм </w:t>
      </w:r>
      <w:r>
        <w:rPr>
          <w:color w:val="000000"/>
          <w:rFonts w:ascii="Times New Roman" w:eastAsia="Times New Roman" w:hAnsi="Times New Roman" w:hint="default"/>
        </w:rPr>
        <w:t xml:space="preserve">- віра людини у власні сили, людина має самовдосконалюватися.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Представники: Леонардо да Вінчі та ін.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Геліоцентрична модель світу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Світ дуже великий, що осягнути його за все життя - не вийде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Кузанський почав процес пошуку Методу пізнання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8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6" w:before="80" w:after="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8"/>
          <w:szCs w:val="28"/>
          <w:rFonts w:ascii="Times New Roman" w:eastAsia="Times New Roman" w:hAnsi="Times New Roman" w:hint="default"/>
        </w:rPr>
        <w:t xml:space="preserve">Лекція 9 - 01.11.14</w:t>
      </w:r>
    </w:p>
    <w:p>
      <w:pPr>
        <w:numPr>
          <w:ilvl w:val="0"/>
          <w:numId w:val="0"/>
        </w:numPr>
        <w:jc w:val="left"/>
        <w:spacing w:lineRule="auto" w:line="256" w:before="0" w:after="0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Декарт - дуалізм "мисляча душа"</w:t>
      </w:r>
    </w:p>
    <w:p>
      <w:pPr>
        <w:numPr>
          <w:ilvl w:val="0"/>
          <w:numId w:val="0"/>
        </w:numPr>
        <w:jc w:val="left"/>
        <w:spacing w:lineRule="auto" w:line="256" w:before="0" w:after="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0" w:after="0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Бенедікт Спіноза - єврей, Голандська школа філософії. Дає чітку теорію субстанції. Основою </w:t>
      </w:r>
      <w:r>
        <w:rPr>
          <w:color w:val="000000"/>
          <w:rFonts w:ascii="Times New Roman" w:eastAsia="Times New Roman" w:hAnsi="Times New Roman" w:hint="default"/>
        </w:rPr>
        <w:t xml:space="preserve">всього є Природа</w:t>
      </w:r>
    </w:p>
    <w:p>
      <w:pPr>
        <w:numPr>
          <w:ilvl w:val="0"/>
          <w:numId w:val="0"/>
        </w:numPr>
        <w:jc w:val="left"/>
        <w:spacing w:lineRule="auto" w:line="256" w:before="0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Праця "Етика"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Ляйбніц - "Монолологія". Плюралізм</w:t>
      </w:r>
    </w:p>
    <w:p>
      <w:pPr>
        <w:numPr>
          <w:ilvl w:val="0"/>
          <w:numId w:val="0"/>
        </w:numPr>
        <w:jc w:val="center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Доба просвітництва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Франузи - Вольтер, Дідро, </w:t>
      </w:r>
    </w:p>
    <w:p>
      <w:pPr>
        <w:numPr>
          <w:ilvl w:val="0"/>
          <w:numId w:val="0"/>
        </w:numPr>
        <w:jc w:val="center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Німецька класична філософія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починається з Імануїла Канта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Погляди Григорії Сковороди - релігійний екзестеціоналізм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Його теорія відноситься до "філософії серця"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Три начала - Культура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Нікола Буало "Мистецтво поетичне" Дає розуміння того, що мистецтво виконує соціальні функції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Мистецтво  має бути чітко структурованим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Проблема "Автор - глядач"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674F7086"/>
    <w:lvl w:ilvl="0">
      <w:lvlJc w:val="left"/>
      <w:numFmt w:val="bullet"/>
      <w:start w:val="1"/>
      <w:suff w:val="tab"/>
      <w:pPr>
        <w:ind w:left="4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8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²"/>
    </w:lvl>
    <w:lvl w:ilvl="4">
      <w:lvlJc w:val="left"/>
      <w:numFmt w:val="bullet"/>
      <w:start w:val="1"/>
      <w:suff w:val="tab"/>
      <w:pPr>
        <w:ind w:left="20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²"/>
    </w:lvl>
    <w:lvl w:ilvl="7">
      <w:lvlJc w:val="left"/>
      <w:numFmt w:val="bullet"/>
      <w:start w:val="1"/>
      <w:suff w:val="tab"/>
      <w:pPr>
        <w:ind w:left="32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hybridMultilevel"/>
    <w:nsid w:val="000001"/>
    <w:tmpl w:val="2C48C384"/>
    <w:lvl w:ilvl="0">
      <w:lvlJc w:val="left"/>
      <w:numFmt w:val="decimalFullWidth"/>
      <w:start w:val="1"/>
      <w:suff w:val="tab"/>
      <w:pPr>
        <w:ind w:left="400" w:hanging="400"/>
      </w:pPr>
      <w:lvlText w:val="%1."/>
    </w:lvl>
    <w:lvl w:ilvl="1">
      <w:lvlJc w:val="left"/>
      <w:numFmt w:val="upperLetter"/>
      <w:start w:val="1"/>
      <w:suff w:val="tab"/>
      <w:pPr>
        <w:ind w:left="800" w:hanging="400"/>
      </w:pPr>
      <w:lvlText w:val="%2."/>
    </w:lvl>
    <w:lvl w:ilvl="2">
      <w:lvlJc w:val="left"/>
      <w:numFmt w:val="lowerRoman"/>
      <w:start w:val="1"/>
      <w:suff w:val="tab"/>
      <w:pPr>
        <w:ind w:left="1200" w:hanging="400"/>
      </w:pPr>
      <w:lvlText w:val="%3."/>
    </w:lvl>
    <w:lvl w:ilvl="3">
      <w:lvlJc w:val="left"/>
      <w:numFmt w:val="decimal"/>
      <w:start w:val="1"/>
      <w:suff w:val="tab"/>
      <w:pPr>
        <w:ind w:left="1600" w:hanging="400"/>
      </w:pPr>
      <w:lvlText w:val="%4."/>
    </w:lvl>
    <w:lvl w:ilvl="4">
      <w:lvlJc w:val="left"/>
      <w:numFmt w:val="upperLetter"/>
      <w:start w:val="1"/>
      <w:suff w:val="tab"/>
      <w:pPr>
        <w:ind w:left="2000" w:hanging="400"/>
      </w:pPr>
      <w:lvlText w:val="%5."/>
    </w:lvl>
    <w:lvl w:ilvl="5">
      <w:lvlJc w:val="left"/>
      <w:numFmt w:val="lowerRoman"/>
      <w:start w:val="1"/>
      <w:suff w:val="tab"/>
      <w:pPr>
        <w:ind w:left="2400" w:hanging="400"/>
      </w:pPr>
      <w:lvlText w:val="%6."/>
    </w:lvl>
    <w:lvl w:ilvl="6">
      <w:lvlJc w:val="left"/>
      <w:numFmt w:val="decimal"/>
      <w:start w:val="1"/>
      <w:suff w:val="tab"/>
      <w:pPr>
        <w:ind w:left="2800" w:hanging="400"/>
      </w:pPr>
      <w:lvlText w:val="%7."/>
    </w:lvl>
    <w:lvl w:ilvl="7">
      <w:lvlJc w:val="left"/>
      <w:numFmt w:val="upperLetter"/>
      <w:start w:val="1"/>
      <w:suff w:val="tab"/>
      <w:pPr>
        <w:ind w:left="3200" w:hanging="400"/>
      </w:pPr>
      <w:lvlText w:val="%8."/>
    </w:lvl>
    <w:lvl w:ilvl="8">
      <w:lvlJc w:val="left"/>
      <w:numFmt w:val="lowerRoman"/>
      <w:start w:val="1"/>
      <w:suff w:val="tab"/>
      <w:pPr>
        <w:ind w:left="3600" w:hanging="400"/>
      </w:pPr>
      <w:lvlText w:val="%9."/>
    </w:lvl>
  </w:abstractNum>
  <w:abstractNum w:abstractNumId="2">
    <w:multiLevelType w:val="hybridMultilevel"/>
    <w:nsid w:val="000002"/>
    <w:tmpl w:val="6749CF28"/>
    <w:lvl w:ilvl="0">
      <w:lvlJc w:val="left"/>
      <w:numFmt w:val="bullet"/>
      <w:start w:val="1"/>
      <w:suff w:val="tab"/>
      <w:pPr>
        <w:ind w:left="4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8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²"/>
    </w:lvl>
    <w:lvl w:ilvl="4">
      <w:lvlJc w:val="left"/>
      <w:numFmt w:val="bullet"/>
      <w:start w:val="1"/>
      <w:suff w:val="tab"/>
      <w:pPr>
        <w:ind w:left="20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²"/>
    </w:lvl>
    <w:lvl w:ilvl="7">
      <w:lvlJc w:val="left"/>
      <w:numFmt w:val="bullet"/>
      <w:start w:val="1"/>
      <w:suff w:val="tab"/>
      <w:pPr>
        <w:ind w:left="32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3">
    <w:multiLevelType w:val="hybridMultilevel"/>
    <w:nsid w:val="000003"/>
    <w:tmpl w:val="4F2B6702"/>
    <w:lvl w:ilvl="0">
      <w:lvlJc w:val="left"/>
      <w:numFmt w:val="bullet"/>
      <w:start w:val="1"/>
      <w:suff w:val="tab"/>
      <w:pPr>
        <w:ind w:left="4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8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²"/>
    </w:lvl>
    <w:lvl w:ilvl="4">
      <w:lvlJc w:val="left"/>
      <w:numFmt w:val="bullet"/>
      <w:start w:val="1"/>
      <w:suff w:val="tab"/>
      <w:pPr>
        <w:ind w:left="20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²"/>
    </w:lvl>
    <w:lvl w:ilvl="7">
      <w:lvlJc w:val="left"/>
      <w:numFmt w:val="bullet"/>
      <w:start w:val="1"/>
      <w:suff w:val="tab"/>
      <w:pPr>
        <w:ind w:left="32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</w:pPr>
      <w:rPr>
        <w:color w:val="000000"/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>
</a:sysClr>
      </a:dk1>
      <a:lt1>
        <a:sysClr val="window" lastClr="FFFFFF">
</a:sysClr>
      </a:lt1>
      <a:dk2>
        <a:srgbClr val="44546A">
</a:srgbClr>
      </a:dk2>
      <a:lt2>
        <a:srgbClr val="E7E6E6">
</a:srgbClr>
      </a:lt2>
      <a:accent1>
        <a:srgbClr val="5B9BD5">
</a:srgbClr>
      </a:accent1>
      <a:accent2>
        <a:srgbClr val="ED7D31">
</a:srgbClr>
      </a:accent2>
      <a:accent3>
        <a:srgbClr val="A5A5A5">
</a:srgbClr>
      </a:accent3>
      <a:accent4>
        <a:srgbClr val="FFC000">
</a:srgbClr>
      </a:accent4>
      <a:accent5>
        <a:srgbClr val="4472C4">
</a:srgbClr>
      </a:accent5>
      <a:accent6>
        <a:srgbClr val="70AD47">
</a:srgbClr>
      </a:accent6>
      <a:hlink>
        <a:srgbClr val="0563C1">
</a:srgbClr>
      </a:hlink>
      <a:folHlink>
        <a:srgbClr val="954F72">
</a:srgbClr>
      </a:folHlink>
    </a:clrScheme>
    <a:fontScheme name="Office">
      <a:majorFont>
        <a:latin typeface="맑은 고딕" panose="020F0302020204030204">
</a:latin>
        <a:ea typeface="">
</a:ea>
        <a:cs typeface="">
</a:cs>
      </a:majorFont>
      <a:minorFont>
        <a:latin typeface="맑은 고딕" panose="020F0502020204030204">
</a:latin>
        <a:ea typeface="">
</a:ea>
        <a:cs typeface="">
</a:cs>
      </a:minorFont>
    </a:fontScheme>
    <a:fmtScheme name="Office">
      <a:fillStyleLst>
        <a:solidFill>
          <a:schemeClr val="phClr">
</a:schemeClr>
        </a:solidFill>
        <a:gradFill rotWithShape="1">
          <a:gsLst>
            <a:gs pos="0">
              <a:schemeClr val="phClr">
                <a:lumMod val="110000">
</a:lumMod>
                <a:satMod val="105000">
</a:satMod>
                <a:tint val="67000">
</a:tint>
              </a:schemeClr>
            </a:gs>
            <a:gs pos="50000">
              <a:schemeClr val="phClr">
                <a:lumMod val="105000">
</a:lumMod>
                <a:satMod val="103000">
</a:satMod>
                <a:tint val="73000">
</a:tint>
              </a:schemeClr>
            </a:gs>
            <a:gs pos="100000">
              <a:schemeClr val="phClr">
                <a:lumMod val="105000">
</a:lumMod>
                <a:satMod val="109000">
</a:satMod>
                <a:tint val="81000">
</a:tint>
              </a:schemeClr>
            </a:gs>
          </a:gsLst>
          <a:lin ang="5400000" scaled="0">
</a:lin>
        </a:gradFill>
        <a:gradFill rotWithShape="1">
          <a:gsLst>
            <a:gs pos="0">
              <a:schemeClr val="phClr">
                <a:satMod val="103000">
</a:satMod>
                <a:lumMod val="102000">
</a:lumMod>
                <a:tint val="94000">
</a:tint>
              </a:schemeClr>
            </a:gs>
            <a:gs pos="50000">
              <a:schemeClr val="phClr">
                <a:satMod val="110000">
</a:satMod>
                <a:lumMod val="100000">
</a:lumMod>
                <a:shade val="100000">
</a:shade>
              </a:schemeClr>
            </a:gs>
            <a:gs pos="100000">
              <a:schemeClr val="phClr">
                <a:lumMod val="99000">
</a:lumMod>
                <a:satMod val="120000">
</a:satMod>
                <a:shade val="78000">
</a:shade>
              </a:schemeClr>
            </a:gs>
          </a:gsLst>
          <a:lin ang="5400000" scaled="0">
</a:lin>
        </a:gradFill>
      </a:fillStyleLst>
      <a:lnStyleLst>
        <a:ln w="6350" cap="flat" cmpd="sng" algn="ctr">
          <a:solidFill>
            <a:schemeClr val="phClr">
</a:schemeClr>
          </a:solidFill>
          <a:prstDash val="solid">
</a:prstDash>
          <a:miter lim="800000">
</a:miter>
        </a:ln>
        <a:ln w="12700" cap="flat" cmpd="sng" algn="ctr">
          <a:solidFill>
            <a:schemeClr val="phClr">
</a:schemeClr>
          </a:solidFill>
          <a:prstDash val="solid">
</a:prstDash>
          <a:miter lim="800000">
</a:miter>
        </a:ln>
        <a:ln w="19050" cap="flat" cmpd="sng" algn="ctr">
          <a:solidFill>
            <a:schemeClr val="phClr">
</a:schemeClr>
          </a:solidFill>
          <a:prstDash val="solid">
</a:prstDash>
          <a:miter lim="800000">
</a:miter>
        </a:ln>
      </a:lnStyleLst>
      <a:effectStyleLst>
        <a:effectStyle>
          <a:effectLst>
</a:effectLst>
        </a:effectStyle>
        <a:effectStyle>
          <a:effectLst>
</a:effectLst>
        </a:effectStyle>
        <a:effectStyle>
          <a:effectLst>
            <a:outerShdw blurRad="57150" dist="19050" dir="5400000" algn="ctr" rotWithShape="0">
              <a:srgbClr val="000000">
                <a:alpha val="63000">
</a:alpha>
              </a:srgbClr>
            </a:outerShdw>
          </a:effectLst>
        </a:effectStyle>
      </a:effectStyleLst>
      <a:bgFillStyleLst>
        <a:solidFill>
          <a:schemeClr val="phClr">
</a:schemeClr>
        </a:solidFill>
        <a:solidFill>
          <a:schemeClr val="phClr">
            <a:tint val="95000">
</a:tint>
            <a:satMod val="170000">
</a:satMod>
          </a:schemeClr>
        </a:solidFill>
        <a:gradFill rotWithShape="1">
          <a:gsLst>
            <a:gs pos="0">
              <a:schemeClr val="phClr">
                <a:tint val="93000">
</a:tint>
                <a:satMod val="150000">
</a:satMod>
                <a:shade val="98000">
</a:shade>
                <a:lumMod val="102000">
</a:lumMod>
              </a:schemeClr>
            </a:gs>
            <a:gs pos="50000">
              <a:schemeClr val="phClr">
                <a:tint val="98000">
</a:tint>
                <a:satMod val="130000">
</a:satMod>
                <a:shade val="90000">
</a:shade>
                <a:lumMod val="103000">
</a:lumMod>
              </a:schemeClr>
            </a:gs>
            <a:gs pos="100000">
              <a:schemeClr val="phClr">
                <a:shade val="63000">
</a:shade>
                <a:satMod val="120000">
</a:satMod>
              </a:schemeClr>
            </a:gs>
          </a:gsLst>
          <a:lin ang="5400000" scaled="0">
</a:lin>
        </a:gradFill>
      </a:bgFillStyleLst>
    </a:fmtScheme>
  </a:themeElements>
  <a:objectDefaults>
</a:objectDefaults>
  <a:extraClrSchemeLst>
</a:extraClrSchemeLst>
  <a:extLst>
    <a:ext uri="{05A4C25C-085E-4340-85A3-A5531E510DB2}">
      <thm15:themeFamily xmlns:thm15="http://schemas.microsoft.com/office/thememl/2012/main" name="Office Theme" id="{62F939B6-93AF-4DB8-9C6B-D6C7DFDC589F}" vid="{4A3C46E8-61CC-4603-A589-7422A47A8E4A}">
</thm15:themeFamily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27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Unknown</cp:lastModifiedBy>
</cp:coreProperties>
</file>