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B3" w:rsidRPr="00FF0BD2" w:rsidRDefault="00E264B3" w:rsidP="00FF0BD2">
      <w:pPr>
        <w:autoSpaceDE w:val="0"/>
        <w:autoSpaceDN w:val="0"/>
        <w:adjustRightInd w:val="0"/>
        <w:spacing w:after="120" w:line="240" w:lineRule="auto"/>
        <w:ind w:left="2124" w:firstLine="708"/>
        <w:rPr>
          <w:rFonts w:cstheme="minorHAnsi"/>
          <w:b/>
          <w:color w:val="000000"/>
          <w:spacing w:val="-10"/>
          <w:sz w:val="28"/>
          <w:szCs w:val="20"/>
          <w:lang w:val="uk-UA"/>
        </w:rPr>
      </w:pPr>
      <w:r w:rsidRPr="00FF0BD2">
        <w:rPr>
          <w:rFonts w:cstheme="minorHAnsi"/>
          <w:b/>
          <w:color w:val="000000"/>
          <w:spacing w:val="-10"/>
          <w:sz w:val="28"/>
          <w:szCs w:val="20"/>
          <w:lang w:val="uk-UA"/>
        </w:rPr>
        <w:t>Фома Аквінський</w:t>
      </w:r>
    </w:p>
    <w:p w:rsidR="00E264B3" w:rsidRPr="00FF0BD2" w:rsidRDefault="00A873F0" w:rsidP="00FF0BD2">
      <w:pPr>
        <w:spacing w:after="120"/>
        <w:ind w:firstLine="567"/>
        <w:jc w:val="both"/>
        <w:rPr>
          <w:rFonts w:eastAsia="TimesNewRomanPSMT"/>
          <w:sz w:val="19"/>
          <w:szCs w:val="19"/>
          <w:lang w:val="uk-UA"/>
        </w:rPr>
      </w:pPr>
      <w:r w:rsidRPr="00FF0BD2">
        <w:rPr>
          <w:sz w:val="19"/>
          <w:szCs w:val="19"/>
          <w:lang w:val="uk-UA"/>
        </w:rPr>
        <w:t>Вчення Фоми – томізм</w:t>
      </w:r>
      <w:r w:rsidR="00E264B3" w:rsidRPr="00FF0BD2">
        <w:rPr>
          <w:sz w:val="19"/>
          <w:szCs w:val="19"/>
          <w:lang w:val="uk-UA"/>
        </w:rPr>
        <w:t xml:space="preserve"> </w:t>
      </w:r>
      <w:r w:rsidRPr="00FF0BD2">
        <w:rPr>
          <w:sz w:val="19"/>
          <w:szCs w:val="19"/>
          <w:lang w:val="uk-UA"/>
        </w:rPr>
        <w:t>(латино</w:t>
      </w:r>
      <w:r w:rsidR="008521AD" w:rsidRPr="00FF0BD2">
        <w:rPr>
          <w:sz w:val="19"/>
          <w:szCs w:val="19"/>
          <w:lang w:val="uk-UA"/>
        </w:rPr>
        <w:t xml:space="preserve">ю ім’я Фома вимовляється Тома). </w:t>
      </w:r>
      <w:r w:rsidR="00E264B3" w:rsidRPr="00FF0BD2">
        <w:rPr>
          <w:sz w:val="19"/>
          <w:szCs w:val="19"/>
          <w:lang w:val="uk-UA"/>
        </w:rPr>
        <w:t>Він намагався створити енциклопедично-теологічну систему, яка б могла відповісти на всі питання, що висувалися його ча</w:t>
      </w:r>
      <w:r w:rsidR="00E264B3" w:rsidRPr="00FF0BD2">
        <w:rPr>
          <w:sz w:val="19"/>
          <w:szCs w:val="19"/>
          <w:lang w:val="uk-UA"/>
        </w:rPr>
        <w:softHyphen/>
        <w:t>сом</w:t>
      </w:r>
      <w:r w:rsidR="008521AD" w:rsidRPr="00FF0BD2">
        <w:rPr>
          <w:sz w:val="19"/>
          <w:szCs w:val="19"/>
          <w:lang w:val="uk-UA"/>
        </w:rPr>
        <w:t xml:space="preserve"> та зберегти та підвищити роль католицької церкви</w:t>
      </w:r>
      <w:r w:rsidR="00E264B3" w:rsidRPr="00FF0BD2">
        <w:rPr>
          <w:sz w:val="19"/>
          <w:szCs w:val="19"/>
          <w:lang w:val="uk-UA"/>
        </w:rPr>
        <w:t>.</w:t>
      </w:r>
    </w:p>
    <w:p w:rsidR="00C157A9" w:rsidRPr="00FF0BD2" w:rsidRDefault="00C157A9" w:rsidP="00FF0BD2">
      <w:pPr>
        <w:spacing w:after="120"/>
        <w:ind w:firstLine="567"/>
        <w:jc w:val="both"/>
        <w:rPr>
          <w:rFonts w:eastAsia="TimesNewRomanPSMT"/>
          <w:sz w:val="19"/>
          <w:szCs w:val="19"/>
          <w:lang w:val="uk-UA"/>
        </w:rPr>
      </w:pPr>
      <w:r w:rsidRPr="00FF0BD2">
        <w:rPr>
          <w:sz w:val="19"/>
          <w:szCs w:val="19"/>
          <w:lang w:val="uk-UA"/>
        </w:rPr>
        <w:t>Фома намагався пос</w:t>
      </w:r>
      <w:r w:rsidRPr="00FF0BD2">
        <w:rPr>
          <w:sz w:val="19"/>
          <w:szCs w:val="19"/>
          <w:lang w:val="uk-UA"/>
        </w:rPr>
        <w:softHyphen/>
        <w:t>тавити філософію на службу р</w:t>
      </w:r>
      <w:r w:rsidR="00AC389B">
        <w:rPr>
          <w:sz w:val="19"/>
          <w:szCs w:val="19"/>
          <w:lang w:val="uk-UA"/>
        </w:rPr>
        <w:t>елігії, одночасно проводячи роз</w:t>
      </w:r>
      <w:r w:rsidRPr="00FF0BD2">
        <w:rPr>
          <w:sz w:val="19"/>
          <w:szCs w:val="19"/>
          <w:lang w:val="uk-UA"/>
        </w:rPr>
        <w:t>межування між філософією і релігією, між знанням і вірою, доводячи можливість гармонії між знанням і вірою, а також необхідність їх співіснування</w:t>
      </w:r>
      <w:r w:rsidR="00E264B3" w:rsidRPr="00FF0BD2">
        <w:rPr>
          <w:sz w:val="19"/>
          <w:szCs w:val="19"/>
          <w:lang w:val="uk-UA"/>
        </w:rPr>
        <w:t>.</w:t>
      </w:r>
      <w:r w:rsidRPr="00FF0BD2">
        <w:rPr>
          <w:sz w:val="19"/>
          <w:szCs w:val="19"/>
          <w:lang w:val="uk-UA"/>
        </w:rPr>
        <w:t xml:space="preserve"> </w:t>
      </w:r>
      <w:r w:rsidR="00E264B3" w:rsidRPr="00FF0BD2">
        <w:rPr>
          <w:sz w:val="19"/>
          <w:szCs w:val="19"/>
          <w:lang w:val="uk-UA"/>
        </w:rPr>
        <w:t>В</w:t>
      </w:r>
      <w:r w:rsidRPr="00FF0BD2">
        <w:rPr>
          <w:sz w:val="19"/>
          <w:szCs w:val="19"/>
          <w:lang w:val="uk-UA"/>
        </w:rPr>
        <w:t>ідповідно він розрізнив істини розуму і одкровення.</w:t>
      </w:r>
      <w:r w:rsidRPr="00FF0BD2">
        <w:rPr>
          <w:rFonts w:eastAsia="TimesNewRomanPSMT"/>
          <w:sz w:val="19"/>
          <w:szCs w:val="19"/>
          <w:lang w:val="uk-UA"/>
        </w:rPr>
        <w:t xml:space="preserve"> </w:t>
      </w:r>
    </w:p>
    <w:p w:rsidR="00A873F0" w:rsidRPr="00FF0BD2" w:rsidRDefault="00C157A9" w:rsidP="00FF0BD2">
      <w:pPr>
        <w:spacing w:after="120"/>
        <w:ind w:firstLine="567"/>
        <w:jc w:val="both"/>
        <w:rPr>
          <w:sz w:val="19"/>
          <w:szCs w:val="19"/>
          <w:lang w:val="uk-UA"/>
        </w:rPr>
      </w:pPr>
      <w:r w:rsidRPr="00FF0BD2">
        <w:rPr>
          <w:sz w:val="19"/>
          <w:szCs w:val="19"/>
          <w:lang w:val="uk-UA"/>
        </w:rPr>
        <w:t xml:space="preserve">Принцип гармонії розуму і віри, свідчить, шо істина, яка пізнається розумом, не має суперечити істині одкровення (є деякі догмати, які можна </w:t>
      </w:r>
      <w:proofErr w:type="spellStart"/>
      <w:r w:rsidRPr="00FF0BD2">
        <w:rPr>
          <w:sz w:val="19"/>
          <w:szCs w:val="19"/>
          <w:lang w:val="uk-UA"/>
        </w:rPr>
        <w:t>логічно</w:t>
      </w:r>
      <w:proofErr w:type="spellEnd"/>
      <w:r w:rsidRPr="00FF0BD2">
        <w:rPr>
          <w:sz w:val="19"/>
          <w:szCs w:val="19"/>
          <w:lang w:val="uk-UA"/>
        </w:rPr>
        <w:t xml:space="preserve"> пояснити, проте інші «</w:t>
      </w:r>
      <w:proofErr w:type="spellStart"/>
      <w:r w:rsidRPr="00FF0BD2">
        <w:rPr>
          <w:sz w:val="19"/>
          <w:szCs w:val="19"/>
          <w:lang w:val="uk-UA"/>
        </w:rPr>
        <w:t>надрозумні</w:t>
      </w:r>
      <w:proofErr w:type="spellEnd"/>
      <w:r w:rsidRPr="00FF0BD2">
        <w:rPr>
          <w:sz w:val="19"/>
          <w:szCs w:val="19"/>
          <w:lang w:val="uk-UA"/>
        </w:rPr>
        <w:t>» і в них треба повірити). Критикуючи попередні світоглядні систе</w:t>
      </w:r>
      <w:r w:rsidRPr="00FF0BD2">
        <w:rPr>
          <w:sz w:val="19"/>
          <w:szCs w:val="19"/>
          <w:lang w:val="uk-UA"/>
        </w:rPr>
        <w:softHyphen/>
        <w:t xml:space="preserve">ми, Фома стверджував, що світовий рух передбачає </w:t>
      </w:r>
      <w:proofErr w:type="spellStart"/>
      <w:r w:rsidRPr="00FF0BD2">
        <w:rPr>
          <w:sz w:val="19"/>
          <w:szCs w:val="19"/>
          <w:lang w:val="uk-UA"/>
        </w:rPr>
        <w:t>першорушія</w:t>
      </w:r>
      <w:proofErr w:type="spellEnd"/>
      <w:r w:rsidR="00E264B3" w:rsidRPr="00FF0BD2">
        <w:rPr>
          <w:sz w:val="19"/>
          <w:szCs w:val="19"/>
          <w:lang w:val="uk-UA"/>
        </w:rPr>
        <w:t>,</w:t>
      </w:r>
      <w:r w:rsidRPr="00FF0BD2">
        <w:rPr>
          <w:sz w:val="19"/>
          <w:szCs w:val="19"/>
          <w:lang w:val="uk-UA"/>
        </w:rPr>
        <w:t xml:space="preserve"> при</w:t>
      </w:r>
      <w:r w:rsidRPr="00FF0BD2">
        <w:rPr>
          <w:sz w:val="19"/>
          <w:szCs w:val="19"/>
          <w:lang w:val="uk-UA"/>
        </w:rPr>
        <w:softHyphen/>
        <w:t xml:space="preserve">чинний зв’язок — першопричину, а цілеспрямованість у світі </w:t>
      </w:r>
      <w:r w:rsidR="00E264B3" w:rsidRPr="00FF0BD2">
        <w:rPr>
          <w:sz w:val="19"/>
          <w:szCs w:val="19"/>
          <w:lang w:val="uk-UA"/>
        </w:rPr>
        <w:t xml:space="preserve"> – </w:t>
      </w:r>
      <w:r w:rsidRPr="00FF0BD2">
        <w:rPr>
          <w:sz w:val="19"/>
          <w:szCs w:val="19"/>
          <w:lang w:val="uk-UA"/>
        </w:rPr>
        <w:t>мету.</w:t>
      </w:r>
    </w:p>
    <w:p w:rsidR="002813A0" w:rsidRPr="00FF0BD2" w:rsidRDefault="002813A0" w:rsidP="00FF0BD2">
      <w:pPr>
        <w:spacing w:after="0"/>
        <w:ind w:firstLine="567"/>
        <w:jc w:val="both"/>
        <w:rPr>
          <w:rFonts w:eastAsia="TimesNewRomanPSMT"/>
          <w:sz w:val="19"/>
          <w:szCs w:val="19"/>
          <w:lang w:val="uk-UA"/>
        </w:rPr>
      </w:pPr>
      <w:r w:rsidRPr="00FF0BD2">
        <w:rPr>
          <w:rFonts w:eastAsia="TimesNewRomanPSMT"/>
          <w:sz w:val="19"/>
          <w:szCs w:val="19"/>
          <w:lang w:val="uk-UA"/>
        </w:rPr>
        <w:t xml:space="preserve">Перейнявши вчення </w:t>
      </w:r>
      <w:proofErr w:type="spellStart"/>
      <w:r w:rsidRPr="00FF0BD2">
        <w:rPr>
          <w:rFonts w:eastAsia="TimesNewRomanPSMT"/>
          <w:sz w:val="19"/>
          <w:szCs w:val="19"/>
          <w:lang w:val="uk-UA"/>
        </w:rPr>
        <w:t>Арістотеля</w:t>
      </w:r>
      <w:proofErr w:type="spellEnd"/>
      <w:r w:rsidRPr="00FF0BD2">
        <w:rPr>
          <w:rFonts w:eastAsia="TimesNewRomanPSMT"/>
          <w:sz w:val="19"/>
          <w:szCs w:val="19"/>
          <w:lang w:val="uk-UA"/>
        </w:rPr>
        <w:t xml:space="preserve"> про активну форму і пасивну матерію,</w:t>
      </w:r>
      <w:r w:rsidR="00A873F0" w:rsidRPr="00FF0BD2">
        <w:rPr>
          <w:rFonts w:eastAsia="TimesNewRomanPSMT"/>
          <w:sz w:val="19"/>
          <w:szCs w:val="19"/>
          <w:lang w:val="uk-UA"/>
        </w:rPr>
        <w:t xml:space="preserve"> </w:t>
      </w:r>
      <w:r w:rsidRPr="00FF0BD2">
        <w:rPr>
          <w:rFonts w:eastAsia="TimesNewRomanPSMT"/>
          <w:sz w:val="19"/>
          <w:szCs w:val="19"/>
          <w:lang w:val="uk-UA"/>
        </w:rPr>
        <w:t>Фома Аквінський виділяє чотири ступені буття:</w:t>
      </w:r>
    </w:p>
    <w:p w:rsidR="002813A0" w:rsidRPr="00FF0BD2" w:rsidRDefault="002813A0" w:rsidP="00FF0BD2">
      <w:pPr>
        <w:spacing w:after="0"/>
        <w:ind w:firstLine="567"/>
        <w:jc w:val="both"/>
        <w:rPr>
          <w:rFonts w:eastAsia="TimesNewRomanPSMT"/>
          <w:sz w:val="19"/>
          <w:szCs w:val="19"/>
          <w:lang w:val="uk-UA"/>
        </w:rPr>
      </w:pPr>
      <w:r w:rsidRPr="00FF0BD2">
        <w:rPr>
          <w:rFonts w:eastAsia="TimesNewRomanPSMT"/>
          <w:sz w:val="19"/>
          <w:szCs w:val="19"/>
          <w:lang w:val="uk-UA"/>
        </w:rPr>
        <w:t>— «царство мінералів», де форма є лише зовнішньою визначеністю</w:t>
      </w:r>
      <w:r w:rsidR="00A873F0" w:rsidRPr="00FF0BD2">
        <w:rPr>
          <w:rFonts w:eastAsia="TimesNewRomanPSMT"/>
          <w:sz w:val="19"/>
          <w:szCs w:val="19"/>
          <w:lang w:val="uk-UA"/>
        </w:rPr>
        <w:t xml:space="preserve"> </w:t>
      </w:r>
      <w:r w:rsidRPr="00FF0BD2">
        <w:rPr>
          <w:rFonts w:eastAsia="TimesNewRomanPSMT"/>
          <w:sz w:val="19"/>
          <w:szCs w:val="19"/>
          <w:lang w:val="uk-UA"/>
        </w:rPr>
        <w:t>речей;</w:t>
      </w:r>
    </w:p>
    <w:p w:rsidR="002813A0" w:rsidRPr="00FF0BD2" w:rsidRDefault="002813A0" w:rsidP="00FF0BD2">
      <w:pPr>
        <w:spacing w:after="0"/>
        <w:ind w:firstLine="567"/>
        <w:jc w:val="both"/>
        <w:rPr>
          <w:rFonts w:eastAsia="TimesNewRomanPSMT"/>
          <w:sz w:val="19"/>
          <w:szCs w:val="19"/>
          <w:lang w:val="uk-UA"/>
        </w:rPr>
      </w:pPr>
      <w:r w:rsidRPr="00FF0BD2">
        <w:rPr>
          <w:rFonts w:eastAsia="TimesNewRomanPSMT"/>
          <w:sz w:val="19"/>
          <w:szCs w:val="19"/>
          <w:lang w:val="uk-UA"/>
        </w:rPr>
        <w:t>— «рослинне царство», де форма виступає як рослинна душа;</w:t>
      </w:r>
    </w:p>
    <w:p w:rsidR="002813A0" w:rsidRPr="00FF0BD2" w:rsidRDefault="002813A0" w:rsidP="00FF0BD2">
      <w:pPr>
        <w:spacing w:after="0"/>
        <w:ind w:firstLine="567"/>
        <w:jc w:val="both"/>
        <w:rPr>
          <w:rFonts w:eastAsia="TimesNewRomanPSMT"/>
          <w:sz w:val="19"/>
          <w:szCs w:val="19"/>
          <w:lang w:val="uk-UA"/>
        </w:rPr>
      </w:pPr>
      <w:r w:rsidRPr="00FF0BD2">
        <w:rPr>
          <w:rFonts w:eastAsia="TimesNewRomanPSMT"/>
          <w:sz w:val="19"/>
          <w:szCs w:val="19"/>
          <w:lang w:val="uk-UA"/>
        </w:rPr>
        <w:t>— тваринне царство і, відповідно, тваринна душа;</w:t>
      </w:r>
    </w:p>
    <w:p w:rsidR="002813A0" w:rsidRPr="00FF0BD2" w:rsidRDefault="002813A0" w:rsidP="00FF0BD2">
      <w:pPr>
        <w:spacing w:after="0"/>
        <w:ind w:firstLine="567"/>
        <w:jc w:val="both"/>
        <w:rPr>
          <w:rFonts w:eastAsia="TimesNewRomanPSMT"/>
          <w:sz w:val="19"/>
          <w:szCs w:val="19"/>
          <w:lang w:val="uk-UA"/>
        </w:rPr>
      </w:pPr>
      <w:r w:rsidRPr="00FF0BD2">
        <w:rPr>
          <w:rFonts w:eastAsia="TimesNewRomanPSMT"/>
          <w:sz w:val="19"/>
          <w:szCs w:val="19"/>
          <w:lang w:val="uk-UA"/>
        </w:rPr>
        <w:t>— людина і розумна безсмертна душа.</w:t>
      </w:r>
    </w:p>
    <w:p w:rsidR="00C157A9" w:rsidRPr="00FF0BD2" w:rsidRDefault="002813A0" w:rsidP="00FF0BD2">
      <w:pPr>
        <w:spacing w:after="120"/>
        <w:ind w:firstLine="567"/>
        <w:jc w:val="both"/>
        <w:rPr>
          <w:sz w:val="19"/>
          <w:szCs w:val="19"/>
          <w:lang w:val="uk-UA"/>
        </w:rPr>
      </w:pPr>
      <w:r w:rsidRPr="00FF0BD2">
        <w:rPr>
          <w:rFonts w:eastAsia="TimesNewRomanPSMT"/>
          <w:sz w:val="19"/>
          <w:szCs w:val="19"/>
          <w:lang w:val="uk-UA"/>
        </w:rPr>
        <w:t xml:space="preserve">Форма як організуючий принцип по-різному пронизує матерію на цих  рівнях — від зовнішньої форми до розумної душі, яка існує окремо від тіла і яка є безсмертною на відміну від рослинної і тваринної душі. </w:t>
      </w:r>
    </w:p>
    <w:p w:rsidR="00E264B3" w:rsidRPr="00FF0BD2" w:rsidRDefault="00E264B3" w:rsidP="00FF0BD2">
      <w:pPr>
        <w:spacing w:after="120"/>
        <w:ind w:firstLine="567"/>
        <w:jc w:val="both"/>
        <w:rPr>
          <w:sz w:val="19"/>
          <w:szCs w:val="19"/>
          <w:lang w:val="uk-UA"/>
        </w:rPr>
      </w:pPr>
      <w:r w:rsidRPr="00FF0BD2">
        <w:rPr>
          <w:sz w:val="19"/>
          <w:szCs w:val="19"/>
          <w:lang w:val="uk-UA"/>
        </w:rPr>
        <w:t xml:space="preserve">Фома тлумачить людину як неповторну індивідуальну істоту, що виявляється у неповторності індивідуальної людської душі. Індивідуальність ця зберігається у душі і після смерті тіла. Проте таке «безтілесне» існування душі є «неповним». «Повна» субстанція людини потребує єдності душі й тіла, що остаточно і має реалізуватись у день «страшного суду» возз’єднанням душі з </w:t>
      </w:r>
      <w:proofErr w:type="spellStart"/>
      <w:r w:rsidRPr="00FF0BD2">
        <w:rPr>
          <w:sz w:val="19"/>
          <w:szCs w:val="19"/>
          <w:lang w:val="uk-UA"/>
        </w:rPr>
        <w:t>воскресаючим</w:t>
      </w:r>
      <w:proofErr w:type="spellEnd"/>
      <w:r w:rsidRPr="00FF0BD2">
        <w:rPr>
          <w:sz w:val="19"/>
          <w:szCs w:val="19"/>
          <w:lang w:val="uk-UA"/>
        </w:rPr>
        <w:t xml:space="preserve"> тілом. </w:t>
      </w:r>
    </w:p>
    <w:p w:rsidR="00C157A9" w:rsidRPr="00FF0BD2" w:rsidRDefault="002813A0" w:rsidP="00FF0BD2">
      <w:pPr>
        <w:spacing w:after="120"/>
        <w:ind w:firstLine="567"/>
        <w:jc w:val="both"/>
        <w:rPr>
          <w:sz w:val="19"/>
          <w:szCs w:val="19"/>
          <w:lang w:val="uk-UA"/>
        </w:rPr>
      </w:pPr>
      <w:r w:rsidRPr="00FF0BD2">
        <w:rPr>
          <w:sz w:val="19"/>
          <w:szCs w:val="19"/>
          <w:lang w:val="uk-UA"/>
        </w:rPr>
        <w:t xml:space="preserve">Фома Аквінський заперечує одну з провідних </w:t>
      </w:r>
      <w:proofErr w:type="spellStart"/>
      <w:r w:rsidRPr="00FF0BD2">
        <w:rPr>
          <w:sz w:val="19"/>
          <w:szCs w:val="19"/>
          <w:lang w:val="uk-UA"/>
        </w:rPr>
        <w:t>августиніанських</w:t>
      </w:r>
      <w:proofErr w:type="spellEnd"/>
      <w:r w:rsidRPr="00FF0BD2">
        <w:rPr>
          <w:sz w:val="19"/>
          <w:szCs w:val="19"/>
          <w:lang w:val="uk-UA"/>
        </w:rPr>
        <w:t xml:space="preserve"> ідей про безпосередній характер пізнання буття Божого. Натомість Фома висуває свої п’ять </w:t>
      </w:r>
      <w:proofErr w:type="spellStart"/>
      <w:r w:rsidRPr="00FF0BD2">
        <w:rPr>
          <w:sz w:val="19"/>
          <w:szCs w:val="19"/>
          <w:lang w:val="uk-UA"/>
        </w:rPr>
        <w:t>доведень</w:t>
      </w:r>
      <w:proofErr w:type="spellEnd"/>
      <w:r w:rsidRPr="00FF0BD2">
        <w:rPr>
          <w:sz w:val="19"/>
          <w:szCs w:val="19"/>
          <w:lang w:val="uk-UA"/>
        </w:rPr>
        <w:t xml:space="preserve"> буття Божого. </w:t>
      </w:r>
      <w:r w:rsidR="00C157A9" w:rsidRPr="00FF0BD2">
        <w:rPr>
          <w:sz w:val="19"/>
          <w:szCs w:val="19"/>
          <w:lang w:val="uk-UA"/>
        </w:rPr>
        <w:t>Але в</w:t>
      </w:r>
      <w:r w:rsidRPr="00FF0BD2">
        <w:rPr>
          <w:sz w:val="19"/>
          <w:szCs w:val="19"/>
          <w:lang w:val="uk-UA"/>
        </w:rPr>
        <w:t>сі вони не прямі, а опосередковані.</w:t>
      </w:r>
    </w:p>
    <w:p w:rsidR="00C157A9" w:rsidRDefault="00C157A9" w:rsidP="00FF0BD2">
      <w:pPr>
        <w:spacing w:after="120"/>
        <w:ind w:firstLine="567"/>
        <w:jc w:val="both"/>
        <w:rPr>
          <w:sz w:val="19"/>
          <w:szCs w:val="19"/>
          <w:lang w:val="uk-UA"/>
        </w:rPr>
      </w:pPr>
      <w:r w:rsidRPr="00FF0BD2">
        <w:rPr>
          <w:sz w:val="19"/>
          <w:szCs w:val="19"/>
          <w:lang w:val="uk-UA"/>
        </w:rPr>
        <w:t xml:space="preserve">За своїми політичними поглядами </w:t>
      </w:r>
      <w:r w:rsidRPr="00FF0BD2">
        <w:rPr>
          <w:sz w:val="19"/>
          <w:szCs w:val="19"/>
        </w:rPr>
        <w:t xml:space="preserve">Фома </w:t>
      </w:r>
      <w:r w:rsidRPr="00FF0BD2">
        <w:rPr>
          <w:sz w:val="19"/>
          <w:szCs w:val="19"/>
          <w:lang w:val="uk-UA"/>
        </w:rPr>
        <w:t>переконаний монархіст. Він вваж</w:t>
      </w:r>
      <w:r w:rsidR="00C13DBA">
        <w:rPr>
          <w:sz w:val="19"/>
          <w:szCs w:val="19"/>
          <w:lang w:val="uk-UA"/>
        </w:rPr>
        <w:t>а</w:t>
      </w:r>
      <w:r w:rsidRPr="00FF0BD2">
        <w:rPr>
          <w:sz w:val="19"/>
          <w:szCs w:val="19"/>
          <w:lang w:val="uk-UA"/>
        </w:rPr>
        <w:t>в государя не тільк</w:t>
      </w:r>
      <w:r w:rsidR="00E264B3" w:rsidRPr="00FF0BD2">
        <w:rPr>
          <w:sz w:val="19"/>
          <w:szCs w:val="19"/>
          <w:lang w:val="uk-UA"/>
        </w:rPr>
        <w:t xml:space="preserve">и правителем, а і </w:t>
      </w:r>
      <w:r w:rsidRPr="00FF0BD2">
        <w:rPr>
          <w:sz w:val="19"/>
          <w:szCs w:val="19"/>
          <w:lang w:val="uk-UA"/>
        </w:rPr>
        <w:t>творцем держави. Вер</w:t>
      </w:r>
      <w:r w:rsidRPr="00FF0BD2">
        <w:rPr>
          <w:sz w:val="19"/>
          <w:szCs w:val="19"/>
          <w:lang w:val="uk-UA"/>
        </w:rPr>
        <w:softHyphen/>
        <w:t>ховну вол</w:t>
      </w:r>
      <w:r w:rsidRPr="00C13DBA">
        <w:rPr>
          <w:sz w:val="19"/>
          <w:szCs w:val="19"/>
          <w:lang w:val="uk-UA"/>
        </w:rPr>
        <w:t>ю</w:t>
      </w:r>
      <w:r w:rsidRPr="00FF0BD2">
        <w:rPr>
          <w:sz w:val="19"/>
          <w:szCs w:val="19"/>
          <w:lang w:val="uk-UA"/>
        </w:rPr>
        <w:t xml:space="preserve"> папи, його владу він розглядав я</w:t>
      </w:r>
      <w:r w:rsidR="00C13DBA">
        <w:rPr>
          <w:sz w:val="19"/>
          <w:szCs w:val="19"/>
          <w:lang w:val="uk-UA"/>
        </w:rPr>
        <w:t>к “Б</w:t>
      </w:r>
      <w:r w:rsidRPr="00C13DBA">
        <w:rPr>
          <w:sz w:val="19"/>
          <w:szCs w:val="19"/>
          <w:lang w:val="uk-UA"/>
        </w:rPr>
        <w:t>ожу волю”, а само</w:t>
      </w:r>
      <w:r w:rsidR="00C13DBA">
        <w:rPr>
          <w:sz w:val="19"/>
          <w:szCs w:val="19"/>
          <w:lang w:val="uk-UA"/>
        </w:rPr>
        <w:t>го</w:t>
      </w:r>
      <w:bookmarkStart w:id="0" w:name="_GoBack"/>
      <w:bookmarkEnd w:id="0"/>
      <w:r w:rsidRPr="00C13DBA">
        <w:rPr>
          <w:sz w:val="19"/>
          <w:szCs w:val="19"/>
          <w:lang w:val="uk-UA"/>
        </w:rPr>
        <w:t xml:space="preserve"> па</w:t>
      </w:r>
      <w:r w:rsidR="00C13DBA">
        <w:rPr>
          <w:sz w:val="19"/>
          <w:szCs w:val="19"/>
          <w:lang w:val="uk-UA"/>
        </w:rPr>
        <w:t>п</w:t>
      </w:r>
      <w:r w:rsidRPr="00C13DBA">
        <w:rPr>
          <w:sz w:val="19"/>
          <w:szCs w:val="19"/>
          <w:lang w:val="uk-UA"/>
        </w:rPr>
        <w:t>у як «</w:t>
      </w:r>
      <w:r w:rsidRPr="00FF0BD2">
        <w:rPr>
          <w:sz w:val="19"/>
          <w:szCs w:val="19"/>
          <w:lang w:val="uk-UA"/>
        </w:rPr>
        <w:t>намісника</w:t>
      </w:r>
      <w:r w:rsidRPr="00C13DBA">
        <w:rPr>
          <w:sz w:val="19"/>
          <w:szCs w:val="19"/>
          <w:lang w:val="uk-UA"/>
        </w:rPr>
        <w:t>»</w:t>
      </w:r>
      <w:r w:rsidRPr="00FF0BD2">
        <w:rPr>
          <w:sz w:val="19"/>
          <w:szCs w:val="19"/>
          <w:lang w:val="uk-UA"/>
        </w:rPr>
        <w:t xml:space="preserve"> Бога. Він рішуче виступав проти соціальної нерівності людей.</w:t>
      </w:r>
    </w:p>
    <w:p w:rsidR="00EE31FF" w:rsidRPr="00FF0BD2" w:rsidRDefault="00EE31FF" w:rsidP="00FF0BD2">
      <w:pPr>
        <w:spacing w:after="120"/>
        <w:ind w:firstLine="567"/>
        <w:jc w:val="both"/>
        <w:rPr>
          <w:sz w:val="19"/>
          <w:szCs w:val="19"/>
          <w:lang w:val="uk-UA"/>
        </w:rPr>
      </w:pPr>
      <w:r w:rsidRPr="00FF0BD2">
        <w:rPr>
          <w:rFonts w:eastAsia="TimesNewRomanPSMT"/>
          <w:sz w:val="19"/>
          <w:szCs w:val="19"/>
          <w:lang w:val="uk-UA"/>
        </w:rPr>
        <w:t>Церква високо оцінила вчення Фоми Аквінського. Він був канонізований як святий. У XIX ст. його вчення було поновлене церквою (неотомізм), проголошено офіційною філософією Ватикану.</w:t>
      </w: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p w:rsidR="00E264B3" w:rsidRDefault="00E264B3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  <w:sectPr w:rsidR="00E264B3" w:rsidSect="00E264B3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2813A0" w:rsidRPr="00C157A9" w:rsidRDefault="002813A0" w:rsidP="002813A0">
      <w:pPr>
        <w:autoSpaceDE w:val="0"/>
        <w:autoSpaceDN w:val="0"/>
        <w:adjustRightInd w:val="0"/>
        <w:spacing w:after="0" w:line="240" w:lineRule="auto"/>
        <w:rPr>
          <w:rFonts w:cstheme="minorHAnsi"/>
          <w:lang w:val="uk-UA"/>
        </w:rPr>
      </w:pPr>
    </w:p>
    <w:sectPr w:rsidR="002813A0" w:rsidRPr="00C157A9" w:rsidSect="00E264B3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C292A"/>
    <w:multiLevelType w:val="hybridMultilevel"/>
    <w:tmpl w:val="F0C0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B58D6"/>
    <w:multiLevelType w:val="hybridMultilevel"/>
    <w:tmpl w:val="B144F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82998"/>
    <w:multiLevelType w:val="hybridMultilevel"/>
    <w:tmpl w:val="D0BAE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0"/>
    <w:rsid w:val="002813A0"/>
    <w:rsid w:val="007A420A"/>
    <w:rsid w:val="008521AD"/>
    <w:rsid w:val="00A873F0"/>
    <w:rsid w:val="00AC389B"/>
    <w:rsid w:val="00C13DBA"/>
    <w:rsid w:val="00C157A9"/>
    <w:rsid w:val="00E264B3"/>
    <w:rsid w:val="00EE31FF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F8903-CD1D-412C-AABB-144616BB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C157A9"/>
    <w:rPr>
      <w:rFonts w:ascii="Lucida Sans Unicode" w:eastAsia="Lucida Sans Unicode" w:hAnsi="Lucida Sans Unicode" w:cs="Lucida Sans Unicode"/>
      <w:spacing w:val="-10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3"/>
    <w:rsid w:val="00C157A9"/>
    <w:pPr>
      <w:widowControl w:val="0"/>
      <w:shd w:val="clear" w:color="auto" w:fill="FFFFFF"/>
      <w:spacing w:after="0" w:line="285" w:lineRule="exact"/>
      <w:ind w:firstLine="420"/>
      <w:jc w:val="both"/>
    </w:pPr>
    <w:rPr>
      <w:rFonts w:ascii="Lucida Sans Unicode" w:eastAsia="Lucida Sans Unicode" w:hAnsi="Lucida Sans Unicode" w:cs="Lucida Sans Unicode"/>
      <w:spacing w:val="-10"/>
      <w:sz w:val="23"/>
      <w:szCs w:val="23"/>
    </w:rPr>
  </w:style>
  <w:style w:type="paragraph" w:styleId="a4">
    <w:name w:val="List Paragraph"/>
    <w:basedOn w:val="a"/>
    <w:uiPriority w:val="34"/>
    <w:qFormat/>
    <w:rsid w:val="00C1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4</cp:revision>
  <dcterms:created xsi:type="dcterms:W3CDTF">2014-11-05T02:49:00Z</dcterms:created>
  <dcterms:modified xsi:type="dcterms:W3CDTF">2014-11-05T06:15:00Z</dcterms:modified>
</cp:coreProperties>
</file>