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2CF" w:rsidRPr="00AB3C76" w:rsidRDefault="00AB02CF" w:rsidP="00AB02CF">
      <w:pPr>
        <w:pStyle w:val="a3"/>
        <w:shd w:val="clear" w:color="auto" w:fill="FFFFFF"/>
        <w:spacing w:before="96" w:beforeAutospacing="0" w:after="120" w:afterAutospacing="0" w:line="384" w:lineRule="atLeast"/>
        <w:rPr>
          <w:rFonts w:ascii="Arial" w:hAnsi="Arial" w:cs="Arial"/>
          <w:color w:val="000000"/>
          <w:sz w:val="26"/>
          <w:szCs w:val="26"/>
        </w:rPr>
      </w:pPr>
      <w:r w:rsidRPr="00AB3C76">
        <w:rPr>
          <w:rFonts w:ascii="Arial" w:hAnsi="Arial" w:cs="Arial"/>
          <w:color w:val="000000"/>
          <w:sz w:val="26"/>
          <w:szCs w:val="26"/>
        </w:rPr>
        <w:t>Найбільшої уваги</w:t>
      </w:r>
      <w:r w:rsidRPr="00AB3C76">
        <w:rPr>
          <w:rFonts w:ascii="Arial" w:hAnsi="Arial" w:cs="Arial"/>
          <w:color w:val="000000"/>
          <w:sz w:val="26"/>
        </w:rPr>
        <w:t> </w:t>
      </w:r>
      <w:hyperlink r:id="rId4" w:tooltip="Кант" w:history="1">
        <w:r w:rsidRPr="00AB3C76">
          <w:rPr>
            <w:rFonts w:ascii="Arial" w:hAnsi="Arial" w:cs="Arial"/>
            <w:color w:val="0B0080"/>
            <w:sz w:val="26"/>
            <w:u w:val="single"/>
          </w:rPr>
          <w:t>Кант</w:t>
        </w:r>
      </w:hyperlink>
      <w:r w:rsidRPr="00AB3C76">
        <w:rPr>
          <w:rFonts w:ascii="Arial" w:hAnsi="Arial" w:cs="Arial"/>
          <w:color w:val="000000"/>
          <w:sz w:val="26"/>
        </w:rPr>
        <w:t> </w:t>
      </w:r>
      <w:r w:rsidRPr="00AB3C76">
        <w:rPr>
          <w:rFonts w:ascii="Arial" w:hAnsi="Arial" w:cs="Arial"/>
          <w:color w:val="000000"/>
          <w:sz w:val="26"/>
          <w:szCs w:val="26"/>
        </w:rPr>
        <w:t>приділив питанню моральності і її етичній</w:t>
      </w:r>
      <w:r w:rsidRPr="00AB3C76">
        <w:rPr>
          <w:rFonts w:ascii="Arial" w:hAnsi="Arial" w:cs="Arial"/>
          <w:color w:val="000000"/>
          <w:sz w:val="26"/>
        </w:rPr>
        <w:t> </w:t>
      </w:r>
      <w:hyperlink r:id="rId5" w:tooltip="Концепція" w:history="1">
        <w:r w:rsidRPr="00AB3C76">
          <w:rPr>
            <w:rFonts w:ascii="Arial" w:hAnsi="Arial" w:cs="Arial"/>
            <w:color w:val="0B0080"/>
            <w:sz w:val="26"/>
            <w:u w:val="single"/>
          </w:rPr>
          <w:t>концепції</w:t>
        </w:r>
      </w:hyperlink>
      <w:r w:rsidRPr="00AB3C76">
        <w:rPr>
          <w:rFonts w:ascii="Arial" w:hAnsi="Arial" w:cs="Arial"/>
          <w:color w:val="000000"/>
          <w:sz w:val="26"/>
          <w:szCs w:val="26"/>
        </w:rPr>
        <w:t>. Послідовно розвинена в цілій лаві спеціальних праць, вона була найбільш розробленою, систематичною і завершеною. Кант поставив цілий ряд критичних проблем, пов’язаних з визначенням поняття моральності. Одна з заслуг Канта полягає в тому, що він відділив питання про існування</w:t>
      </w:r>
      <w:r w:rsidRPr="00AB3C76">
        <w:rPr>
          <w:rFonts w:ascii="Arial" w:hAnsi="Arial" w:cs="Arial"/>
          <w:color w:val="000000"/>
          <w:sz w:val="26"/>
        </w:rPr>
        <w:t> </w:t>
      </w:r>
      <w:hyperlink r:id="rId6" w:tooltip="Бог" w:history="1">
        <w:r w:rsidRPr="00AB3C76">
          <w:rPr>
            <w:rFonts w:ascii="Arial" w:hAnsi="Arial" w:cs="Arial"/>
            <w:color w:val="0B0080"/>
            <w:sz w:val="26"/>
            <w:u w:val="single"/>
          </w:rPr>
          <w:t>Бога</w:t>
        </w:r>
      </w:hyperlink>
      <w:r w:rsidRPr="00AB3C76">
        <w:rPr>
          <w:rFonts w:ascii="Arial" w:hAnsi="Arial" w:cs="Arial"/>
          <w:color w:val="000000"/>
          <w:sz w:val="26"/>
          <w:szCs w:val="26"/>
        </w:rPr>
        <w:t>,</w:t>
      </w:r>
      <w:r w:rsidRPr="00AB3C76">
        <w:rPr>
          <w:rFonts w:ascii="Arial" w:hAnsi="Arial" w:cs="Arial"/>
          <w:color w:val="000000"/>
          <w:sz w:val="26"/>
        </w:rPr>
        <w:t> </w:t>
      </w:r>
      <w:hyperlink r:id="rId7" w:tooltip="Душа" w:history="1">
        <w:r w:rsidRPr="00AB3C76">
          <w:rPr>
            <w:rFonts w:ascii="Arial" w:hAnsi="Arial" w:cs="Arial"/>
            <w:color w:val="0B0080"/>
            <w:sz w:val="26"/>
            <w:u w:val="single"/>
          </w:rPr>
          <w:t>душі</w:t>
        </w:r>
      </w:hyperlink>
      <w:r w:rsidRPr="00AB3C76">
        <w:rPr>
          <w:rFonts w:ascii="Arial" w:hAnsi="Arial" w:cs="Arial"/>
          <w:color w:val="000000"/>
          <w:sz w:val="26"/>
          <w:szCs w:val="26"/>
        </w:rPr>
        <w:t>,</w:t>
      </w:r>
      <w:r w:rsidRPr="00AB3C76">
        <w:rPr>
          <w:rFonts w:ascii="Arial" w:hAnsi="Arial" w:cs="Arial"/>
          <w:color w:val="000000"/>
          <w:sz w:val="26"/>
        </w:rPr>
        <w:t> </w:t>
      </w:r>
      <w:hyperlink r:id="rId8" w:tooltip="Свобода" w:history="1">
        <w:r w:rsidRPr="00AB3C76">
          <w:rPr>
            <w:rFonts w:ascii="Arial" w:hAnsi="Arial" w:cs="Arial"/>
            <w:color w:val="0B0080"/>
            <w:sz w:val="26"/>
            <w:u w:val="single"/>
          </w:rPr>
          <w:t>свободи</w:t>
        </w:r>
      </w:hyperlink>
      <w:r w:rsidRPr="00AB3C76">
        <w:rPr>
          <w:rFonts w:ascii="Arial" w:hAnsi="Arial" w:cs="Arial"/>
          <w:color w:val="000000"/>
          <w:sz w:val="26"/>
        </w:rPr>
        <w:t> </w:t>
      </w:r>
      <w:r w:rsidRPr="00AB3C76">
        <w:rPr>
          <w:rFonts w:ascii="Arial" w:hAnsi="Arial" w:cs="Arial"/>
          <w:color w:val="000000"/>
          <w:sz w:val="26"/>
          <w:szCs w:val="26"/>
        </w:rPr>
        <w:t>– питання теоретичної</w:t>
      </w:r>
      <w:hyperlink r:id="rId9" w:tooltip="Свідомість" w:history="1">
        <w:r w:rsidRPr="00AB3C76">
          <w:rPr>
            <w:rFonts w:ascii="Arial" w:hAnsi="Arial" w:cs="Arial"/>
            <w:color w:val="0B0080"/>
            <w:sz w:val="26"/>
            <w:u w:val="single"/>
          </w:rPr>
          <w:t>свідомості</w:t>
        </w:r>
      </w:hyperlink>
      <w:r w:rsidRPr="00AB3C76">
        <w:rPr>
          <w:rFonts w:ascii="Arial" w:hAnsi="Arial" w:cs="Arial"/>
          <w:color w:val="000000"/>
          <w:sz w:val="26"/>
        </w:rPr>
        <w:t> </w:t>
      </w:r>
      <w:r w:rsidRPr="00AB3C76">
        <w:rPr>
          <w:rFonts w:ascii="Arial" w:hAnsi="Arial" w:cs="Arial"/>
          <w:color w:val="000000"/>
          <w:sz w:val="26"/>
          <w:szCs w:val="26"/>
        </w:rPr>
        <w:t>– від питання практичної свідомості.</w:t>
      </w:r>
    </w:p>
    <w:p w:rsidR="00AB02CF" w:rsidRPr="00AB3C76" w:rsidRDefault="00AB02CF" w:rsidP="00AB02CF">
      <w:pPr>
        <w:shd w:val="clear" w:color="auto" w:fill="FFFFFF"/>
        <w:spacing w:before="96" w:after="120" w:line="384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Аналіз моральної філософії Кант здійснює для розв´язання суперечності між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</w:t>
      </w:r>
      <w:hyperlink r:id="rId10" w:tooltip="Природа" w:history="1">
        <w:r w:rsidRPr="00AB3C76">
          <w:rPr>
            <w:rFonts w:ascii="Arial" w:eastAsia="Times New Roman" w:hAnsi="Arial" w:cs="Arial"/>
            <w:i/>
            <w:iCs/>
            <w:color w:val="0B0080"/>
            <w:sz w:val="26"/>
            <w:u w:val="single"/>
            <w:lang w:eastAsia="ru-RU"/>
          </w:rPr>
          <w:t>світом природи</w:t>
        </w:r>
      </w:hyperlink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і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"світом свободи"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 Філософія природи досліджує об´єктивні закони,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"згідно з якими усе відбувається"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 Тут панує принцип необхідності. Однак на підставі пізнання законів природи не можна пояснити наявні у свідомості людини ідеї єдності світу, вічності душі та існування Бога. На думку Канта, подолати суперечність між необхідністю і свободою може моральна філософія, що визначає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11" w:tooltip="Закони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закони</w:t>
        </w:r>
      </w:hyperlink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"за якими усе має відбуватися"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</w:p>
    <w:p w:rsidR="00AB02CF" w:rsidRPr="00AB3C76" w:rsidRDefault="00AB02CF" w:rsidP="00AB02CF">
      <w:pPr>
        <w:shd w:val="clear" w:color="auto" w:fill="FFFFFF"/>
        <w:spacing w:before="96" w:after="120" w:line="384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Він виділяє два рівні моральної філософії: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12" w:tooltip="Емпіризм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емпіричну</w:t>
        </w:r>
      </w:hyperlink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і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"чи</w:t>
      </w:r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softHyphen/>
        <w:t>сту"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тобто оперту на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13" w:tooltip="Апріорі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апріорні</w:t>
        </w:r>
      </w:hyperlink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принципи. Якщо спиратися на емпіричну філософію, то ніколи не можна віднайти всезагальних законів. Тому моральна філософія цілком ґрунтується на своїй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"чистій частині"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тобто на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14" w:tooltip="Апріорне знання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апріорних</w:t>
        </w:r>
      </w:hyperlink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принципах. Вони збуджують здатність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15" w:tooltip="Судження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судження</w:t>
        </w:r>
      </w:hyperlink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для того, щоб розпізнати їх та допомогти волі надати їм практичного застосування. Як наголошує Кант, "</w:t>
      </w:r>
      <w:hyperlink r:id="rId16" w:tooltip="Метафізика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метафізика</w:t>
        </w:r>
      </w:hyperlink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моральності має досліджувати ідею і принципи певної можливої чистої волі".</w:t>
      </w:r>
    </w:p>
    <w:p w:rsidR="00AB02CF" w:rsidRPr="00AB3C76" w:rsidRDefault="00AB02CF" w:rsidP="00AB02CF">
      <w:pPr>
        <w:shd w:val="clear" w:color="auto" w:fill="F9F9F9"/>
        <w:spacing w:after="0" w:line="384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B02CF" w:rsidRPr="00AB3C76" w:rsidRDefault="00AB02CF" w:rsidP="00AB02CF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noProof/>
          <w:color w:val="0B0080"/>
          <w:lang w:eastAsia="ru-RU"/>
        </w:rPr>
        <w:drawing>
          <wp:inline distT="0" distB="0" distL="0" distR="0">
            <wp:extent cx="139700" cy="101600"/>
            <wp:effectExtent l="19050" t="0" r="0" b="0"/>
            <wp:docPr id="2" name="Рисунок 2" descr="http://bits.wikimedia.org/static-1.21wmf5/skins/common/images/magnify-clip.png">
              <a:hlinkClick xmlns:a="http://schemas.openxmlformats.org/drawingml/2006/main" r:id="rId17" tooltip="&quot;Збільшит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ts.wikimedia.org/static-1.21wmf5/skins/common/images/magnify-clip.png">
                      <a:hlinkClick r:id="rId17" tooltip="&quot;Збільшит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2CF" w:rsidRPr="00AB3C76" w:rsidRDefault="00AB02CF" w:rsidP="00AB02CF">
      <w:pPr>
        <w:shd w:val="clear" w:color="auto" w:fill="F9F9F9"/>
        <w:spacing w:line="336" w:lineRule="atLeast"/>
        <w:rPr>
          <w:rFonts w:ascii="Arial" w:eastAsia="Times New Roman" w:hAnsi="Arial" w:cs="Arial"/>
          <w:color w:val="000000"/>
          <w:lang w:eastAsia="ru-RU"/>
        </w:rPr>
      </w:pPr>
      <w:r w:rsidRPr="00AB3C76">
        <w:rPr>
          <w:rFonts w:ascii="Arial" w:eastAsia="Times New Roman" w:hAnsi="Arial" w:cs="Arial"/>
          <w:color w:val="000000"/>
          <w:lang w:eastAsia="ru-RU"/>
        </w:rPr>
        <w:t>“Серед наших понять... Поняття моральності найважливіше”</w:t>
      </w:r>
    </w:p>
    <w:p w:rsidR="00AB02CF" w:rsidRPr="00AB3C76" w:rsidRDefault="00AB02CF" w:rsidP="00AB02CF">
      <w:pPr>
        <w:shd w:val="clear" w:color="auto" w:fill="FFFFFF"/>
        <w:spacing w:before="96" w:after="120" w:line="384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Істинне призначення розуму не утому, щоб породити волю як засіб для якоїсь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19" w:tooltip="Мета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мети</w:t>
        </w:r>
      </w:hyperlink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а в добрій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20" w:tooltip="Воля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волі</w:t>
        </w:r>
      </w:hyperlink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самій собою. Відповідно, цінність учинку не у тій цілі, заради якої він здійснюється, а у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"принципі воління"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безвідносно до об´єктів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21" w:tooltip="Бажання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бажання</w:t>
        </w:r>
      </w:hyperlink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22" w:tooltip="Свобода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Свобода</w:t>
        </w:r>
      </w:hyperlink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бачиться саме як здійснення морально цінного, згідно з принципом чистої волі, а не з якихось корисливих міркувань. До останніх належать, наприклад, схильність, симпатія тощо.Кант застерігає: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"Вчинок з почуття обов´язку має цілком усунути вплив схильності і разом з нею будь-який предмет волі"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</w:p>
    <w:p w:rsidR="00AB02CF" w:rsidRPr="00AB3C76" w:rsidRDefault="00AB02CF" w:rsidP="00AB02CF">
      <w:pPr>
        <w:shd w:val="clear" w:color="auto" w:fill="FFFFFF"/>
        <w:spacing w:before="96" w:after="120" w:line="384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Діалектика свободи і необхідності вибудовується у такий спосіб: обов´язок із необхідністю вимагає вчинку з поваги до закону;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23" w:tooltip="Свобода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свобода</w:t>
        </w:r>
      </w:hyperlink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— суб´єктивний 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принцип воління. Свобода є реальною за умови, що у діяльності проявляє себе всезагальне — моральний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24" w:tooltip="Закон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закон</w:t>
        </w:r>
      </w:hyperlink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 Словом, суб´єктивний принцип воління у формі чистої поваги до практичного закону — це максима; об‘єктивний принцип відношення — це закон. Моральні</w:t>
      </w:r>
      <w:hyperlink r:id="rId25" w:tooltip="Імператив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імперативи</w:t>
        </w:r>
      </w:hyperlink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(безумовне правило) мають силу для волі кожної розумної істоти. Вони мають або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26" w:tooltip="Гіпотеза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гіпотетичний</w:t>
        </w:r>
      </w:hyperlink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характер (містять приписи умінь), або</w:t>
      </w:r>
      <w:hyperlink r:id="rId27" w:tooltip="Категоричний імператив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категоричний</w:t>
        </w:r>
      </w:hyperlink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(містять моральні закони). Порівнюючи способи дії волі, Кант протиставляє в її спонуках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28" w:tooltip="Чуття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чуттєве</w:t>
        </w:r>
      </w:hyperlink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і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29" w:tooltip="Раціоналізм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раціональне</w:t>
        </w:r>
      </w:hyperlink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і визнає перевагу останнього. Підставою для цього є послідовність, із якою може діяти воля. Якщо воля домінує всупереч особистісним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30" w:tooltip="Почуття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почуттям</w:t>
        </w:r>
      </w:hyperlink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це означає, що моральна вимога стала максимою поведінки. Якщо ж домінує об´єкт впливу, — це довільний вибір, у якому відсутня істина.</w:t>
      </w:r>
    </w:p>
    <w:p w:rsidR="00AB02CF" w:rsidRPr="00AB3C76" w:rsidRDefault="00AB02CF" w:rsidP="00AB02CF">
      <w:pPr>
        <w:shd w:val="clear" w:color="auto" w:fill="FFFFFF"/>
        <w:spacing w:before="96" w:after="120" w:line="384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 етиці Канта не протиставляється чистий і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31" w:tooltip="Розум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практичний розум</w:t>
        </w:r>
      </w:hyperlink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 Філософ розводить поняття для того, щоб виявити специфіку кожного у становленні об'єктивних моральних законів і діяльність особистості на підставі цих законів. Тому він висуває поняття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"чистий практичний розум"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 Воно відображає єдність всезагального у моралі (</w:t>
      </w:r>
      <w:hyperlink r:id="rId32" w:tooltip="Апріорі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апріорні</w:t>
        </w:r>
      </w:hyperlink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моральні закони) та індивідуально неповторного (моральні максими). Проблема визначається так: чи може чистий розум містити в собі практичну основу, щоб спонукати волю для розумного (у формах людяності явленого) самоздійснення людини. Інакше кажучи, Кант шукає всезагальні підстави свобідної моральної діяльності: з потреби суб´єкта почуватися свобідною особистістю і бути такою за об´єк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тивними наслідками діяльності. Він розкриває усі можливі спонуки до практичного самоздійснення і показує, що вони підпорядковують волю своїм потребам. Тобто, людина, що діє згідно з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"матеріальними практичними правилами"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визначає спрямування волі на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"нижчі здібності бажання"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</w:p>
    <w:p w:rsidR="00AB02CF" w:rsidRPr="00AB3C76" w:rsidRDefault="00AB02CF" w:rsidP="00AB02CF">
      <w:pPr>
        <w:shd w:val="clear" w:color="auto" w:fill="FFFFFF"/>
        <w:spacing w:before="96" w:after="120" w:line="384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Говорячи про можливість розуму бути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"законодавчим розумом"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Кант називає умовою для цього можливість розуму визначати волю самим собою (а не схильностями). За такої умови він є виявом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"істинної вищої здібності бажання"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33" w:tooltip="Воля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Воля</w:t>
        </w:r>
      </w:hyperlink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є свобідною у найсуворішому, тобто трансцендентальному смислі за умови, що її основою служить "всезагальна законодавча форма". Згідно з Кантом, основний закон чистого практичного розуму вимагає: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"Поступай так, чтобы максима твоей воли могла стать основой общественного законодательства” - т.е. чтобы каждый твой поступок был примером для всех"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</w:p>
    <w:p w:rsidR="00AB02CF" w:rsidRPr="00AB3C76" w:rsidRDefault="00AB02CF" w:rsidP="00AB02CF">
      <w:pPr>
        <w:shd w:val="clear" w:color="auto" w:fill="FFFFFF"/>
        <w:spacing w:before="96" w:after="120" w:line="384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Розум, що визначає собою волю, або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"чистий розум"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сам собою є практичний розум. Саме він дає людям всезагальний закон, який є моральним законом.</w:t>
      </w:r>
    </w:p>
    <w:p w:rsidR="00AB02CF" w:rsidRPr="00AB3C76" w:rsidRDefault="00AB02CF" w:rsidP="00AB02CF">
      <w:pPr>
        <w:shd w:val="clear" w:color="auto" w:fill="FFFFFF"/>
        <w:spacing w:before="96" w:after="120" w:line="384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Всезагальність моральних законів виявляє себе у тому, що кожен суб´єкт здобуває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34" w:tooltip="Поняття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поняття</w:t>
        </w:r>
      </w:hyperlink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щодо законовідповідності своїх вчинків. Інша справа, що кожен змушений вдаватися до</w:t>
      </w:r>
      <w:hyperlink r:id="rId35" w:tooltip="Імператив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імперативів</w:t>
        </w:r>
      </w:hyperlink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 Така воля стосовно закону є залежною. Залежність виступає при цьому у формі зобов´язаності, що і спонукає до вчинку.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"Чистий моральний закон"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Кант називає</w:t>
      </w:r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"священним"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 тій підставі і за тієї умови, що наслідком його є суб´єктивний вибір (максима), яка відповідає всезагальному моральному закону.</w:t>
      </w:r>
    </w:p>
    <w:p w:rsidR="00AB02CF" w:rsidRPr="00AB3C76" w:rsidRDefault="00AB02CF" w:rsidP="00AB02CF">
      <w:pPr>
        <w:shd w:val="clear" w:color="auto" w:fill="FFFFFF"/>
        <w:spacing w:before="96" w:after="120" w:line="384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 здатності розумно вибирати моральне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36" w:tooltip="Добро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добро</w:t>
        </w:r>
      </w:hyperlink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і діяти за вибором людина утверджує свою людську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37" w:tooltip="Гідність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гідність</w:t>
        </w:r>
      </w:hyperlink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 Наріжною є думка філософа, що людина існує як ціль сама собою, а не як засіб.</w:t>
      </w:r>
    </w:p>
    <w:p w:rsidR="00AB02CF" w:rsidRPr="00AB3C76" w:rsidRDefault="00AB02CF" w:rsidP="00AB02CF">
      <w:pPr>
        <w:shd w:val="clear" w:color="auto" w:fill="F9F9F9"/>
        <w:spacing w:after="0" w:line="384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B02CF" w:rsidRPr="00AB3C76" w:rsidRDefault="00AB02CF" w:rsidP="00AB02CF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noProof/>
          <w:color w:val="0B0080"/>
          <w:lang w:eastAsia="ru-RU"/>
        </w:rPr>
        <w:drawing>
          <wp:inline distT="0" distB="0" distL="0" distR="0">
            <wp:extent cx="139700" cy="101600"/>
            <wp:effectExtent l="19050" t="0" r="0" b="0"/>
            <wp:docPr id="4" name="Рисунок 4" descr="http://bits.wikimedia.org/static-1.21wmf5/skins/common/images/magnify-clip.png">
              <a:hlinkClick xmlns:a="http://schemas.openxmlformats.org/drawingml/2006/main" r:id="rId38" tooltip="&quot;Збільшит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its.wikimedia.org/static-1.21wmf5/skins/common/images/magnify-clip.png">
                      <a:hlinkClick r:id="rId38" tooltip="&quot;Збільшит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2CF" w:rsidRPr="00AB3C76" w:rsidRDefault="00AB02CF" w:rsidP="00AB02CF">
      <w:pPr>
        <w:shd w:val="clear" w:color="auto" w:fill="F9F9F9"/>
        <w:spacing w:line="336" w:lineRule="atLeast"/>
        <w:rPr>
          <w:rFonts w:ascii="Arial" w:eastAsia="Times New Roman" w:hAnsi="Arial" w:cs="Arial"/>
          <w:color w:val="000000"/>
          <w:lang w:eastAsia="ru-RU"/>
        </w:rPr>
      </w:pPr>
      <w:r w:rsidRPr="00AB3C76">
        <w:rPr>
          <w:rFonts w:ascii="Arial" w:eastAsia="Times New Roman" w:hAnsi="Arial" w:cs="Arial"/>
          <w:color w:val="000000"/>
          <w:lang w:eastAsia="ru-RU"/>
        </w:rPr>
        <w:t>"Что же такое человек?</w:t>
      </w:r>
      <w:r w:rsidRPr="00AB3C76">
        <w:rPr>
          <w:rFonts w:ascii="Arial" w:eastAsia="Times New Roman" w:hAnsi="Arial" w:cs="Arial"/>
          <w:color w:val="000000"/>
          <w:lang w:eastAsia="ru-RU"/>
        </w:rPr>
        <w:br/>
        <w:t>- Существо познающее</w:t>
      </w:r>
      <w:r w:rsidRPr="00AB3C76">
        <w:rPr>
          <w:rFonts w:ascii="Arial" w:eastAsia="Times New Roman" w:hAnsi="Arial" w:cs="Arial"/>
          <w:color w:val="000000"/>
          <w:lang w:eastAsia="ru-RU"/>
        </w:rPr>
        <w:br/>
        <w:t>- Существо моральное”</w:t>
      </w:r>
    </w:p>
    <w:p w:rsidR="00AB02CF" w:rsidRPr="00AB3C76" w:rsidRDefault="00AB02CF" w:rsidP="00AB02CF">
      <w:pPr>
        <w:shd w:val="clear" w:color="auto" w:fill="FFFFFF"/>
        <w:spacing w:before="96" w:after="120" w:line="384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 зв´язку з поняттям всезагального морального закону розглядається поняття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</w:t>
      </w:r>
      <w:hyperlink r:id="rId39" w:tooltip="Щастя" w:history="1">
        <w:r w:rsidRPr="00AB3C76">
          <w:rPr>
            <w:rFonts w:ascii="Arial" w:eastAsia="Times New Roman" w:hAnsi="Arial" w:cs="Arial"/>
            <w:i/>
            <w:iCs/>
            <w:color w:val="0B0080"/>
            <w:sz w:val="26"/>
            <w:u w:val="single"/>
            <w:lang w:eastAsia="ru-RU"/>
          </w:rPr>
          <w:t>щастя</w:t>
        </w:r>
      </w:hyperlink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 В етиці Канта вимога бути щасливим набуває сенсу морального обов´язку: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"лю</w:t>
      </w:r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softHyphen/>
        <w:t>дина має бути щасливою, оскільки повинна бути нею"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 Щастя ж означає діяльність і задоволення не за ознакою схильності, а з почуття обов´язку. Сенс щастя бачиться покладеним не в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40" w:tooltip="Емпіризм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емпіричному</w:t>
        </w:r>
      </w:hyperlink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а в умоосяжному світі. Конкретизуючи думку, філософ пише, що в практичних засновках можна мислити, при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наймні як дещо можливе,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"природний і необхідний зв´язок між свідомістю моральності і очікуванням сумірного з нею щастя"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 Але за умови, що щастя є наслідком моральності. Принципи пошуку щастя не можуть породити моральність.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41" w:tooltip="Мораль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Моральність</w:t>
        </w:r>
      </w:hyperlink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— самоцінна. Виходячи з цьо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го, Кант дає таке визначення щастя: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"Щастя — це такий стан розумної істоти у світі, коли все у її існуванні відбувається згідно з її волею і бажанням..."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 Щоб подібний стан був можливий, необхідна відповідність між щастям і моральністю. Наявність апріорних моральних законів доводить, на Думку Канта, існування якоїсь "вищої причини", що визначає відповідність волі розумних істот із моральним законом. Саме Тому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</w:t>
      </w:r>
      <w:hyperlink r:id="rId42" w:tooltip="Винагорода" w:history="1">
        <w:r w:rsidRPr="00AB3C76">
          <w:rPr>
            <w:rFonts w:ascii="Arial" w:eastAsia="Times New Roman" w:hAnsi="Arial" w:cs="Arial"/>
            <w:i/>
            <w:iCs/>
            <w:color w:val="0B0080"/>
            <w:sz w:val="26"/>
            <w:u w:val="single"/>
            <w:lang w:eastAsia="ru-RU"/>
          </w:rPr>
          <w:t>винагорода</w:t>
        </w:r>
      </w:hyperlink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за моральність — у відчутті вічності, тобто у відчутті 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причетності до чогось, що вище одиничного (емпіричного і випадкового)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43" w:tooltip="Буття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буття</w:t>
        </w:r>
      </w:hyperlink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 Наявність морального закону, згідно з яким людина діє, визначаючи його як закон для себе, з блага почуватися людиною, зумовлює, за Кантом, існування Бога та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44" w:tooltip="Безсмертя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безсмертя</w:t>
        </w:r>
      </w:hyperlink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45" w:tooltip="Душі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душі</w:t>
        </w:r>
      </w:hyperlink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 У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"Заключенні"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до</w:t>
      </w:r>
      <w:r w:rsidRPr="00AB3C76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ru-RU"/>
        </w:rPr>
        <w:t>"Критики практичного розуму"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звучить відома думка Канта щодо місця людини у Всесвіті: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"Дві речі сповнюють душу завжди новим і все сильнішим здивуванням і благоговінням, чим частіше і триваліше ми розмірковуємо про них, — це зоряне небо наді мною і моральний закон у мені"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</w:p>
    <w:p w:rsidR="00730197" w:rsidRDefault="00AB02CF" w:rsidP="00AB02CF">
      <w:hyperlink r:id="rId46" w:tooltip="Аскетизм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Аскетизм</w:t>
        </w:r>
      </w:hyperlink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етики Канта великою мірою виростав на ґрунті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47" w:tooltip="Християнство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християнського</w:t>
        </w:r>
      </w:hyperlink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образу світу та місця людини у ньому. Філософ дав теоретичне обґрунтування цінності доброчинності всупереч суб´єктивності людських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48" w:tooltip="Почуття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почуттів</w:t>
        </w:r>
      </w:hyperlink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 Разом з тим, у його етиці людина поставлена вище за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49" w:tooltip="Бог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Бога</w:t>
        </w:r>
      </w:hyperlink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оскільки допущення його існування виводиться з наявності у людини</w:t>
      </w:r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hyperlink r:id="rId50" w:tooltip="Апріорі" w:history="1">
        <w:r w:rsidRPr="00AB3C76">
          <w:rPr>
            <w:rFonts w:ascii="Arial" w:eastAsia="Times New Roman" w:hAnsi="Arial" w:cs="Arial"/>
            <w:color w:val="0B0080"/>
            <w:sz w:val="26"/>
            <w:u w:val="single"/>
            <w:lang w:eastAsia="ru-RU"/>
          </w:rPr>
          <w:t>апріорних</w:t>
        </w:r>
      </w:hyperlink>
      <w:r w:rsidRPr="00AB3C76">
        <w:rPr>
          <w:rFonts w:ascii="Arial" w:eastAsia="Times New Roman" w:hAnsi="Arial" w:cs="Arial"/>
          <w:color w:val="000000"/>
          <w:sz w:val="26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моральних законів.</w:t>
      </w:r>
    </w:p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B02CF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24FC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5867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3D88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02CF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2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0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B0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02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k.wikipedia.org/wiki/%D0%90%D0%BF%D1%80%D1%96%D0%BE%D1%80%D1%96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uk.wikipedia.org/wiki/%D0%93%D1%96%D0%BF%D0%BE%D1%82%D0%B5%D0%B7%D0%B0" TargetMode="External"/><Relationship Id="rId39" Type="http://schemas.openxmlformats.org/officeDocument/2006/relationships/hyperlink" Target="http://uk.wikipedia.org/wiki/%D0%A9%D0%B0%D1%81%D1%82%D1%8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uk.wikipedia.org/wiki/%D0%91%D0%B0%D0%B6%D0%B0%D0%BD%D0%BD%D1%8F" TargetMode="External"/><Relationship Id="rId34" Type="http://schemas.openxmlformats.org/officeDocument/2006/relationships/hyperlink" Target="http://uk.wikipedia.org/wiki/%D0%9F%D0%BE%D0%BD%D1%8F%D1%82%D1%82%D1%8F" TargetMode="External"/><Relationship Id="rId42" Type="http://schemas.openxmlformats.org/officeDocument/2006/relationships/hyperlink" Target="http://uk.wikipedia.org/wiki/%D0%92%D0%B8%D0%BD%D0%B0%D0%B3%D0%BE%D1%80%D0%BE%D0%B4%D0%B0" TargetMode="External"/><Relationship Id="rId47" Type="http://schemas.openxmlformats.org/officeDocument/2006/relationships/hyperlink" Target="http://uk.wikipedia.org/wiki/%D0%A5%D1%80%D0%B8%D1%81%D1%82%D0%B8%D1%8F%D0%BD%D1%81%D1%82%D0%B2%D0%BE" TargetMode="External"/><Relationship Id="rId50" Type="http://schemas.openxmlformats.org/officeDocument/2006/relationships/hyperlink" Target="http://uk.wikipedia.org/wiki/%D0%90%D0%BF%D1%80%D1%96%D0%BE%D1%80%D1%96" TargetMode="External"/><Relationship Id="rId7" Type="http://schemas.openxmlformats.org/officeDocument/2006/relationships/hyperlink" Target="http://uk.wikipedia.org/wiki/%D0%94%D1%83%D1%88%D0%B0" TargetMode="External"/><Relationship Id="rId12" Type="http://schemas.openxmlformats.org/officeDocument/2006/relationships/hyperlink" Target="http://uk.wikipedia.org/wiki/%D0%95%D0%BC%D0%BF%D1%96%D1%80%D0%B8%D0%B7%D0%BC" TargetMode="External"/><Relationship Id="rId17" Type="http://schemas.openxmlformats.org/officeDocument/2006/relationships/hyperlink" Target="http://uk.wikipedia.org/wiki/%D0%A4%D0%B0%D0%B9%D0%BB:Kant_doerstling2.jpg" TargetMode="External"/><Relationship Id="rId25" Type="http://schemas.openxmlformats.org/officeDocument/2006/relationships/hyperlink" Target="http://uk.wikipedia.org/wiki/%D0%86%D0%BC%D0%BF%D0%B5%D1%80%D0%B0%D1%82%D0%B8%D0%B2" TargetMode="External"/><Relationship Id="rId33" Type="http://schemas.openxmlformats.org/officeDocument/2006/relationships/hyperlink" Target="http://uk.wikipedia.org/wiki/%D0%92%D0%BE%D0%BB%D1%8F" TargetMode="External"/><Relationship Id="rId38" Type="http://schemas.openxmlformats.org/officeDocument/2006/relationships/hyperlink" Target="http://uk.wikipedia.org/wiki/%D0%A4%D0%B0%D0%B9%D0%BB:Immanuel_Kant_2.jpg" TargetMode="External"/><Relationship Id="rId46" Type="http://schemas.openxmlformats.org/officeDocument/2006/relationships/hyperlink" Target="http://uk.wikipedia.org/wiki/%D0%90%D1%81%D0%BA%D0%B5%D1%82%D0%B8%D0%B7%D0%B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uk.wikipedia.org/wiki/%D0%9C%D0%B5%D1%82%D0%B0%D1%84%D1%96%D0%B7%D0%B8%D0%BA%D0%B0" TargetMode="External"/><Relationship Id="rId20" Type="http://schemas.openxmlformats.org/officeDocument/2006/relationships/hyperlink" Target="http://uk.wikipedia.org/wiki/%D0%92%D0%BE%D0%BB%D1%8F" TargetMode="External"/><Relationship Id="rId29" Type="http://schemas.openxmlformats.org/officeDocument/2006/relationships/hyperlink" Target="http://uk.wikipedia.org/wiki/%D0%A0%D0%B0%D1%86%D1%96%D0%BE%D0%BD%D0%B0%D0%BB%D1%96%D0%B7%D0%BC" TargetMode="External"/><Relationship Id="rId41" Type="http://schemas.openxmlformats.org/officeDocument/2006/relationships/hyperlink" Target="http://uk.wikipedia.org/wiki/%D0%9C%D0%BE%D1%80%D0%B0%D0%BB%D1%8C" TargetMode="External"/><Relationship Id="rId1" Type="http://schemas.openxmlformats.org/officeDocument/2006/relationships/styles" Target="styles.xml"/><Relationship Id="rId6" Type="http://schemas.openxmlformats.org/officeDocument/2006/relationships/hyperlink" Target="http://uk.wikipedia.org/wiki/%D0%91%D0%BE%D0%B3" TargetMode="External"/><Relationship Id="rId11" Type="http://schemas.openxmlformats.org/officeDocument/2006/relationships/hyperlink" Target="http://uk.wikipedia.org/wiki/%D0%97%D0%B0%D0%BA%D0%BE%D0%BD%D0%B8" TargetMode="External"/><Relationship Id="rId24" Type="http://schemas.openxmlformats.org/officeDocument/2006/relationships/hyperlink" Target="http://uk.wikipedia.org/wiki/%D0%97%D0%B0%D0%BA%D0%BE%D0%BD" TargetMode="External"/><Relationship Id="rId32" Type="http://schemas.openxmlformats.org/officeDocument/2006/relationships/hyperlink" Target="http://uk.wikipedia.org/wiki/%D0%90%D0%BF%D1%80%D1%96%D0%BE%D1%80%D1%96" TargetMode="External"/><Relationship Id="rId37" Type="http://schemas.openxmlformats.org/officeDocument/2006/relationships/hyperlink" Target="http://uk.wikipedia.org/wiki/%D0%93%D1%96%D0%B4%D0%BD%D1%96%D1%81%D1%82%D1%8C" TargetMode="External"/><Relationship Id="rId40" Type="http://schemas.openxmlformats.org/officeDocument/2006/relationships/hyperlink" Target="http://uk.wikipedia.org/wiki/%D0%95%D0%BC%D0%BF%D1%96%D1%80%D0%B8%D0%B7%D0%BC" TargetMode="External"/><Relationship Id="rId45" Type="http://schemas.openxmlformats.org/officeDocument/2006/relationships/hyperlink" Target="http://uk.wikipedia.org/wiki/%D0%94%D1%83%D1%88%D1%96" TargetMode="External"/><Relationship Id="rId5" Type="http://schemas.openxmlformats.org/officeDocument/2006/relationships/hyperlink" Target="http://uk.wikipedia.org/wiki/%D0%9A%D0%BE%D0%BD%D1%86%D0%B5%D0%BF%D1%86%D1%96%D1%8F" TargetMode="External"/><Relationship Id="rId15" Type="http://schemas.openxmlformats.org/officeDocument/2006/relationships/hyperlink" Target="http://uk.wikipedia.org/wiki/%D0%A1%D1%83%D0%B4%D0%B6%D0%B5%D0%BD%D0%BD%D1%8F" TargetMode="External"/><Relationship Id="rId23" Type="http://schemas.openxmlformats.org/officeDocument/2006/relationships/hyperlink" Target="http://uk.wikipedia.org/wiki/%D0%A1%D0%B2%D0%BE%D0%B1%D0%BE%D0%B4%D0%B0" TargetMode="External"/><Relationship Id="rId28" Type="http://schemas.openxmlformats.org/officeDocument/2006/relationships/hyperlink" Target="http://uk.wikipedia.org/wiki/%D0%A7%D1%83%D1%82%D1%82%D1%8F" TargetMode="External"/><Relationship Id="rId36" Type="http://schemas.openxmlformats.org/officeDocument/2006/relationships/hyperlink" Target="http://uk.wikipedia.org/wiki/%D0%94%D0%BE%D0%B1%D1%80%D0%BE" TargetMode="External"/><Relationship Id="rId49" Type="http://schemas.openxmlformats.org/officeDocument/2006/relationships/hyperlink" Target="http://uk.wikipedia.org/wiki/%D0%91%D0%BE%D0%B3" TargetMode="External"/><Relationship Id="rId10" Type="http://schemas.openxmlformats.org/officeDocument/2006/relationships/hyperlink" Target="http://uk.wikipedia.org/wiki/%D0%9F%D1%80%D0%B8%D1%80%D0%BE%D0%B4%D0%B0" TargetMode="External"/><Relationship Id="rId19" Type="http://schemas.openxmlformats.org/officeDocument/2006/relationships/hyperlink" Target="http://uk.wikipedia.org/wiki/%D0%9C%D0%B5%D1%82%D0%B0" TargetMode="External"/><Relationship Id="rId31" Type="http://schemas.openxmlformats.org/officeDocument/2006/relationships/hyperlink" Target="http://uk.wikipedia.org/wiki/%D0%A0%D0%BE%D0%B7%D1%83%D0%BC" TargetMode="External"/><Relationship Id="rId44" Type="http://schemas.openxmlformats.org/officeDocument/2006/relationships/hyperlink" Target="http://uk.wikipedia.org/wiki/%D0%91%D0%B5%D0%B7%D1%81%D0%BC%D0%B5%D1%80%D1%82%D1%8F" TargetMode="External"/><Relationship Id="rId52" Type="http://schemas.openxmlformats.org/officeDocument/2006/relationships/theme" Target="theme/theme1.xml"/><Relationship Id="rId4" Type="http://schemas.openxmlformats.org/officeDocument/2006/relationships/hyperlink" Target="http://uk.wikipedia.org/wiki/%D0%9A%D0%B0%D0%BD%D1%82" TargetMode="External"/><Relationship Id="rId9" Type="http://schemas.openxmlformats.org/officeDocument/2006/relationships/hyperlink" Target="http://uk.wikipedia.org/wiki/%D0%A1%D0%B2%D1%96%D0%B4%D0%BE%D0%BC%D1%96%D1%81%D1%82%D1%8C" TargetMode="External"/><Relationship Id="rId14" Type="http://schemas.openxmlformats.org/officeDocument/2006/relationships/hyperlink" Target="http://uk.wikipedia.org/wiki/%D0%90%D0%BF%D1%80%D1%96%D0%BE%D1%80%D0%BD%D0%B5_%D0%B7%D0%BD%D0%B0%D0%BD%D0%BD%D1%8F" TargetMode="External"/><Relationship Id="rId22" Type="http://schemas.openxmlformats.org/officeDocument/2006/relationships/hyperlink" Target="http://uk.wikipedia.org/wiki/%D0%A1%D0%B2%D0%BE%D0%B1%D0%BE%D0%B4%D0%B0" TargetMode="External"/><Relationship Id="rId27" Type="http://schemas.openxmlformats.org/officeDocument/2006/relationships/hyperlink" Target="http://uk.wikipedia.org/wiki/%D0%9A%D0%B0%D1%82%D0%B5%D0%B3%D0%BE%D1%80%D0%B8%D1%87%D0%BD%D0%B8%D0%B9_%D1%96%D0%BC%D0%BF%D0%B5%D1%80%D0%B0%D1%82%D0%B8%D0%B2" TargetMode="External"/><Relationship Id="rId30" Type="http://schemas.openxmlformats.org/officeDocument/2006/relationships/hyperlink" Target="http://uk.wikipedia.org/wiki/%D0%9F%D0%BE%D1%87%D1%83%D1%82%D1%82%D1%8F" TargetMode="External"/><Relationship Id="rId35" Type="http://schemas.openxmlformats.org/officeDocument/2006/relationships/hyperlink" Target="http://uk.wikipedia.org/wiki/%D0%86%D0%BC%D0%BF%D0%B5%D1%80%D0%B0%D1%82%D0%B8%D0%B2" TargetMode="External"/><Relationship Id="rId43" Type="http://schemas.openxmlformats.org/officeDocument/2006/relationships/hyperlink" Target="http://uk.wikipedia.org/wiki/%D0%91%D1%83%D1%82%D1%82%D1%8F" TargetMode="External"/><Relationship Id="rId48" Type="http://schemas.openxmlformats.org/officeDocument/2006/relationships/hyperlink" Target="http://uk.wikipedia.org/wiki/%D0%9F%D0%BE%D1%87%D1%83%D1%82%D1%82%D1%8F" TargetMode="External"/><Relationship Id="rId8" Type="http://schemas.openxmlformats.org/officeDocument/2006/relationships/hyperlink" Target="http://uk.wikipedia.org/wiki/%D0%A1%D0%B2%D0%BE%D0%B1%D0%BE%D0%B4%D0%B0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1790</Words>
  <Characters>10203</Characters>
  <Application>Microsoft Office Word</Application>
  <DocSecurity>0</DocSecurity>
  <Lines>85</Lines>
  <Paragraphs>23</Paragraphs>
  <ScaleCrop>false</ScaleCrop>
  <Company>Reanimator Extreme Edition</Company>
  <LinksUpToDate>false</LinksUpToDate>
  <CharactersWithSpaces>11970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2013-01-09T17:20:00Z</dcterms:created>
  <dcterms:modified xsi:type="dcterms:W3CDTF">2013-01-09T17:20:00Z</dcterms:modified>
</cp:coreProperties>
</file>