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BF7" w:rsidRPr="004A7BF7" w:rsidRDefault="004A7BF7" w:rsidP="004A7BF7">
      <w:pPr>
        <w:spacing w:after="75" w:line="360" w:lineRule="atLeast"/>
        <w:outlineLvl w:val="0"/>
        <w:rPr>
          <w:rFonts w:ascii="Helvetica" w:eastAsia="Times New Roman" w:hAnsi="Helvetica" w:cs="Helvetica"/>
          <w:color w:val="444444"/>
          <w:kern w:val="36"/>
          <w:sz w:val="29"/>
          <w:szCs w:val="29"/>
          <w:lang w:eastAsia="ru-RU"/>
        </w:rPr>
      </w:pPr>
      <w:r w:rsidRPr="004A7BF7">
        <w:rPr>
          <w:rFonts w:ascii="Helvetica" w:eastAsia="Times New Roman" w:hAnsi="Helvetica" w:cs="Helvetica"/>
          <w:color w:val="444444"/>
          <w:kern w:val="36"/>
          <w:sz w:val="29"/>
          <w:szCs w:val="29"/>
          <w:bdr w:val="none" w:sz="0" w:space="0" w:color="auto" w:frame="1"/>
          <w:lang w:eastAsia="ru-RU"/>
        </w:rPr>
        <w:t>Філософія</w:t>
      </w:r>
      <w:r w:rsidRPr="004A7BF7">
        <w:rPr>
          <w:rFonts w:ascii="Helvetica" w:eastAsia="Times New Roman" w:hAnsi="Helvetica" w:cs="Helvetica"/>
          <w:color w:val="444444"/>
          <w:kern w:val="36"/>
          <w:sz w:val="29"/>
          <w:lang w:eastAsia="ru-RU"/>
        </w:rPr>
        <w:t> </w:t>
      </w:r>
      <w:r w:rsidRPr="004A7BF7">
        <w:rPr>
          <w:rFonts w:ascii="Helvetica" w:eastAsia="Times New Roman" w:hAnsi="Helvetica" w:cs="Helvetica"/>
          <w:color w:val="444444"/>
          <w:kern w:val="36"/>
          <w:sz w:val="29"/>
          <w:szCs w:val="29"/>
          <w:lang w:eastAsia="ru-RU"/>
        </w:rPr>
        <w:t>екзистенціалізму</w:t>
      </w:r>
    </w:p>
    <w:p w:rsidR="004A7BF7" w:rsidRPr="004A7BF7" w:rsidRDefault="004A7BF7" w:rsidP="004A7BF7">
      <w:pPr>
        <w:shd w:val="clear" w:color="auto" w:fill="FFFFFF"/>
        <w:spacing w:after="0" w:line="306" w:lineRule="atLeast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hyperlink r:id="rId4" w:tooltip="екзистенціалізм" w:history="1">
        <w:r w:rsidRPr="004A7BF7">
          <w:rPr>
            <w:rFonts w:ascii="Helvetica" w:eastAsia="Times New Roman" w:hAnsi="Helvetica" w:cs="Helvetica"/>
            <w:color w:val="4A6B98"/>
            <w:sz w:val="20"/>
            <w:u w:val="single"/>
            <w:lang w:eastAsia="ru-RU"/>
          </w:rPr>
          <w:t>Екзистенціалізм</w:t>
        </w:r>
      </w:hyperlink>
      <w:r w:rsidRPr="004A7BF7">
        <w:rPr>
          <w:rFonts w:ascii="Helvetica" w:eastAsia="Times New Roman" w:hAnsi="Helvetica" w:cs="Helvetica"/>
          <w:color w:val="444444"/>
          <w:sz w:val="20"/>
          <w:lang w:eastAsia="ru-RU"/>
        </w:rPr>
        <w:t> </w:t>
      </w:r>
      <w:r w:rsidRPr="004A7BF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(лат.- існування), філософія існування - напрям у філософії XX століття, що розглядає людину як унікальна духовна істота, здатна до вибору власної долі. Экзистенция трактується як протилежність есенції (суті). Якщо доля речей і тварин зумовлена, то якщо вони мають суть раніше існування, то людина набуває своєї суті в процесі</w:t>
      </w:r>
      <w:hyperlink r:id="rId5" w:history="1">
        <w:r w:rsidRPr="004A7BF7">
          <w:rPr>
            <w:rFonts w:ascii="Helvetica" w:eastAsia="Times New Roman" w:hAnsi="Helvetica" w:cs="Helvetica"/>
            <w:color w:val="4A6B98"/>
            <w:sz w:val="20"/>
            <w:u w:val="single"/>
            <w:lang w:eastAsia="ru-RU"/>
          </w:rPr>
          <w:t>свого існування</w:t>
        </w:r>
      </w:hyperlink>
      <w:r w:rsidRPr="004A7BF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. Основним проявом экзистенции є свобода, яка має на увазі відповідальність за результат свого вибору. Філософія екзистенціалізму - ірраціональна реакція на</w:t>
      </w:r>
      <w:r w:rsidRPr="004A7BF7">
        <w:rPr>
          <w:rFonts w:ascii="Helvetica" w:eastAsia="Times New Roman" w:hAnsi="Helvetica" w:cs="Helvetica"/>
          <w:color w:val="444444"/>
          <w:sz w:val="20"/>
          <w:lang w:eastAsia="ru-RU"/>
        </w:rPr>
        <w:t> </w:t>
      </w:r>
      <w:hyperlink r:id="rId6" w:tooltip="раціоналізм" w:history="1">
        <w:r w:rsidRPr="004A7BF7">
          <w:rPr>
            <w:rFonts w:ascii="Helvetica" w:eastAsia="Times New Roman" w:hAnsi="Helvetica" w:cs="Helvetica"/>
            <w:color w:val="4A6B98"/>
            <w:sz w:val="20"/>
            <w:u w:val="single"/>
            <w:lang w:eastAsia="ru-RU"/>
          </w:rPr>
          <w:t>раціоналізм</w:t>
        </w:r>
      </w:hyperlink>
      <w:r w:rsidRPr="004A7BF7">
        <w:rPr>
          <w:rFonts w:ascii="Helvetica" w:eastAsia="Times New Roman" w:hAnsi="Helvetica" w:cs="Helvetica"/>
          <w:color w:val="444444"/>
          <w:sz w:val="20"/>
          <w:lang w:eastAsia="ru-RU"/>
        </w:rPr>
        <w:t> </w:t>
      </w:r>
      <w:r w:rsidRPr="004A7BF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Освіти і німецької</w:t>
      </w:r>
      <w:r w:rsidRPr="004A7BF7">
        <w:rPr>
          <w:rFonts w:ascii="Helvetica" w:eastAsia="Times New Roman" w:hAnsi="Helvetica" w:cs="Helvetica"/>
          <w:color w:val="444444"/>
          <w:sz w:val="20"/>
          <w:lang w:eastAsia="ru-RU"/>
        </w:rPr>
        <w:t> </w:t>
      </w:r>
      <w:hyperlink r:id="rId7" w:history="1">
        <w:r w:rsidRPr="004A7BF7">
          <w:rPr>
            <w:rFonts w:ascii="Helvetica" w:eastAsia="Times New Roman" w:hAnsi="Helvetica" w:cs="Helvetica"/>
            <w:color w:val="4A6B98"/>
            <w:sz w:val="20"/>
            <w:u w:val="single"/>
            <w:lang w:eastAsia="ru-RU"/>
          </w:rPr>
          <w:t>класичної філософії</w:t>
        </w:r>
      </w:hyperlink>
      <w:r w:rsidRPr="004A7BF7"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  <w:t>. По затвердженнях філософів-екзистенціалістів, основна вада раціонального мислення полягає в тому, що воно виходить з принципу протилежності суб'єкта і об'єкту, тобто розділяє світ на дві сфери - об'єктивні і суб'єктивні. Справжня філософія, з точки зору екзистенціалізму, повинна виходити з єдності об'єкту і суб'єкта. Ця єдність втілена в "экзистенции", тобто деякій ірраціональній реальності.</w:t>
      </w:r>
    </w:p>
    <w:p w:rsidR="00730197" w:rsidRDefault="004A7BF7"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Згідно філософії екзистенціалізму, щоб усвідомити себе як "экзистенцию", людина повинна опинитися в "пограничній ситуації" - наприклад, перед лицем смерті. В результаті світ стає для людини "інтимно близьким". Істинним способом</w:t>
      </w:r>
      <w:hyperlink r:id="rId8" w:tooltip="пізнання" w:history="1">
        <w:r>
          <w:rPr>
            <w:rStyle w:val="a4"/>
            <w:rFonts w:ascii="Helvetica" w:hAnsi="Helvetica" w:cs="Helvetica"/>
            <w:color w:val="4A6B98"/>
            <w:sz w:val="20"/>
            <w:szCs w:val="20"/>
            <w:bdr w:val="none" w:sz="0" w:space="0" w:color="auto" w:frame="1"/>
            <w:shd w:val="clear" w:color="auto" w:fill="FFFFFF"/>
          </w:rPr>
          <w:t>пізнання</w:t>
        </w:r>
      </w:hyperlink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, способом проникнення у світ "экзистенции" оголошується інтуїція ("екзистенціальний досвід" у Марселя, "розуміння" у Хайдеггера, "екзистенціальне осяяння" у Ясперса), яка являє собою иррационалистически представлений феноменологічний метод Гуссерля. Ідеальна свобода людини - це свобода особи від суспільства.</w:t>
      </w:r>
    </w:p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A7BF7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462E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A7BF7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4D5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2A6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E7852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0F3C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197"/>
  </w:style>
  <w:style w:type="paragraph" w:styleId="1">
    <w:name w:val="heading 1"/>
    <w:basedOn w:val="a"/>
    <w:link w:val="10"/>
    <w:uiPriority w:val="9"/>
    <w:qFormat/>
    <w:rsid w:val="004A7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B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4A7BF7"/>
  </w:style>
  <w:style w:type="paragraph" w:styleId="a3">
    <w:name w:val="Normal (Web)"/>
    <w:basedOn w:val="a"/>
    <w:uiPriority w:val="99"/>
    <w:semiHidden/>
    <w:unhideWhenUsed/>
    <w:rsid w:val="004A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A7B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48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iscountydaycare.com/zagalna-flosofya/260-problema-pznannya-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viscountydaycare.com/zagalna-flosofya/292-zagalna-xarakteristika-nmeczko-klasichno-flosof-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viscountydaycare.com/zagalna-flosofya/318-raczionalizm-epoxi-prosvtnicztva.html" TargetMode="External"/><Relationship Id="rId5" Type="http://schemas.openxmlformats.org/officeDocument/2006/relationships/hyperlink" Target="http://daviscountydaycare.com/zagalna-flosofya/299-flosofya-s-kerkegora-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aviscountydaycare.com/pdbrka-shpor-po-flosof-1/374-flosofya-ekzistenczalzmu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Company>Reanimator Extreme Edition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2013-01-09T17:28:00Z</dcterms:created>
  <dcterms:modified xsi:type="dcterms:W3CDTF">2013-01-09T17:28:00Z</dcterms:modified>
</cp:coreProperties>
</file>