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CE6" w:rsidRPr="008E65CE" w:rsidRDefault="00624CE6" w:rsidP="00624CE6">
      <w:pPr>
        <w:rPr>
          <w:rFonts w:ascii="Microsoft Sans Serif" w:hAnsi="Microsoft Sans Serif" w:cs="Microsoft Sans Serif"/>
          <w:b/>
        </w:rPr>
      </w:pPr>
      <w:r w:rsidRPr="008E65CE">
        <w:rPr>
          <w:rFonts w:ascii="Microsoft Sans Serif" w:hAnsi="Microsoft Sans Serif" w:cs="Microsoft Sans Serif"/>
          <w:b/>
        </w:rPr>
        <w:t>Філософія Середньовіччя: геоцентризм, патристика, схоластика, номіналізм і реалізм.</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Залежно від історіософської позиції, середньовіччя як історичну епоху можна вважати або закономірним продовженням античності (і тоді важко зрозуміти безодню між ними), або новим витоком історії. Більш прийнятною є друга позиція, яка ґрунтується на концепції історичного коловороту (греко-римська цивілізація занепала, прийшли нові народи і розпочався новий цикл нової цивілізації).</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Варвари, які завоювали Римську імперію, перебували на стадії становлення феодального (традиційного землеробського) суспільства. А феодалізм ще не визнавав особи. Щоправда, європейський феодалізм перейняв від античності християнство, а християнство як релігія передбачає певну самостійність особи і орієнтована на особу, наділену свободою волі. (Релігія є носієм ідеї особистості.) Оскільки ж за феодальних відносин особа не може реалізуватись як соціальна одиниця, вона під впливом християнства утверджується як</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духовна особа</w:t>
      </w:r>
      <w:r w:rsidRPr="00AF37F3">
        <w:rPr>
          <w:rFonts w:ascii="Tahoma" w:hAnsi="Tahoma" w:cs="Tahoma"/>
          <w:color w:val="000000"/>
          <w:sz w:val="17"/>
          <w:szCs w:val="17"/>
          <w:shd w:val="clear" w:color="auto" w:fill="FFFFFF"/>
        </w:rPr>
        <w:t>. Духовна особа — це своєрідний компроміс феодалізму і християнства: особа, яка не може реалізуватись у зовнішньому світі, заглиблюється в себе.</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Характерною особливістю середньовічного світогляду є</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теоцентризм</w:t>
      </w:r>
      <w:r w:rsidRPr="00AF37F3">
        <w:rPr>
          <w:rFonts w:ascii="Tahoma" w:hAnsi="Tahoma" w:cs="Tahoma"/>
          <w:color w:val="000000"/>
          <w:sz w:val="17"/>
          <w:szCs w:val="17"/>
          <w:shd w:val="clear" w:color="auto" w:fill="FFFFFF"/>
        </w:rPr>
        <w:t>. Античність не знала ідеї трансцендентного (потойбічного стосовно реального світу) Бога. Вважалося, що боги, як і люди, живуть в єдиному для всіх космосі (космоцентричний світогляд). Середньовіччя по-іншому мислило і Бога, і світ. Бог творить світ з нічого, він абсолютно перший, істинне буття. Природа як творіння Бога втрачає свою самоцінність. Вона виступає тільки символом чи знаком божественної премудрості, адресованим людині. Відношення Бога і природи мислиться в категоріях справжнього і несправжнього буття елеатів: Бог єдиний, неподільний, незмінний (трансцендентний); природа множинна, подільна, рухома, але існує завдяки Богові.</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Філософія в середньовіччі розвивалася в лоні релігії як панівного світогляду тієї епохи. Релігія, безумовно, звужувала межі філософського мислення, задавала і проблематику, і загальну модель вирішення проблем. Крім того, філософія в епоху середньовіччя не мала власної соціальної бази — особи, яка потребувала б філософського світогляду. Тому розвиток в лоні релігії був єдино можливим способом існування і збереження філософського мислення загалом. В іншій іпостасі воно тоді просто не могло б існувати.</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Формування християнської філософії має свої особливості. Як релігія, християнство підозріло ставилось до язичницької мудрості — античної філософії. Одначе, вступивши з нею в дискусію, воно змушене було відповідати на аргументи аргументами. Завдяки цьому шляхом «заперечення» в лоно християнства був перенесений філософський стиль мислення. Носіями філософії в дану епоху було вузьке коло служителів церкви. Світської філософії не існувало. Звідси догматизм, авторитаризм і традиціоналізм цієї філософії.</w:t>
      </w:r>
    </w:p>
    <w:p w:rsidR="00624CE6" w:rsidRPr="00AF37F3" w:rsidRDefault="00624CE6" w:rsidP="00624CE6">
      <w:pPr>
        <w:pStyle w:val="2"/>
        <w:rPr>
          <w:rFonts w:ascii="Tahoma" w:hAnsi="Tahoma" w:cs="Tahoma"/>
          <w:b w:val="0"/>
          <w:bCs w:val="0"/>
          <w:color w:val="000000"/>
          <w:sz w:val="17"/>
          <w:szCs w:val="17"/>
          <w:shd w:val="clear" w:color="auto" w:fill="FFFFFF"/>
        </w:rPr>
      </w:pPr>
      <w:bookmarkStart w:id="0" w:name="1"/>
      <w:r w:rsidRPr="00AF37F3">
        <w:rPr>
          <w:rFonts w:ascii="Tahoma" w:hAnsi="Tahoma" w:cs="Tahoma"/>
          <w:b w:val="0"/>
          <w:bCs w:val="0"/>
          <w:color w:val="000000"/>
          <w:sz w:val="17"/>
          <w:szCs w:val="17"/>
          <w:shd w:val="clear" w:color="auto" w:fill="FFFFFF"/>
        </w:rPr>
        <w:t>Патристика</w:t>
      </w:r>
    </w:p>
    <w:bookmarkEnd w:id="0"/>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Перший період (II—VII ст.) у розвитку середньовічної філософії названий</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патристикою</w:t>
      </w:r>
      <w:r w:rsidRPr="00AF37F3">
        <w:rPr>
          <w:rFonts w:ascii="Tahoma" w:hAnsi="Tahoma" w:cs="Tahoma"/>
          <w:color w:val="000000"/>
          <w:sz w:val="17"/>
          <w:szCs w:val="17"/>
          <w:shd w:val="clear" w:color="auto" w:fill="FFFFFF"/>
        </w:rPr>
        <w:t>.</w:t>
      </w:r>
    </w:p>
    <w:p w:rsidR="00624CE6" w:rsidRPr="00AF37F3" w:rsidRDefault="00624CE6" w:rsidP="00624CE6">
      <w:pPr>
        <w:jc w:val="both"/>
        <w:rPr>
          <w:rFonts w:ascii="Tahoma" w:hAnsi="Tahoma" w:cs="Tahoma"/>
          <w:color w:val="000000"/>
          <w:sz w:val="17"/>
          <w:szCs w:val="17"/>
          <w:shd w:val="clear" w:color="auto" w:fill="FFFFFF"/>
        </w:rPr>
      </w:pPr>
      <w:r w:rsidRPr="00AF37F3">
        <w:rPr>
          <w:rFonts w:ascii="Tahoma" w:hAnsi="Tahoma" w:cs="Tahoma"/>
          <w:b/>
          <w:bCs/>
          <w:sz w:val="17"/>
          <w:szCs w:val="17"/>
          <w:shd w:val="clear" w:color="auto" w:fill="FFFFFF"/>
        </w:rPr>
        <w:t>Патристика</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(лат. pater — батько) — сукупність філософських доктрин християнських мислителів (отців церкви) II—VII ст.</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Представлений він вченням «отців церкви» — Квінта Тертулліана (160—220), Августина Блаженного та ін. Відомим твердженням «Вірую, бо це абсурдно» Тертулліан висловив один із основних принципів патристики — примат віри над розумом. Розум справді був безсилий будь-що змінити в період розпаду Римської імперії. Відновитись до життя можна було тільки через віру, через утвердження абсолютно нових цінностей. У цих словах теолога не просто церковна догма, а вистраждана епохою істина.</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Августин Блаженний пристосував платонізм для розбудови християнської теології. На його думку, світ ідей Платона є не що інше, як думки Бога, що передують акту створення світу. В Бога ідеї передують речам, в людині вони слідують за речами. Пізнаючи речі, людина проникає в думки Бога. В такий спосіб теологи поєднали релігійну доктрину створення світу Богом і концепцію Платона.</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Певний інтерес представляє концепція історії Августина. На противагу циклічним уявленням про час, характерними для греко-римської культури, Августин розвинув лінійну концепцію: історія має початок (створення світу), кульмінацію (пришестя Христа) і майбутній кінець (друге пришестя і страшний суд). І хоч така концепція є есхатологічною (визнає кінець історії), однак розуміння історії як єдиного сповненого смислу процесу сприяло пробудженню історичної свідомості. Стараннями Августина в європейській культурі утверджується розуміння часу як однолінійної перспективи, що йде з майбутнього через сучасне в минуле.</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 xml:space="preserve">Августин у «Сповіді» відкрив новий предмет дослідження — переживання людини, внутрішню духовну особу. Греки не знали сфери внутрішніх переживань як чогось самостійного. Для них особа виявляла себе через дію. З моменту, коли зовнішня діяльність стала регламентованою, коли релігія загострила моральні почуття, самі помисли, порухи душі почали сприйматися, як дія. Християнство не тільки відкрило, а й розбудувало цю внутрішню духовну особу. </w:t>
      </w:r>
      <w:r w:rsidRPr="00AF37F3">
        <w:rPr>
          <w:rFonts w:ascii="Tahoma" w:hAnsi="Tahoma" w:cs="Tahoma"/>
          <w:color w:val="000000"/>
          <w:sz w:val="17"/>
          <w:szCs w:val="17"/>
          <w:shd w:val="clear" w:color="auto" w:fill="FFFFFF"/>
        </w:rPr>
        <w:lastRenderedPageBreak/>
        <w:t>Августин дав цікавий аналіз часу, виходячи із структури внутрішніх переживань. У душі він розрізняє три настанови: чекання, спрямоване в майбутнє; увагу, пов'язану із сучасним; пам'ять, яка утримує минуле. Завдяки цим настановам душа «конституює», творить час. Час, на думку Августина, існував би навіть за умови існування однієї лише душі. Ідея «конституювання» часу на основі внутрішніх переживань набула популярності у філософських течіях XX ст. — феноменології та екзистенціалізмі.</w:t>
      </w:r>
    </w:p>
    <w:p w:rsidR="00624CE6" w:rsidRPr="00AF37F3" w:rsidRDefault="00624CE6" w:rsidP="00624CE6">
      <w:pPr>
        <w:pStyle w:val="2"/>
        <w:rPr>
          <w:rFonts w:ascii="Tahoma" w:hAnsi="Tahoma" w:cs="Tahoma"/>
          <w:b w:val="0"/>
          <w:bCs w:val="0"/>
          <w:color w:val="000000"/>
          <w:sz w:val="17"/>
          <w:szCs w:val="17"/>
          <w:shd w:val="clear" w:color="auto" w:fill="FFFFFF"/>
        </w:rPr>
      </w:pPr>
      <w:bookmarkStart w:id="1" w:name="2"/>
      <w:r w:rsidRPr="00AF37F3">
        <w:rPr>
          <w:rFonts w:ascii="Tahoma" w:hAnsi="Tahoma" w:cs="Tahoma"/>
          <w:b w:val="0"/>
          <w:bCs w:val="0"/>
          <w:color w:val="000000"/>
          <w:sz w:val="17"/>
          <w:szCs w:val="17"/>
          <w:shd w:val="clear" w:color="auto" w:fill="FFFFFF"/>
        </w:rPr>
        <w:t>Схоластика</w:t>
      </w:r>
    </w:p>
    <w:bookmarkEnd w:id="1"/>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Наступний період (XIII—XV ст.) в розвитку середньовічної філософії називають</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схоластикою</w:t>
      </w:r>
      <w:r w:rsidRPr="00AF37F3">
        <w:rPr>
          <w:rFonts w:ascii="Tahoma" w:hAnsi="Tahoma" w:cs="Tahoma"/>
          <w:color w:val="000000"/>
          <w:sz w:val="17"/>
          <w:szCs w:val="17"/>
          <w:shd w:val="clear" w:color="auto" w:fill="FFFFFF"/>
        </w:rPr>
        <w:t>.</w:t>
      </w:r>
    </w:p>
    <w:p w:rsidR="00624CE6" w:rsidRPr="00AF37F3" w:rsidRDefault="00624CE6" w:rsidP="00624CE6">
      <w:pPr>
        <w:jc w:val="both"/>
        <w:rPr>
          <w:rFonts w:ascii="Tahoma" w:hAnsi="Tahoma" w:cs="Tahoma"/>
          <w:color w:val="000000"/>
          <w:sz w:val="17"/>
          <w:szCs w:val="17"/>
          <w:shd w:val="clear" w:color="auto" w:fill="FFFFFF"/>
        </w:rPr>
      </w:pPr>
      <w:r w:rsidRPr="00AF37F3">
        <w:rPr>
          <w:rFonts w:ascii="Tahoma" w:hAnsi="Tahoma" w:cs="Tahoma"/>
          <w:b/>
          <w:bCs/>
          <w:sz w:val="17"/>
          <w:szCs w:val="17"/>
          <w:shd w:val="clear" w:color="auto" w:fill="FFFFFF"/>
        </w:rPr>
        <w:t>Схоластика</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(лат. scholastikos —учений, шкільний) — філософське вчення, в якому поєднані релігійно-філософські засновки з раціоналістичною методикою та формально-логічними проблемами.</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Філософія викладалась у школах при монастирях, вона була шкільною мудрістю, звідси і назва — «схола» (з грецької — школа). Пізніше це слово набуло негативного значення, ним стали позначати відірване від життя мудрування. У розвитку схоластики існує два періоди:</w:t>
      </w:r>
      <w:r w:rsidRPr="00AF37F3">
        <w:rPr>
          <w:rFonts w:ascii="Tahoma" w:hAnsi="Tahoma" w:cs="Tahoma"/>
          <w:color w:val="000000"/>
          <w:sz w:val="17"/>
          <w:szCs w:val="17"/>
          <w:shd w:val="clear" w:color="auto" w:fill="FFFFFF"/>
        </w:rPr>
        <w:br/>
        <w:t>1. До XII ст. На цьому етапі домінують ідеї Августина, пов'язані з неоплатонізмом (августиніанство).</w:t>
      </w:r>
      <w:r w:rsidRPr="00AF37F3">
        <w:rPr>
          <w:rFonts w:ascii="Tahoma" w:hAnsi="Tahoma" w:cs="Tahoma"/>
          <w:color w:val="000000"/>
          <w:sz w:val="17"/>
          <w:szCs w:val="17"/>
          <w:shd w:val="clear" w:color="auto" w:fill="FFFFFF"/>
        </w:rPr>
        <w:br/>
        <w:t>2. З ХIII по XV ст. У цей час поширюються ідеї Фоми Аквінського (1225—1274), який пристосував учення Арістотеля до потреб зміцнення позицій католицизму. За іменем фундатора цей період схоластики отримав назву</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томізм</w:t>
      </w:r>
      <w:r w:rsidRPr="00AF37F3">
        <w:rPr>
          <w:rFonts w:ascii="Tahoma" w:hAnsi="Tahoma" w:cs="Tahoma"/>
          <w:color w:val="000000"/>
          <w:sz w:val="17"/>
          <w:szCs w:val="17"/>
          <w:shd w:val="clear" w:color="auto" w:fill="FFFFFF"/>
        </w:rPr>
        <w:t>.</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Перехід від ідей Августина до томізму зумовлений кількома чинниками. Передусім розвитком і зміцненням третього стану (ремісників і торговців), в яких пробуджується інтерес до природи. А вчення про природу краще розвинуто у філософії Арістотеля. Для Платона природа взагалі позбавлена самоцінності.</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Певну роль у поширенні вчення Арістотеля у Західній Європі відіграло й ознайомлення європейців зі вченням арабських мислителів, Арістотелевих послідовників — Аверроеса (1126—1198) і Авіценни (980—1037). Арабська та Візантійська філософія стали перехідною ланкою від античної до західноєвропейської культури XIII—XV ст. У східній частині Римської імперії — Візантії — перехід до феодалізму відбувався поступово, без різкого розриву з античною традицією. Тут збереглося багато творів античних мислителів. Саме з Візантії бере початок філософська думка всіх народів православного світу (Вірменії, Грузії, Київської Русі). Пожвавлення міського життя в XII ст. на арабському Сході зумовило розквіт арабської філософії, яка засвоїла античну традицію. Схід у цей час значно випереджав Захід у культурному розвитку, а східна філософія помітно вплинула на розвиток західноєвропейської філософської думки.</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Схоластика, особливо її розвинута форма — томізм, практично вирівнює в значущості віру й розум. На думку її прихильників, знання, яке осягається в акті віри, можна передати розумом. У підвищенні статусу розуму в схоластиці порівняно з патристикою полягає суттєва відмінність католицизму від православ'я, які розійшлись у XII ст. Католицька теорія сформувалась на основі більш раціональної схоластики, а у православ'ї домінує патристика. Цим значною мірою зумовлено і те, що наука сформувалась саме в Західній Європі.</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Форма як організуючий принцип по-різному пронизує матерію на цих рівнях — від зовнішньої форми до розумної душі, яка існує окремо від тіла і яка є безсмертною на відміну від рослинної і тваринної душі. Церква високо оцінила вчення Фоми Аквінського. Він, як і Августин, був канонізований як святий. У XIX ст. його вчення було поновлене церквою (неотомізм), проголошено офіційною філософією Ватикану.</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Суттєве значення для подальшого розвитку європейської філософії мала дискусія між</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номіналістами</w:t>
      </w:r>
      <w:r w:rsidRPr="00AF37F3">
        <w:rPr>
          <w:rFonts w:ascii="Tahoma" w:hAnsi="Tahoma" w:cs="Tahoma"/>
          <w:sz w:val="17"/>
          <w:szCs w:val="17"/>
          <w:shd w:val="clear" w:color="auto" w:fill="FFFFFF"/>
        </w:rPr>
        <w:t> </w:t>
      </w:r>
      <w:r w:rsidRPr="00AF37F3">
        <w:rPr>
          <w:rFonts w:ascii="Tahoma" w:hAnsi="Tahoma" w:cs="Tahoma"/>
          <w:color w:val="000000"/>
          <w:sz w:val="17"/>
          <w:szCs w:val="17"/>
          <w:shd w:val="clear" w:color="auto" w:fill="FFFFFF"/>
        </w:rPr>
        <w:t>і</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реалістами</w:t>
      </w:r>
      <w:r w:rsidRPr="00AF37F3">
        <w:rPr>
          <w:rFonts w:ascii="Tahoma" w:hAnsi="Tahoma" w:cs="Tahoma"/>
          <w:color w:val="000000"/>
          <w:sz w:val="17"/>
          <w:szCs w:val="17"/>
          <w:shd w:val="clear" w:color="auto" w:fill="FFFFFF"/>
        </w:rPr>
        <w:t>, яка тривала в схоластиці протягом кількох століть. Центральна проблема дискусії — природа загальних понять. Ця проблема споріднена з проблемою співвідношення загального і одиничного, що хвилювала давньогрецьких філософів, але їй властиве дещо інше смислове забарвлення.</w:t>
      </w:r>
    </w:p>
    <w:p w:rsidR="00624CE6" w:rsidRPr="00AF37F3" w:rsidRDefault="00624CE6" w:rsidP="00624CE6">
      <w:pPr>
        <w:jc w:val="both"/>
        <w:rPr>
          <w:rFonts w:ascii="Tahoma" w:hAnsi="Tahoma" w:cs="Tahoma"/>
          <w:color w:val="000000"/>
          <w:sz w:val="17"/>
          <w:szCs w:val="17"/>
          <w:shd w:val="clear" w:color="auto" w:fill="FFFFFF"/>
        </w:rPr>
      </w:pPr>
      <w:r w:rsidRPr="00AF37F3">
        <w:rPr>
          <w:rFonts w:ascii="Tahoma" w:hAnsi="Tahoma" w:cs="Tahoma"/>
          <w:b/>
          <w:bCs/>
          <w:sz w:val="17"/>
          <w:szCs w:val="17"/>
          <w:shd w:val="clear" w:color="auto" w:fill="FFFFFF"/>
        </w:rPr>
        <w:t>Реалізм</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(лат. realis — суттєвий, дійсний) — філософський напрям, згідно з яким загальні поняття (універсалії) існують реально як сутності речей.</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Реалісти — Ансельм Кентерберійський (1033—1109), Фома Аквінський — вважали, що людина осягає ці сутності в поняттях розуму. Отже, універсаліям спершу надавався статус реального буття — сутності речей, а вже відтак — загального поняття розуму.</w:t>
      </w:r>
    </w:p>
    <w:p w:rsidR="00624CE6" w:rsidRPr="00AF37F3" w:rsidRDefault="00624CE6" w:rsidP="00624CE6">
      <w:pPr>
        <w:jc w:val="both"/>
        <w:rPr>
          <w:rFonts w:ascii="Tahoma" w:hAnsi="Tahoma" w:cs="Tahoma"/>
          <w:color w:val="000000"/>
          <w:sz w:val="17"/>
          <w:szCs w:val="17"/>
          <w:shd w:val="clear" w:color="auto" w:fill="FFFFFF"/>
        </w:rPr>
      </w:pPr>
      <w:r w:rsidRPr="00AF37F3">
        <w:rPr>
          <w:rFonts w:ascii="Tahoma" w:hAnsi="Tahoma" w:cs="Tahoma"/>
          <w:b/>
          <w:bCs/>
          <w:sz w:val="17"/>
          <w:szCs w:val="17"/>
          <w:shd w:val="clear" w:color="auto" w:fill="FFFFFF"/>
        </w:rPr>
        <w:t>Номіналізм</w:t>
      </w:r>
      <w:r w:rsidRPr="00AF37F3">
        <w:rPr>
          <w:rFonts w:ascii="Tahoma" w:hAnsi="Tahoma" w:cs="Tahoma"/>
          <w:sz w:val="17"/>
          <w:szCs w:val="17"/>
          <w:shd w:val="clear" w:color="auto" w:fill="FFFFFF"/>
        </w:rPr>
        <w:t> </w:t>
      </w:r>
      <w:r w:rsidRPr="00AF37F3">
        <w:rPr>
          <w:rFonts w:ascii="Tahoma" w:hAnsi="Tahoma" w:cs="Tahoma"/>
          <w:i/>
          <w:iCs/>
          <w:sz w:val="17"/>
          <w:szCs w:val="17"/>
          <w:shd w:val="clear" w:color="auto" w:fill="FFFFFF"/>
        </w:rPr>
        <w:t>(лат. nomen — ім'я) — філософське вчення, що заперечує онтологічне значення універсалій (загальних понять), стверджуючи, що універсалії існують не в дійсності, а тільки в мисленні.</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Номіналісти — Вільям Оккам (1300—1349), Жан Буридан (1300—1350) — вважали, що речі одиничні, не приховують ніяких універсалій. Загальні поняття є тільки назвами одиничного, вони — творіння людського розуму. Така відмінність у співвідношенні одиничного і загального в світі речей передбачала різні тлумачення способу їх творення. Реалісти — прихильники платонівсько-арістотелівської традиції, для якої Бог є передусім розумом — вважали, що ідеї (загальне) як думки Бога передують творінню (є своєрідним планом творіння) і в самому творінні, в речах складають їх сутність. Усе це зумовлює ланцюжок: ідея, що існує в Бога, — сутність речі — ідея в розумі людини. Ієрархічна побудова сущого, що постала в концепції Аквінського, зумовлена різним способом втілення ідеї — форми.</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lastRenderedPageBreak/>
        <w:t>Номіналісти щодо розуміння Бога схилялись до біблійної традиції, яка тлумачить його як вищу волю. На їх думку, Бог творить речі за своєю волею, вони не є втіленням ідей. Речі одиничні. Це є підставою для заперечення принципу ієрархічності побудови світу.</w:t>
      </w:r>
    </w:p>
    <w:p w:rsidR="00624CE6" w:rsidRPr="00AF37F3" w:rsidRDefault="00624CE6" w:rsidP="00624CE6">
      <w:pPr>
        <w:pStyle w:val="a3"/>
        <w:jc w:val="both"/>
        <w:rPr>
          <w:rFonts w:ascii="Tahoma" w:hAnsi="Tahoma" w:cs="Tahoma"/>
          <w:color w:val="000000"/>
          <w:sz w:val="17"/>
          <w:szCs w:val="17"/>
          <w:shd w:val="clear" w:color="auto" w:fill="FFFFFF"/>
        </w:rPr>
      </w:pPr>
      <w:r w:rsidRPr="00AF37F3">
        <w:rPr>
          <w:rFonts w:ascii="Tahoma" w:hAnsi="Tahoma" w:cs="Tahoma"/>
          <w:color w:val="000000"/>
          <w:sz w:val="17"/>
          <w:szCs w:val="17"/>
          <w:shd w:val="clear" w:color="auto" w:fill="FFFFFF"/>
        </w:rPr>
        <w:t>Обидві концепції по-різному інтерпретують і пізнання. Для реалістів пізнання — осягнення розумом сутності, розкриття її через умоспоглядання (зародки майбутнього раціоналізму). Для номіналістів пізнання є чуттєвим пізнанням одиничних речей. Саме це живило їх увагу до досвіду, фактів, дало поштовх для емпіричного напряму у філософії Нового часу.</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624CE6"/>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4CE6"/>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2043"/>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CE6"/>
    <w:pPr>
      <w:spacing w:after="0" w:line="240" w:lineRule="auto"/>
    </w:pPr>
    <w:rPr>
      <w:rFonts w:ascii="Times New Roman" w:eastAsia="Times New Roman" w:hAnsi="Times New Roman" w:cs="Times New Roman"/>
      <w:sz w:val="24"/>
      <w:szCs w:val="24"/>
      <w:lang w:val="uk-UA" w:eastAsia="uk-UA"/>
    </w:rPr>
  </w:style>
  <w:style w:type="paragraph" w:styleId="2">
    <w:name w:val="heading 2"/>
    <w:basedOn w:val="a"/>
    <w:link w:val="20"/>
    <w:qFormat/>
    <w:rsid w:val="00624CE6"/>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24CE6"/>
    <w:rPr>
      <w:rFonts w:ascii="Times New Roman" w:eastAsia="Times New Roman" w:hAnsi="Times New Roman" w:cs="Times New Roman"/>
      <w:b/>
      <w:bCs/>
      <w:sz w:val="36"/>
      <w:szCs w:val="36"/>
      <w:lang w:val="uk-UA" w:eastAsia="uk-UA"/>
    </w:rPr>
  </w:style>
  <w:style w:type="paragraph" w:styleId="a3">
    <w:name w:val="Normal (Web)"/>
    <w:basedOn w:val="a"/>
    <w:rsid w:val="00624CE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1607</Words>
  <Characters>9165</Characters>
  <Application>Microsoft Office Word</Application>
  <DocSecurity>0</DocSecurity>
  <Lines>76</Lines>
  <Paragraphs>21</Paragraphs>
  <ScaleCrop>false</ScaleCrop>
  <Company>Reanimator Extreme Edition</Company>
  <LinksUpToDate>false</LinksUpToDate>
  <CharactersWithSpaces>10751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2013-01-09T17:38:00Z</dcterms:created>
  <dcterms:modified xsi:type="dcterms:W3CDTF">2013-01-09T17:39:00Z</dcterms:modified>
</cp:coreProperties>
</file>