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3A" w:rsidRDefault="00E30602">
      <w:pPr>
        <w:pStyle w:val="20"/>
        <w:shd w:val="clear" w:color="auto" w:fill="auto"/>
        <w:spacing w:line="223" w:lineRule="exact"/>
        <w:ind w:firstLine="360"/>
        <w:jc w:val="left"/>
      </w:pPr>
      <w:proofErr w:type="gramStart"/>
      <w:r>
        <w:t>Успехи ферментной диагностики в значительной степени зависят от сле</w:t>
      </w:r>
      <w:r>
        <w:softHyphen/>
        <w:t>дующих факторов: 1) наиболее рацио</w:t>
      </w:r>
      <w:r>
        <w:softHyphen/>
        <w:t>нального подбора ферментов для реш</w:t>
      </w:r>
      <w:r>
        <w:t>е</w:t>
      </w:r>
      <w:r>
        <w:softHyphen/>
        <w:t>ния конкретной задачи; 2) дифферен</w:t>
      </w:r>
      <w:r>
        <w:softHyphen/>
        <w:t>цированного выбора биологического ма</w:t>
      </w:r>
      <w:r>
        <w:softHyphen/>
        <w:t>териала для исследования ферментов; 3) правильного подбора метода для определения активности фермента и качества его выполнения; 4) верной ин</w:t>
      </w:r>
      <w:r>
        <w:softHyphen/>
        <w:t>терпретации полученных результатов с уче</w:t>
      </w:r>
      <w:r>
        <w:t>том индивидуальных физиологичес</w:t>
      </w:r>
      <w:r>
        <w:softHyphen/>
        <w:t>ких колебаний ферментной активности.</w:t>
      </w:r>
      <w:proofErr w:type="gramEnd"/>
    </w:p>
    <w:p w:rsidR="00CA613A" w:rsidRDefault="00E30602">
      <w:pPr>
        <w:pStyle w:val="20"/>
        <w:shd w:val="clear" w:color="auto" w:fill="auto"/>
        <w:spacing w:line="223" w:lineRule="exact"/>
        <w:ind w:firstLine="360"/>
        <w:jc w:val="left"/>
      </w:pPr>
      <w:r>
        <w:t>Правильный подбор ферментных тес</w:t>
      </w:r>
      <w:r>
        <w:softHyphen/>
        <w:t>тов полностью зависит от эрудиции врача-клинициста, его ориентации в диагностических возможностях каждого из ферментов и соответствия их основ</w:t>
      </w:r>
      <w:r>
        <w:softHyphen/>
        <w:t>ной клиниче</w:t>
      </w:r>
      <w:r>
        <w:t>ской цели. Имеющаяся тен</w:t>
      </w:r>
      <w:r>
        <w:softHyphen/>
        <w:t>денция к использованию по возможнос</w:t>
      </w:r>
      <w:r>
        <w:softHyphen/>
        <w:t>ти большего числа ферментных показа</w:t>
      </w:r>
      <w:r>
        <w:softHyphen/>
        <w:t xml:space="preserve">телей часто </w:t>
      </w:r>
      <w:r w:rsidR="0077629C">
        <w:t>не оправдана</w:t>
      </w:r>
      <w:r>
        <w:t>, поскольку изменения активности многих фермен</w:t>
      </w:r>
      <w:r>
        <w:softHyphen/>
        <w:t>тов происходят по общим механизмам и не дают дополнительной информации. Кроме того, это п</w:t>
      </w:r>
      <w:r>
        <w:t>риводит к излишней загрузке клинических лабораторий. Ус</w:t>
      </w:r>
      <w:r>
        <w:softHyphen/>
        <w:t>пешное применение ферментной диаг</w:t>
      </w:r>
      <w:r>
        <w:softHyphen/>
        <w:t>ностики базируется в настоящее время на рациональном подборе малого коли</w:t>
      </w:r>
      <w:r>
        <w:softHyphen/>
        <w:t>чества ферментных тестов с наиболь</w:t>
      </w:r>
      <w:r>
        <w:softHyphen/>
        <w:t>шей диагностической и</w:t>
      </w:r>
      <w:bookmarkStart w:id="0" w:name="_GoBack"/>
      <w:bookmarkEnd w:id="0"/>
      <w:r>
        <w:t>нформативно</w:t>
      </w:r>
      <w:r w:rsidR="0077629C">
        <w:t>с</w:t>
      </w:r>
      <w:r>
        <w:t>тью.</w:t>
      </w:r>
    </w:p>
    <w:sectPr w:rsidR="00CA613A">
      <w:pgSz w:w="12240" w:h="15840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602" w:rsidRDefault="00E30602">
      <w:r>
        <w:separator/>
      </w:r>
    </w:p>
  </w:endnote>
  <w:endnote w:type="continuationSeparator" w:id="0">
    <w:p w:rsidR="00E30602" w:rsidRDefault="00E3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602" w:rsidRDefault="00E30602"/>
  </w:footnote>
  <w:footnote w:type="continuationSeparator" w:id="0">
    <w:p w:rsidR="00E30602" w:rsidRDefault="00E3060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CA613A"/>
    <w:rsid w:val="0077629C"/>
    <w:rsid w:val="00CA613A"/>
    <w:rsid w:val="00E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28" w:lineRule="exact"/>
      <w:jc w:val="both"/>
    </w:pPr>
    <w:rPr>
      <w:rFonts w:ascii="Times New Roman" w:eastAsia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727</Words>
  <Characters>415</Characters>
  <Application>Microsoft Office Word</Application>
  <DocSecurity>0</DocSecurity>
  <Lines>3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</cp:lastModifiedBy>
  <cp:revision>2</cp:revision>
  <dcterms:created xsi:type="dcterms:W3CDTF">2015-05-12T15:14:00Z</dcterms:created>
  <dcterms:modified xsi:type="dcterms:W3CDTF">2015-05-12T15:14:00Z</dcterms:modified>
</cp:coreProperties>
</file>