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68" w:rsidRPr="003B4DCE" w:rsidRDefault="00236E68">
      <w:pPr>
        <w:suppressAutoHyphens/>
        <w:autoSpaceDE w:val="0"/>
        <w:autoSpaceDN w:val="0"/>
        <w:adjustRightInd w:val="0"/>
        <w:spacing w:before="144" w:after="60"/>
        <w:jc w:val="center"/>
        <w:rPr>
          <w:b/>
          <w:sz w:val="20"/>
          <w:lang w:val="en-US"/>
        </w:rPr>
      </w:pPr>
      <w:bookmarkStart w:id="0" w:name="_GoBack"/>
      <w:bookmarkEnd w:id="0"/>
      <w:r w:rsidRPr="00011D2E">
        <w:rPr>
          <w:b/>
          <w:sz w:val="20"/>
          <w:lang w:val="uk-UA"/>
        </w:rPr>
        <w:t xml:space="preserve">ЛАБОРАТОРНА РОБОТА </w:t>
      </w:r>
      <w:r w:rsidR="003B4DCE">
        <w:rPr>
          <w:b/>
          <w:sz w:val="20"/>
          <w:lang w:val="en-US"/>
        </w:rPr>
        <w:t>4</w:t>
      </w:r>
    </w:p>
    <w:p w:rsidR="00236E68" w:rsidRDefault="00236E68">
      <w:pPr>
        <w:suppressAutoHyphens/>
        <w:autoSpaceDE w:val="0"/>
        <w:autoSpaceDN w:val="0"/>
        <w:adjustRightInd w:val="0"/>
        <w:spacing w:before="144" w:after="60"/>
        <w:jc w:val="center"/>
        <w:rPr>
          <w:sz w:val="20"/>
          <w:lang w:val="uk-UA"/>
        </w:rPr>
      </w:pPr>
      <w:r>
        <w:rPr>
          <w:sz w:val="20"/>
          <w:lang w:val="uk-UA"/>
        </w:rPr>
        <w:t>ВИКОНАННЯ КОМАНД В ЕОМ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Ціль роботи – вивчити етапи виконання команд в ЕОМ. Навчитися розробляти мікроалгоритми вибірки, розпакування команд, виконання операцій і формування адреси наступної команди. Одержати навички розробки мікропрограм для ЕОМ з використанням мнемонічного мікроассемблера.</w:t>
      </w:r>
    </w:p>
    <w:p w:rsidR="00236E68" w:rsidRPr="000F4BC6" w:rsidRDefault="00236E68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0F4BC6">
        <w:rPr>
          <w:b/>
          <w:sz w:val="20"/>
          <w:lang w:val="uk-UA"/>
        </w:rPr>
        <w:t>Підготовка до лабораторної роботи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Розробити Ф- і </w:t>
      </w:r>
      <w:r w:rsidR="00E15A4D">
        <w:rPr>
          <w:sz w:val="20"/>
          <w:lang w:val="en-US"/>
        </w:rPr>
        <w:t>C</w:t>
      </w:r>
      <w:r>
        <w:rPr>
          <w:sz w:val="20"/>
          <w:lang w:val="uk-UA"/>
        </w:rPr>
        <w:t>-мікроалгоритми виконання всіх етапів одноадресної команди множення (вибірка, розпакування, виконання операції, формування адреси наступної команди). З використанням мікроассемблера написати мікропрограму, що реалізує Фс-мікроалгоритм. Операція множення виконується за умовою лабораторної роботи  №3.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Вважати, що система команд містить команди двох форматів (одно- та двохадресні). Формат одноадресних команд показаний на рис.1. Код операції множення прийняти рівним а5 а4 а2 а1.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Команда множення повинна забезпечити виконання наступного перетворення</w:t>
      </w:r>
    </w:p>
    <w:p w:rsidR="00236E68" w:rsidRDefault="00236E68">
      <w:pPr>
        <w:suppressAutoHyphens/>
        <w:autoSpaceDE w:val="0"/>
        <w:autoSpaceDN w:val="0"/>
        <w:adjustRightInd w:val="0"/>
        <w:ind w:right="88"/>
        <w:jc w:val="center"/>
        <w:rPr>
          <w:sz w:val="20"/>
          <w:lang w:val="uk-UA"/>
        </w:rPr>
      </w:pPr>
      <w:r>
        <w:rPr>
          <w:sz w:val="20"/>
          <w:lang w:val="uk-UA"/>
        </w:rPr>
        <w:t>R14,R15:=R15*M,</w:t>
      </w:r>
    </w:p>
    <w:p w:rsidR="00236E68" w:rsidRDefault="00236E68">
      <w:pPr>
        <w:suppressAutoHyphens/>
        <w:autoSpaceDE w:val="0"/>
        <w:autoSpaceDN w:val="0"/>
        <w:adjustRightInd w:val="0"/>
        <w:ind w:right="88"/>
        <w:jc w:val="both"/>
        <w:rPr>
          <w:sz w:val="20"/>
          <w:lang w:val="uk-UA"/>
        </w:rPr>
      </w:pPr>
      <w:r>
        <w:rPr>
          <w:sz w:val="20"/>
          <w:lang w:val="uk-UA"/>
        </w:rPr>
        <w:t>тобто 32-розрядний результат повинний бути записаний у парі регістрів, в одному з яких знаходиться перший 16-розрядний операнд. Другий 16-розрядний операнд М вибирається з пам'яті.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Для мікроалгоритмів і мікропрограми докладно розробляються тільки ті гілки, що відповідають заданій команді і типові адресації. Тип адресації для розробки визначений в табл.1.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Регістри R0...R7 є програмно доступними регістрами загального призначення (РЗП), причому R7 є також лічильником команд. Регістр R15 використовується як акумулятор, а R8 - 9 як регістр команд. Інші регістри є робочими.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</w:p>
    <w:p w:rsidR="00236E68" w:rsidRPr="000F4BC6" w:rsidRDefault="00236E68">
      <w:pPr>
        <w:suppressAutoHyphens/>
        <w:autoSpaceDE w:val="0"/>
        <w:autoSpaceDN w:val="0"/>
        <w:adjustRightInd w:val="0"/>
        <w:ind w:left="2200" w:right="88"/>
        <w:rPr>
          <w:b/>
          <w:i/>
          <w:sz w:val="20"/>
          <w:lang w:val="uk-UA"/>
        </w:rPr>
      </w:pPr>
      <w:r w:rsidRPr="000F4BC6">
        <w:rPr>
          <w:b/>
          <w:i/>
          <w:sz w:val="20"/>
          <w:lang w:val="uk-UA"/>
        </w:rPr>
        <w:t>Табл.1</w:t>
      </w:r>
    </w:p>
    <w:tbl>
      <w:tblPr>
        <w:tblW w:w="0" w:type="auto"/>
        <w:tblInd w:w="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566"/>
      </w:tblGrid>
      <w:tr w:rsidR="00236E68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single" w:sz="4" w:space="0" w:color="auto"/>
            </w:tcBorders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а3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</w:tr>
      <w:tr w:rsidR="00236E68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nil"/>
            </w:tcBorders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566" w:type="dxa"/>
            <w:tcBorders>
              <w:bottom w:val="nil"/>
            </w:tcBorders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Пряма</w:t>
            </w:r>
          </w:p>
        </w:tc>
      </w:tr>
      <w:tr w:rsidR="00236E68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nil"/>
            </w:tcBorders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566" w:type="dxa"/>
            <w:tcBorders>
              <w:top w:val="nil"/>
            </w:tcBorders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Непряма</w:t>
            </w:r>
          </w:p>
        </w:tc>
      </w:tr>
    </w:tbl>
    <w:p w:rsidR="00236E68" w:rsidRDefault="00236E68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236E68" w:rsidRDefault="00236E68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236E68" w:rsidRDefault="00236E68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236E68" w:rsidRDefault="00236E68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236E68" w:rsidRDefault="00236E68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236E68" w:rsidRDefault="00236E68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4"/>
        <w:gridCol w:w="1188"/>
        <w:gridCol w:w="392"/>
        <w:gridCol w:w="404"/>
        <w:gridCol w:w="1500"/>
        <w:gridCol w:w="1419"/>
      </w:tblGrid>
      <w:tr w:rsidR="00236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lastRenderedPageBreak/>
              <w:t>Одноадресна команда</w:t>
            </w: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796" w:type="dxa"/>
            <w:gridSpan w:val="2"/>
            <w:tcBorders>
              <w:top w:val="single" w:sz="4" w:space="0" w:color="000000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</w:t>
            </w:r>
          </w:p>
        </w:tc>
        <w:tc>
          <w:tcPr>
            <w:tcW w:w="1188" w:type="dxa"/>
            <w:tcBorders>
              <w:top w:val="single" w:sz="4" w:space="0" w:color="000000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Операція</w:t>
            </w:r>
          </w:p>
        </w:tc>
        <w:tc>
          <w:tcPr>
            <w:tcW w:w="796" w:type="dxa"/>
            <w:gridSpan w:val="2"/>
            <w:tcBorders>
              <w:top w:val="single" w:sz="4" w:space="0" w:color="000000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ТА</w:t>
            </w:r>
          </w:p>
        </w:tc>
        <w:tc>
          <w:tcPr>
            <w:tcW w:w="1500" w:type="dxa"/>
            <w:tcBorders>
              <w:top w:val="single" w:sz="4" w:space="0" w:color="000000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Адреса в ОП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" w:type="dxa"/>
            <w:gridSpan w:val="2"/>
            <w:tcBorders>
              <w:bottom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15</w:t>
            </w:r>
          </w:p>
        </w:tc>
        <w:tc>
          <w:tcPr>
            <w:tcW w:w="1188" w:type="dxa"/>
            <w:tcBorders>
              <w:bottom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14……...11</w:t>
            </w:r>
          </w:p>
        </w:tc>
        <w:tc>
          <w:tcPr>
            <w:tcW w:w="796" w:type="dxa"/>
            <w:gridSpan w:val="2"/>
            <w:tcBorders>
              <w:bottom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1500" w:type="dxa"/>
            <w:tcBorders>
              <w:bottom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-47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9……………..0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236E68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Позначення</w:t>
            </w: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796" w:type="dxa"/>
            <w:gridSpan w:val="2"/>
            <w:tcBorders>
              <w:lef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500" w:type="dxa"/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Пряма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796" w:type="dxa"/>
            <w:gridSpan w:val="2"/>
            <w:tcBorders>
              <w:lef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500" w:type="dxa"/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Непряма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</w:t>
            </w:r>
          </w:p>
        </w:tc>
      </w:tr>
      <w:tr w:rsidR="00236E68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Формат команди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" w:type="dxa"/>
            <w:gridSpan w:val="2"/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984" w:type="dxa"/>
            <w:gridSpan w:val="3"/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Одноадресна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236E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" w:type="dxa"/>
            <w:gridSpan w:val="2"/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984" w:type="dxa"/>
            <w:gridSpan w:val="3"/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Двохадресна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236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443"/>
        </w:trPr>
        <w:tc>
          <w:tcPr>
            <w:tcW w:w="5699" w:type="dxa"/>
            <w:gridSpan w:val="7"/>
            <w:tcBorders>
              <w:bottom w:val="nil"/>
            </w:tcBorders>
            <w:vAlign w:val="center"/>
          </w:tcPr>
          <w:p w:rsidR="00236E68" w:rsidRDefault="00236E68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b/>
                <w:i/>
                <w:sz w:val="20"/>
                <w:lang w:val="uk-UA"/>
              </w:rPr>
            </w:pPr>
            <w:r>
              <w:rPr>
                <w:b/>
                <w:i/>
                <w:sz w:val="20"/>
                <w:lang w:val="uk-UA"/>
              </w:rPr>
              <w:t>Рис. 1. Формат одноадресних команд</w:t>
            </w:r>
          </w:p>
        </w:tc>
      </w:tr>
    </w:tbl>
    <w:p w:rsidR="00236E68" w:rsidRDefault="00236E68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236E68" w:rsidRPr="000F4BC6" w:rsidRDefault="00236E68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0F4BC6">
        <w:rPr>
          <w:b/>
          <w:sz w:val="20"/>
          <w:lang w:val="uk-UA"/>
        </w:rPr>
        <w:t>Порядок виконання роботи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Налагодити розроблену мікропрограму з використанням програмного эмулятора. Зробити висновки по роботі.</w:t>
      </w:r>
    </w:p>
    <w:p w:rsidR="00236E68" w:rsidRPr="000F4BC6" w:rsidRDefault="00236E68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0F4BC6">
        <w:rPr>
          <w:b/>
          <w:sz w:val="20"/>
          <w:lang w:val="uk-UA"/>
        </w:rPr>
        <w:t>Контрольні питання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Охарактеризуйте етапи виконання команд, приведіть мікроалгоритми їх реалізації.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Охарактеризуйте основні способи адресації операндів з використанням і без використання РЗПів.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3. Як забезпечити правильне зчитування і запис даних у пам'ять?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4. Яким чином можна керувати записом інформації в RA і RB, навіщо використовуються зазначені регістри?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5. Поясніть призначення директив мікроассемблера, що визначають роботу з пам'яттю.</w:t>
      </w:r>
    </w:p>
    <w:p w:rsidR="00236E68" w:rsidRPr="000F4BC6" w:rsidRDefault="00236E68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0F4BC6">
        <w:rPr>
          <w:b/>
          <w:sz w:val="20"/>
          <w:lang w:val="uk-UA"/>
        </w:rPr>
        <w:t>Література</w:t>
      </w:r>
    </w:p>
    <w:p w:rsidR="00236E68" w:rsidRDefault="00236E68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Брик Дж., Мик Дж. Проектування мікропроцесорних пристроїв з разрядно-модульною організацією.- М.: Світ, 1984, т. 1,2, - 479 с.</w:t>
      </w:r>
    </w:p>
    <w:p w:rsidR="00236E68" w:rsidRDefault="00236E68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Булгаков С.С.,  Мещеряков В.М.,  Новосьолов В.В. , Шумилов Л.А. Проектування цифрових систем на комплектах мікропрограмувальних ВІС. - М.: Радіо і зв'язок, 1984. - 240 С.</w:t>
      </w:r>
    </w:p>
    <w:p w:rsidR="00A24C35" w:rsidRPr="00506882" w:rsidRDefault="00A24C35" w:rsidP="00A24C35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3. </w:t>
      </w:r>
      <w:r w:rsidRPr="00506882">
        <w:rPr>
          <w:sz w:val="20"/>
          <w:lang w:val="uk-UA"/>
        </w:rPr>
        <w:t>Жабін В.І., Ткаченко В.В. Цифрові автомати. Практикум. – Київ: ВЕК+, 2003. – 158 с.</w:t>
      </w:r>
    </w:p>
    <w:p w:rsidR="00A24C35" w:rsidRPr="00506882" w:rsidRDefault="00A24C35" w:rsidP="00A24C35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4. </w:t>
      </w:r>
      <w:r w:rsidRPr="00506882">
        <w:rPr>
          <w:sz w:val="20"/>
          <w:lang w:val="uk-UA"/>
        </w:rPr>
        <w:t>Жабин В.И., Ткаченко В.В. Цифровые ЭВМ. Лабораторный практикум. Курсовое проектирование. – Киев: НИПФ «ДИАСОФТ»,1994. - 96 с.</w:t>
      </w:r>
    </w:p>
    <w:p w:rsidR="00A24C35" w:rsidRPr="00506882" w:rsidRDefault="00A24C35" w:rsidP="00A24C35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lastRenderedPageBreak/>
        <w:t xml:space="preserve">5. </w:t>
      </w:r>
      <w:r w:rsidRPr="00506882">
        <w:rPr>
          <w:sz w:val="20"/>
          <w:lang w:val="uk-UA"/>
        </w:rPr>
        <w:t>Жабин В.И., Ткаченко В.В. Однокристальные и микропрограм-мируемые ЭВМ. – Киев: «Диалектика», 1995. - 115 с.</w:t>
      </w:r>
    </w:p>
    <w:p w:rsidR="00A24C35" w:rsidRPr="00506882" w:rsidRDefault="00A24C35" w:rsidP="00A24C35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</w:p>
    <w:p w:rsidR="00A24C35" w:rsidRDefault="00A24C35" w:rsidP="00A24C35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  <w:r w:rsidRPr="00506882">
        <w:rPr>
          <w:sz w:val="20"/>
        </w:rPr>
        <w:t>6</w:t>
      </w:r>
      <w:r>
        <w:rPr>
          <w:sz w:val="20"/>
          <w:lang w:val="uk-UA"/>
        </w:rPr>
        <w:t>. Конспект лекцій за курсом "Архітектура комп</w:t>
      </w:r>
      <w:r w:rsidRPr="00506882">
        <w:rPr>
          <w:sz w:val="20"/>
        </w:rPr>
        <w:t>’</w:t>
      </w:r>
      <w:r>
        <w:rPr>
          <w:sz w:val="20"/>
          <w:lang w:val="uk-UA"/>
        </w:rPr>
        <w:t>ютерів".</w:t>
      </w:r>
    </w:p>
    <w:p w:rsidR="00A24C35" w:rsidRPr="00A24C35" w:rsidRDefault="00A24C35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</w:p>
    <w:sectPr w:rsidR="00A24C35" w:rsidRPr="00A24C35">
      <w:pgSz w:w="12240" w:h="15840" w:code="1"/>
      <w:pgMar w:top="1134" w:right="4536" w:bottom="48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4D"/>
    <w:rsid w:val="00011D2E"/>
    <w:rsid w:val="000F4BC6"/>
    <w:rsid w:val="00236E68"/>
    <w:rsid w:val="003B4DCE"/>
    <w:rsid w:val="00A24C35"/>
    <w:rsid w:val="00CE38DB"/>
    <w:rsid w:val="00E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5</vt:lpstr>
      <vt:lpstr>ЛАБОРАТОРНАЯ РАБОТА 5</vt:lpstr>
    </vt:vector>
  </TitlesOfParts>
  <Company>Home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subject/>
  <dc:creator>Valeria</dc:creator>
  <cp:keywords/>
  <dc:description>Translated By Plaj</dc:description>
  <cp:lastModifiedBy>Aruy</cp:lastModifiedBy>
  <cp:revision>2</cp:revision>
  <dcterms:created xsi:type="dcterms:W3CDTF">2013-05-16T22:14:00Z</dcterms:created>
  <dcterms:modified xsi:type="dcterms:W3CDTF">2013-05-16T22:14:00Z</dcterms:modified>
</cp:coreProperties>
</file>