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A9" w:rsidRPr="00EE036C" w:rsidRDefault="00856BA9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0"/>
          <w:lang w:val="en-US"/>
        </w:rPr>
      </w:pPr>
      <w:bookmarkStart w:id="0" w:name="_GoBack"/>
      <w:bookmarkEnd w:id="0"/>
      <w:r w:rsidRPr="00383D7D">
        <w:rPr>
          <w:b/>
          <w:sz w:val="20"/>
          <w:lang w:val="uk-UA"/>
        </w:rPr>
        <w:t xml:space="preserve">ЛАБОРАТОРНА РОБОТА </w:t>
      </w:r>
      <w:r w:rsidR="00EE036C">
        <w:rPr>
          <w:b/>
          <w:sz w:val="20"/>
          <w:lang w:val="en-US"/>
        </w:rPr>
        <w:t>5</w:t>
      </w:r>
    </w:p>
    <w:p w:rsidR="00856BA9" w:rsidRDefault="00856BA9">
      <w:pPr>
        <w:suppressAutoHyphens/>
        <w:autoSpaceDE w:val="0"/>
        <w:autoSpaceDN w:val="0"/>
        <w:adjustRightInd w:val="0"/>
        <w:spacing w:before="60" w:after="60"/>
        <w:jc w:val="center"/>
        <w:rPr>
          <w:sz w:val="20"/>
          <w:lang w:val="uk-UA"/>
        </w:rPr>
      </w:pPr>
      <w:r>
        <w:rPr>
          <w:sz w:val="20"/>
          <w:lang w:val="uk-UA"/>
        </w:rPr>
        <w:t>СПОСОБИ АДРЕСАЦІЇ ОПЕРАНДІВ З ВИКОРИСТАННЯМ РЕГІСТРІВ ЗАГАЛЬНОГО ПРИЗНАЧЕННЯ</w:t>
      </w:r>
    </w:p>
    <w:p w:rsidR="00856BA9" w:rsidRDefault="00856BA9">
      <w:pPr>
        <w:suppressAutoHyphens/>
        <w:autoSpaceDE w:val="0"/>
        <w:autoSpaceDN w:val="0"/>
        <w:adjustRightInd w:val="0"/>
        <w:ind w:right="91" w:firstLine="550"/>
        <w:jc w:val="both"/>
        <w:rPr>
          <w:sz w:val="20"/>
          <w:lang w:val="uk-UA"/>
        </w:rPr>
      </w:pPr>
      <w:r w:rsidRPr="00D2585E">
        <w:rPr>
          <w:b/>
          <w:sz w:val="20"/>
          <w:lang w:val="uk-UA"/>
        </w:rPr>
        <w:t>Ціль роботи</w:t>
      </w:r>
      <w:r>
        <w:rPr>
          <w:sz w:val="20"/>
          <w:lang w:val="uk-UA"/>
        </w:rPr>
        <w:t xml:space="preserve"> – вивчити способи адресації операндів, етапи виконання двохадресних команд в ЕОМ. Одержати навички розробки мікропрограм з використанням мнемонічного мікроассемблера.</w:t>
      </w:r>
    </w:p>
    <w:p w:rsidR="00856BA9" w:rsidRPr="00383D7D" w:rsidRDefault="00856BA9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383D7D">
        <w:rPr>
          <w:b/>
          <w:sz w:val="20"/>
          <w:lang w:val="uk-UA"/>
        </w:rPr>
        <w:t>Підготовка до лабораторної роботи.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Розроблені при виконанні лабораторної роботи </w:t>
      </w:r>
      <w:r w:rsidR="00383D7D" w:rsidRPr="00383D7D">
        <w:rPr>
          <w:sz w:val="20"/>
          <w:lang w:val="uk-UA"/>
        </w:rPr>
        <w:t>№</w:t>
      </w:r>
      <w:r>
        <w:rPr>
          <w:sz w:val="20"/>
          <w:lang w:val="uk-UA"/>
        </w:rPr>
        <w:t>4 мікроалгоритми і мікропрограму доповнити фрагментами розпакування і виконання двохадресної команди.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Команда для розробки визначається таблицею варіантів (табл.1), де ai (і=5,...,1) - молодші двійкові розряди номера залікової книжки.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Вважати, що система команд містить команди двох форматів (одно- і двохадресні), як показано на рис.1.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rPr>
          <w:sz w:val="20"/>
          <w:lang w:val="uk-UA"/>
        </w:rPr>
      </w:pPr>
      <w:r>
        <w:rPr>
          <w:sz w:val="20"/>
          <w:lang w:val="uk-UA"/>
        </w:rPr>
        <w:t>Команди, задані табл.1 є двохадресними.  Вони повинні виконувати дію</w:t>
      </w:r>
    </w:p>
    <w:p w:rsidR="00856BA9" w:rsidRDefault="00856BA9">
      <w:pPr>
        <w:suppressAutoHyphens/>
        <w:autoSpaceDE w:val="0"/>
        <w:autoSpaceDN w:val="0"/>
        <w:adjustRightInd w:val="0"/>
        <w:ind w:right="88"/>
        <w:jc w:val="center"/>
        <w:rPr>
          <w:sz w:val="20"/>
          <w:lang w:val="uk-UA"/>
        </w:rPr>
      </w:pPr>
      <w:r>
        <w:rPr>
          <w:sz w:val="20"/>
          <w:lang w:val="uk-UA"/>
        </w:rPr>
        <w:t>DD:=DD операція SS,</w:t>
      </w:r>
    </w:p>
    <w:p w:rsidR="00856BA9" w:rsidRDefault="00856BA9">
      <w:pPr>
        <w:suppressAutoHyphens/>
        <w:autoSpaceDE w:val="0"/>
        <w:autoSpaceDN w:val="0"/>
        <w:adjustRightInd w:val="0"/>
        <w:ind w:right="88"/>
        <w:jc w:val="both"/>
        <w:rPr>
          <w:sz w:val="20"/>
          <w:lang w:val="uk-UA"/>
        </w:rPr>
      </w:pPr>
      <w:r>
        <w:rPr>
          <w:sz w:val="20"/>
          <w:lang w:val="uk-UA"/>
        </w:rPr>
        <w:t>яка інтерпретується  наступним чином.  Результат операції повинний бути записаний на місце першого операнда.  Перший  і  другий операнди (відповідно  DD і SS) задаються полями типу адресації ТА і номером РЗП в коді команди. В командах можуть адресуватися вісім РЗП.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Операнди двохадресних арифметичних команд є цілими 16-розрядними числами (з урахуванням знакового розряду), представленими в додатковому коді. Логічні операції виконуються над 16-розрядними словами.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Для мікроалгоритмів і мікропрограм докладно розробляються тільки ті гілки, які відповідають заданим командам і типам адресації. Тип адресації операндів визначений у табл.2.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В якості РЗПів використовувати регістри R0...R7.  Регістр R15 використовувати як акумулятор, R7 - як лічильник команд, а R8 - як регістр команд. Інші регістри є робочими.</w:t>
      </w:r>
    </w:p>
    <w:p w:rsidR="00856BA9" w:rsidRDefault="00856BA9">
      <w:pPr>
        <w:suppressAutoHyphens/>
        <w:autoSpaceDE w:val="0"/>
        <w:autoSpaceDN w:val="0"/>
        <w:adjustRightInd w:val="0"/>
        <w:ind w:left="1100" w:right="91"/>
        <w:rPr>
          <w:sz w:val="20"/>
          <w:lang w:val="uk-UA"/>
        </w:rPr>
      </w:pPr>
    </w:p>
    <w:p w:rsidR="00856BA9" w:rsidRPr="00383D7D" w:rsidRDefault="00856BA9">
      <w:pPr>
        <w:suppressAutoHyphens/>
        <w:autoSpaceDE w:val="0"/>
        <w:autoSpaceDN w:val="0"/>
        <w:adjustRightInd w:val="0"/>
        <w:ind w:left="720"/>
        <w:rPr>
          <w:b/>
          <w:i/>
          <w:sz w:val="20"/>
          <w:lang w:val="uk-UA"/>
        </w:rPr>
      </w:pPr>
      <w:r w:rsidRPr="00383D7D">
        <w:rPr>
          <w:b/>
          <w:i/>
          <w:sz w:val="20"/>
          <w:lang w:val="uk-UA"/>
        </w:rPr>
        <w:t xml:space="preserve">        Таблиця 1                                          Таблиця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856BA9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233" w:type="dxa"/>
            <w:tcBorders>
              <w:left w:val="single" w:sz="4" w:space="0" w:color="auto"/>
              <w:bottom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НР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АІ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</w:tcBorders>
          </w:tcPr>
          <w:p w:rsidR="00856BA9" w:rsidRDefault="00856BA9">
            <w:pPr>
              <w:framePr w:hSpace="180" w:wrap="around" w:vAnchor="text" w:hAnchor="page" w:x="4234" w:y="18"/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АД</w:t>
            </w:r>
          </w:p>
        </w:tc>
      </w:tr>
    </w:tbl>
    <w:p w:rsidR="00EE036C" w:rsidRPr="00EE036C" w:rsidRDefault="00EE036C" w:rsidP="00EE036C">
      <w:pPr>
        <w:rPr>
          <w:vanish/>
        </w:rPr>
      </w:pPr>
    </w:p>
    <w:tbl>
      <w:tblPr>
        <w:tblpPr w:leftFromText="180" w:rightFromText="180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383D7D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</w:tr>
      <w:tr w:rsidR="00383D7D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233" w:type="dxa"/>
            <w:tcBorders>
              <w:left w:val="single" w:sz="4" w:space="0" w:color="auto"/>
              <w:bottom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+</w:t>
            </w:r>
          </w:p>
        </w:tc>
      </w:tr>
      <w:tr w:rsidR="00383D7D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</w:tr>
      <w:tr w:rsidR="00383D7D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  <w:lang w:val="en-GB"/>
              </w:rPr>
              <w:t>V</w:t>
            </w:r>
          </w:p>
        </w:tc>
      </w:tr>
      <w:tr w:rsidR="00383D7D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</w:tcBorders>
          </w:tcPr>
          <w:p w:rsidR="00383D7D" w:rsidRDefault="00383D7D" w:rsidP="00383D7D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&amp;</w:t>
            </w:r>
          </w:p>
        </w:tc>
      </w:tr>
    </w:tbl>
    <w:p w:rsidR="00856BA9" w:rsidRDefault="00856BA9">
      <w:pPr>
        <w:suppressAutoHyphens/>
        <w:autoSpaceDE w:val="0"/>
        <w:autoSpaceDN w:val="0"/>
        <w:adjustRightInd w:val="0"/>
        <w:ind w:left="720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</w:p>
    <w:p w:rsidR="00856BA9" w:rsidRDefault="00856BA9">
      <w:pPr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6"/>
        <w:gridCol w:w="409"/>
        <w:gridCol w:w="567"/>
        <w:gridCol w:w="567"/>
        <w:gridCol w:w="33"/>
        <w:gridCol w:w="392"/>
        <w:gridCol w:w="404"/>
        <w:gridCol w:w="10"/>
        <w:gridCol w:w="1004"/>
        <w:gridCol w:w="65"/>
        <w:gridCol w:w="502"/>
        <w:gridCol w:w="369"/>
        <w:gridCol w:w="189"/>
        <w:gridCol w:w="258"/>
        <w:gridCol w:w="972"/>
      </w:tblGrid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14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lastRenderedPageBreak/>
              <w:t>Одноадресна команда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trHeight w:val="469"/>
          <w:jc w:val="center"/>
        </w:trPr>
        <w:tc>
          <w:tcPr>
            <w:tcW w:w="817" w:type="dxa"/>
            <w:gridSpan w:val="3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</w:t>
            </w:r>
          </w:p>
        </w:tc>
        <w:tc>
          <w:tcPr>
            <w:tcW w:w="1167" w:type="dxa"/>
            <w:gridSpan w:val="3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ТА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Адреса </w:t>
            </w:r>
          </w:p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 ОП</w:t>
            </w:r>
          </w:p>
        </w:tc>
        <w:tc>
          <w:tcPr>
            <w:tcW w:w="229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7" w:type="dxa"/>
            <w:gridSpan w:val="3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15</w:t>
            </w:r>
          </w:p>
        </w:tc>
        <w:tc>
          <w:tcPr>
            <w:tcW w:w="1167" w:type="dxa"/>
            <w:gridSpan w:val="3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14……...11</w:t>
            </w:r>
          </w:p>
        </w:tc>
        <w:tc>
          <w:tcPr>
            <w:tcW w:w="806" w:type="dxa"/>
            <w:gridSpan w:val="3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1069" w:type="dxa"/>
            <w:gridSpan w:val="2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-47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9………0</w:t>
            </w:r>
          </w:p>
        </w:tc>
        <w:tc>
          <w:tcPr>
            <w:tcW w:w="229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trHeight w:val="461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42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1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8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22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425" w:type="dxa"/>
            <w:gridSpan w:val="2"/>
            <w:tcBorders>
              <w:top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1973" w:type="dxa"/>
            <w:gridSpan w:val="6"/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Формат команди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22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7" w:type="dxa"/>
            <w:gridSpan w:val="3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973" w:type="dxa"/>
            <w:gridSpan w:val="6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Одноадресна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22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7" w:type="dxa"/>
            <w:gridSpan w:val="3"/>
            <w:tcBorders>
              <w:bottom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973" w:type="dxa"/>
            <w:gridSpan w:val="6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Двохадресна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22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43"/>
          <w:jc w:val="center"/>
        </w:trPr>
        <w:tc>
          <w:tcPr>
            <w:tcW w:w="408" w:type="dxa"/>
            <w:gridSpan w:val="2"/>
            <w:tcBorders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  <w:tc>
          <w:tcPr>
            <w:tcW w:w="5332" w:type="dxa"/>
            <w:gridSpan w:val="13"/>
            <w:vAlign w:val="bottom"/>
          </w:tcPr>
          <w:p w:rsidR="00856BA9" w:rsidRDefault="00856BA9">
            <w:pPr>
              <w:suppressAutoHyphens/>
              <w:ind w:right="88"/>
              <w:rPr>
                <w:b/>
                <w:i/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Двохадресна команда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18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DD</w:t>
            </w: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SS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trHeight w:val="469"/>
          <w:jc w:val="center"/>
        </w:trPr>
        <w:tc>
          <w:tcPr>
            <w:tcW w:w="817" w:type="dxa"/>
            <w:gridSpan w:val="3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</w:t>
            </w:r>
          </w:p>
        </w:tc>
        <w:tc>
          <w:tcPr>
            <w:tcW w:w="1167" w:type="dxa"/>
            <w:gridSpan w:val="3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ТА1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РЗП1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ТА2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РЗП2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7" w:type="dxa"/>
            <w:gridSpan w:val="3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15</w:t>
            </w:r>
          </w:p>
        </w:tc>
        <w:tc>
          <w:tcPr>
            <w:tcW w:w="1167" w:type="dxa"/>
            <w:gridSpan w:val="3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14……...10</w:t>
            </w:r>
          </w:p>
        </w:tc>
        <w:tc>
          <w:tcPr>
            <w:tcW w:w="392" w:type="dxa"/>
            <w:tcBorders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4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</w:t>
            </w:r>
          </w:p>
        </w:tc>
        <w:tc>
          <w:tcPr>
            <w:tcW w:w="414" w:type="dxa"/>
            <w:gridSpan w:val="2"/>
            <w:tcBorders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</w:t>
            </w:r>
          </w:p>
        </w:tc>
        <w:tc>
          <w:tcPr>
            <w:tcW w:w="1069" w:type="dxa"/>
            <w:gridSpan w:val="2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-47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7……..…5</w:t>
            </w:r>
          </w:p>
        </w:tc>
        <w:tc>
          <w:tcPr>
            <w:tcW w:w="5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-3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2….…….0</w:t>
            </w: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13"/>
          <w:jc w:val="center"/>
        </w:trPr>
        <w:tc>
          <w:tcPr>
            <w:tcW w:w="1384" w:type="dxa"/>
            <w:gridSpan w:val="4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  <w:tc>
          <w:tcPr>
            <w:tcW w:w="3773" w:type="dxa"/>
            <w:gridSpan w:val="9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1950" w:type="dxa"/>
            <w:gridSpan w:val="5"/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Позначення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right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404" w:type="dxa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left="28" w:right="12" w:hanging="2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950" w:type="dxa"/>
            <w:gridSpan w:val="5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Пряма реєстрова</w:t>
            </w:r>
          </w:p>
        </w:tc>
        <w:tc>
          <w:tcPr>
            <w:tcW w:w="1419" w:type="dxa"/>
            <w:gridSpan w:val="3"/>
            <w:tcBorders>
              <w:top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404" w:type="dxa"/>
            <w:tcBorders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12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950" w:type="dxa"/>
            <w:gridSpan w:val="5"/>
            <w:tcBorders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Непряма рестрова</w:t>
            </w:r>
          </w:p>
        </w:tc>
        <w:tc>
          <w:tcPr>
            <w:tcW w:w="1419" w:type="dxa"/>
            <w:gridSpan w:val="3"/>
            <w:tcBorders>
              <w:top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НР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4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12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Автоінкрементна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АІ</w:t>
            </w:r>
          </w:p>
        </w:tc>
      </w:tr>
      <w:tr w:rsidR="00856B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4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6BA9" w:rsidRDefault="00856BA9">
            <w:pPr>
              <w:suppressAutoHyphens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Автодекрементна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АД</w:t>
            </w: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4"/>
          <w:jc w:val="center"/>
        </w:trPr>
        <w:tc>
          <w:tcPr>
            <w:tcW w:w="1384" w:type="dxa"/>
            <w:gridSpan w:val="4"/>
            <w:tcBorders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  <w:tc>
          <w:tcPr>
            <w:tcW w:w="4765" w:type="dxa"/>
            <w:gridSpan w:val="12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4"/>
          <w:jc w:val="center"/>
        </w:trPr>
        <w:tc>
          <w:tcPr>
            <w:tcW w:w="1384" w:type="dxa"/>
            <w:gridSpan w:val="4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Позначення</w:t>
            </w:r>
          </w:p>
        </w:tc>
        <w:tc>
          <w:tcPr>
            <w:tcW w:w="972" w:type="dxa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4"/>
          <w:jc w:val="center"/>
        </w:trPr>
        <w:tc>
          <w:tcPr>
            <w:tcW w:w="817" w:type="dxa"/>
            <w:gridSpan w:val="3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0 0 0 0 0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Додавання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+</w:t>
            </w:r>
          </w:p>
        </w:tc>
        <w:tc>
          <w:tcPr>
            <w:tcW w:w="972" w:type="dxa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4"/>
          <w:jc w:val="center"/>
        </w:trPr>
        <w:tc>
          <w:tcPr>
            <w:tcW w:w="817" w:type="dxa"/>
            <w:gridSpan w:val="3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0 0 0 0 1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</w:t>
            </w:r>
            <w:r w:rsidR="008E0A94">
              <w:rPr>
                <w:sz w:val="20"/>
                <w:lang w:val="uk-UA"/>
              </w:rPr>
              <w:t>іднімання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972" w:type="dxa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4"/>
          <w:jc w:val="center"/>
        </w:trPr>
        <w:tc>
          <w:tcPr>
            <w:tcW w:w="817" w:type="dxa"/>
            <w:gridSpan w:val="3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0 0 0 1 0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Диз</w:t>
            </w:r>
            <w:r>
              <w:rPr>
                <w:sz w:val="20"/>
                <w:lang w:val="en-US"/>
              </w:rPr>
              <w:t>’</w:t>
            </w:r>
            <w:r>
              <w:rPr>
                <w:sz w:val="20"/>
                <w:lang w:val="uk-UA"/>
              </w:rPr>
              <w:t>юнкція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V</w:t>
            </w:r>
          </w:p>
        </w:tc>
        <w:tc>
          <w:tcPr>
            <w:tcW w:w="972" w:type="dxa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4"/>
          <w:jc w:val="center"/>
        </w:trPr>
        <w:tc>
          <w:tcPr>
            <w:tcW w:w="817" w:type="dxa"/>
            <w:gridSpan w:val="3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0 0 0 1 1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Кон’юнкція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&amp;</w:t>
            </w:r>
          </w:p>
        </w:tc>
        <w:tc>
          <w:tcPr>
            <w:tcW w:w="972" w:type="dxa"/>
            <w:tcBorders>
              <w:left w:val="nil"/>
            </w:tcBorders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sz w:val="20"/>
                <w:lang w:val="uk-UA"/>
              </w:rPr>
            </w:pPr>
          </w:p>
        </w:tc>
      </w:tr>
      <w:tr w:rsidR="00856B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3"/>
          <w:jc w:val="center"/>
        </w:trPr>
        <w:tc>
          <w:tcPr>
            <w:tcW w:w="6149" w:type="dxa"/>
            <w:gridSpan w:val="16"/>
            <w:vAlign w:val="center"/>
          </w:tcPr>
          <w:p w:rsidR="00856BA9" w:rsidRDefault="00856BA9">
            <w:pPr>
              <w:suppressAutoHyphens/>
              <w:ind w:right="88"/>
              <w:jc w:val="center"/>
              <w:rPr>
                <w:b/>
                <w:i/>
                <w:sz w:val="20"/>
                <w:lang w:val="uk-UA"/>
              </w:rPr>
            </w:pPr>
            <w:r>
              <w:rPr>
                <w:b/>
                <w:i/>
                <w:sz w:val="20"/>
                <w:lang w:val="uk-UA"/>
              </w:rPr>
              <w:t>Рис. 1. Формати  команд</w:t>
            </w:r>
          </w:p>
        </w:tc>
      </w:tr>
    </w:tbl>
    <w:p w:rsidR="00856BA9" w:rsidRDefault="00856BA9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sz w:val="20"/>
          <w:lang w:val="uk-UA"/>
        </w:rPr>
      </w:pPr>
    </w:p>
    <w:p w:rsidR="00856BA9" w:rsidRPr="008E0A94" w:rsidRDefault="00856BA9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8E0A94">
        <w:rPr>
          <w:b/>
          <w:sz w:val="20"/>
          <w:lang w:val="uk-UA"/>
        </w:rPr>
        <w:t>Порядок виконання роботи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Налагодити розроблену мікропрограму з використанням програмного эмулятора. Зробити висновки по роботі.</w:t>
      </w:r>
    </w:p>
    <w:p w:rsidR="00856BA9" w:rsidRPr="008E0A94" w:rsidRDefault="00856BA9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8E0A94">
        <w:rPr>
          <w:b/>
          <w:sz w:val="20"/>
          <w:lang w:val="uk-UA"/>
        </w:rPr>
        <w:t>Контрольні питання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Охарактеризуйте етапи виконання команд, приведіть мікроалгоритми їх реалізації.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Охарактеризуйте основні способи адресації операндів з використанням і без використання РЗП.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3. Як забезпечити правильне зчитування і запис даних у пам'ять?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lastRenderedPageBreak/>
        <w:t>4. Яким чином можна керувати записом інформації в RA і RB, навіщо використовуються зазначені регістри?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5. Поясніть призначення директив мікроассемблера, що визначають роботу з пам'яттю.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6. При одночасному виконанні яких мікрооперацій можуть виникати конфлікти на локальній шині ЕОМ?</w:t>
      </w:r>
    </w:p>
    <w:p w:rsidR="00856BA9" w:rsidRDefault="00856BA9">
      <w:pPr>
        <w:suppressAutoHyphens/>
        <w:autoSpaceDE w:val="0"/>
        <w:autoSpaceDN w:val="0"/>
        <w:adjustRightInd w:val="0"/>
        <w:ind w:left="550" w:right="91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7. Як керувати регістром стану системи? </w:t>
      </w:r>
    </w:p>
    <w:p w:rsidR="00856BA9" w:rsidRPr="008E0A94" w:rsidRDefault="00856BA9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8E0A94">
        <w:rPr>
          <w:b/>
          <w:sz w:val="20"/>
          <w:lang w:val="uk-UA"/>
        </w:rPr>
        <w:t>Література</w:t>
      </w:r>
    </w:p>
    <w:p w:rsidR="00856BA9" w:rsidRDefault="00856BA9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Брик Дж., Мик Дж. Проектування мікропроцесорних пристроїв з разрядно-модульной організацією.- М.: Світ, 1984, т. 1,2, - 479 с.</w:t>
      </w:r>
    </w:p>
    <w:p w:rsidR="00856BA9" w:rsidRDefault="00856BA9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Булгаков С.С.,  Мещеряков В.М.,  Новосьолов В.В. , Шумилов Л.А. Проектування цифрових систем на комплектах мікропрограмувальних ВІС. - М.: Радіо і зв'язок, 1984. - 240 С.</w:t>
      </w:r>
    </w:p>
    <w:p w:rsidR="00F52B1B" w:rsidRPr="00506882" w:rsidRDefault="00F52B1B" w:rsidP="00F52B1B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3. </w:t>
      </w:r>
      <w:r w:rsidRPr="00506882">
        <w:rPr>
          <w:sz w:val="20"/>
          <w:lang w:val="uk-UA"/>
        </w:rPr>
        <w:t>Жабін В.І., Ткаченко В.В. Цифрові автомати. Практикум. – Київ: ВЕК+, 2003. – 158 с.</w:t>
      </w:r>
    </w:p>
    <w:p w:rsidR="00F52B1B" w:rsidRPr="00506882" w:rsidRDefault="00F52B1B" w:rsidP="00F52B1B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4. </w:t>
      </w:r>
      <w:r w:rsidRPr="00506882">
        <w:rPr>
          <w:sz w:val="20"/>
          <w:lang w:val="uk-UA"/>
        </w:rPr>
        <w:t>Жабин В.И., Ткаченко В.В. Цифровые ЭВМ. Лабораторный практикум. Курсовое проектирование. – Киев: НИПФ «ДИАСОФТ»,1994. - 96 с.</w:t>
      </w:r>
    </w:p>
    <w:p w:rsidR="00F52B1B" w:rsidRPr="00506882" w:rsidRDefault="00F52B1B" w:rsidP="00F52B1B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5. </w:t>
      </w:r>
      <w:r w:rsidRPr="00506882">
        <w:rPr>
          <w:sz w:val="20"/>
          <w:lang w:val="uk-UA"/>
        </w:rPr>
        <w:t>Жабин В.И., Ткаченко В.В. Однокристальные и микропрограм-мируемые ЭВМ. – Киев: «Диалектика», 1995. - 115 с.</w:t>
      </w:r>
    </w:p>
    <w:p w:rsidR="00F52B1B" w:rsidRPr="00506882" w:rsidRDefault="00F52B1B" w:rsidP="00F52B1B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</w:p>
    <w:p w:rsidR="00F52B1B" w:rsidRDefault="00F52B1B" w:rsidP="00F52B1B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  <w:r w:rsidRPr="00506882">
        <w:rPr>
          <w:sz w:val="20"/>
        </w:rPr>
        <w:t>6</w:t>
      </w:r>
      <w:r>
        <w:rPr>
          <w:sz w:val="20"/>
          <w:lang w:val="uk-UA"/>
        </w:rPr>
        <w:t>. Конспект лекцій за курсом "Архітектура комп</w:t>
      </w:r>
      <w:r w:rsidRPr="00506882">
        <w:rPr>
          <w:sz w:val="20"/>
        </w:rPr>
        <w:t>’</w:t>
      </w:r>
      <w:r>
        <w:rPr>
          <w:sz w:val="20"/>
          <w:lang w:val="uk-UA"/>
        </w:rPr>
        <w:t>ютерів".</w:t>
      </w:r>
    </w:p>
    <w:p w:rsidR="00856BA9" w:rsidRDefault="00856BA9" w:rsidP="00F52B1B">
      <w:pPr>
        <w:suppressAutoHyphens/>
        <w:autoSpaceDE w:val="0"/>
        <w:autoSpaceDN w:val="0"/>
        <w:adjustRightInd w:val="0"/>
        <w:ind w:firstLine="550"/>
        <w:jc w:val="both"/>
      </w:pPr>
    </w:p>
    <w:sectPr w:rsidR="00856BA9">
      <w:pgSz w:w="12240" w:h="15840" w:code="1"/>
      <w:pgMar w:top="1134" w:right="4536" w:bottom="48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87"/>
    <w:rsid w:val="000D7F47"/>
    <w:rsid w:val="002634A5"/>
    <w:rsid w:val="002D6187"/>
    <w:rsid w:val="00383D7D"/>
    <w:rsid w:val="003A14B7"/>
    <w:rsid w:val="00856BA9"/>
    <w:rsid w:val="008E0A94"/>
    <w:rsid w:val="00D2585E"/>
    <w:rsid w:val="00EE036C"/>
    <w:rsid w:val="00F5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6</vt:lpstr>
      <vt:lpstr>ЛАБОРАТОРНАЯ РАБОТА 6</vt:lpstr>
    </vt:vector>
  </TitlesOfParts>
  <Company>Home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subject/>
  <dc:creator>Valeria</dc:creator>
  <cp:keywords/>
  <dc:description>Translated By Plaj</dc:description>
  <cp:lastModifiedBy>Aruy</cp:lastModifiedBy>
  <cp:revision>2</cp:revision>
  <cp:lastPrinted>2008-05-06T13:16:00Z</cp:lastPrinted>
  <dcterms:created xsi:type="dcterms:W3CDTF">2013-05-16T22:14:00Z</dcterms:created>
  <dcterms:modified xsi:type="dcterms:W3CDTF">2013-05-16T22:14:00Z</dcterms:modified>
</cp:coreProperties>
</file>