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9F" w:rsidRPr="00506882" w:rsidRDefault="006E6261">
      <w:pPr>
        <w:suppressAutoHyphens/>
        <w:autoSpaceDE w:val="0"/>
        <w:autoSpaceDN w:val="0"/>
        <w:adjustRightInd w:val="0"/>
        <w:spacing w:before="144" w:after="60"/>
        <w:jc w:val="center"/>
        <w:rPr>
          <w:b/>
          <w:sz w:val="20"/>
          <w:lang w:val="uk-UA"/>
        </w:rPr>
      </w:pPr>
      <w:bookmarkStart w:id="0" w:name="_GoBack"/>
      <w:bookmarkEnd w:id="0"/>
      <w:r>
        <w:rPr>
          <w:b/>
          <w:sz w:val="20"/>
          <w:lang w:val="uk-UA"/>
        </w:rPr>
        <w:t xml:space="preserve">ЛАБОРАТОРНА РОБОТА </w:t>
      </w:r>
      <w:r w:rsidR="00DC7598">
        <w:rPr>
          <w:b/>
          <w:sz w:val="20"/>
          <w:lang w:val="en-US"/>
        </w:rPr>
        <w:t>7</w:t>
      </w:r>
    </w:p>
    <w:p w:rsidR="00C70D9F" w:rsidRDefault="00C70D9F">
      <w:pPr>
        <w:suppressAutoHyphens/>
        <w:autoSpaceDE w:val="0"/>
        <w:autoSpaceDN w:val="0"/>
        <w:adjustRightInd w:val="0"/>
        <w:spacing w:before="144" w:after="60"/>
        <w:jc w:val="center"/>
        <w:rPr>
          <w:sz w:val="20"/>
          <w:lang w:val="uk-UA"/>
        </w:rPr>
      </w:pPr>
      <w:r>
        <w:rPr>
          <w:sz w:val="20"/>
          <w:lang w:val="uk-UA"/>
        </w:rPr>
        <w:t>ВИКОНАННЯ КОМАНД ВВЕДЕННЯ-ВИВЕДЕННЯ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Ціль роботи – вивчити етапи виконання команд введення-виведення. Навчитися розробляти мікроалгоритми і мікропрограми реалізації кожного етапу зазначених команд. Вивчити способи взаємодії процесора з зовнішніми пристроями в програмному режимі опитування готовності пристроїв. Одержати навички розробки мікропрограм з використанням мнемонічного мікроассемблера.</w:t>
      </w:r>
    </w:p>
    <w:p w:rsidR="00C70D9F" w:rsidRPr="00506882" w:rsidRDefault="00C70D9F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  <w:lang w:val="en-US"/>
        </w:rPr>
      </w:pPr>
      <w:r w:rsidRPr="00506882">
        <w:rPr>
          <w:b/>
          <w:sz w:val="20"/>
          <w:lang w:val="uk-UA"/>
        </w:rPr>
        <w:t>Пі</w:t>
      </w:r>
      <w:r w:rsidR="00506882">
        <w:rPr>
          <w:b/>
          <w:sz w:val="20"/>
          <w:lang w:val="uk-UA"/>
        </w:rPr>
        <w:t>дготовка до лабораторної роботи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440"/>
        <w:jc w:val="both"/>
        <w:rPr>
          <w:sz w:val="20"/>
          <w:lang w:val="uk-UA"/>
        </w:rPr>
      </w:pPr>
      <w:r>
        <w:rPr>
          <w:sz w:val="20"/>
          <w:lang w:val="uk-UA"/>
        </w:rPr>
        <w:t>1. Доробити мікропрограму, отриману при виконанні лабораторних робіт 4, 5 і 6, включивши до складу команд одноадресні команди введення і виведення. Формат команд зазначений на рис. 1. Код операції команди введення а5 а4 а2 а1 + 3 , а виведення - а5 а4 а2 а1 + 4.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440"/>
        <w:jc w:val="both"/>
        <w:rPr>
          <w:sz w:val="20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04"/>
        <w:gridCol w:w="1188"/>
        <w:gridCol w:w="392"/>
        <w:gridCol w:w="404"/>
        <w:gridCol w:w="1500"/>
        <w:gridCol w:w="1419"/>
      </w:tblGrid>
      <w:tr w:rsidR="00C70D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Одноадресна команда</w:t>
            </w: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cantSplit/>
          <w:trHeight w:val="469"/>
          <w:jc w:val="center"/>
        </w:trPr>
        <w:tc>
          <w:tcPr>
            <w:tcW w:w="796" w:type="dxa"/>
            <w:gridSpan w:val="2"/>
            <w:tcBorders>
              <w:top w:val="single" w:sz="4" w:space="0" w:color="000000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</w:t>
            </w:r>
          </w:p>
        </w:tc>
        <w:tc>
          <w:tcPr>
            <w:tcW w:w="1188" w:type="dxa"/>
            <w:tcBorders>
              <w:top w:val="single" w:sz="4" w:space="0" w:color="000000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Операція</w:t>
            </w:r>
          </w:p>
        </w:tc>
        <w:tc>
          <w:tcPr>
            <w:tcW w:w="796" w:type="dxa"/>
            <w:gridSpan w:val="2"/>
            <w:tcBorders>
              <w:top w:val="single" w:sz="4" w:space="0" w:color="000000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ТА</w:t>
            </w:r>
          </w:p>
        </w:tc>
        <w:tc>
          <w:tcPr>
            <w:tcW w:w="1500" w:type="dxa"/>
            <w:tcBorders>
              <w:top w:val="single" w:sz="4" w:space="0" w:color="000000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Адреса в ОП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6" w:type="dxa"/>
            <w:gridSpan w:val="2"/>
            <w:tcBorders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15</w:t>
            </w:r>
          </w:p>
        </w:tc>
        <w:tc>
          <w:tcPr>
            <w:tcW w:w="1188" w:type="dxa"/>
            <w:tcBorders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14……...11</w:t>
            </w:r>
          </w:p>
        </w:tc>
        <w:tc>
          <w:tcPr>
            <w:tcW w:w="796" w:type="dxa"/>
            <w:gridSpan w:val="2"/>
            <w:tcBorders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</w:t>
            </w:r>
          </w:p>
        </w:tc>
        <w:tc>
          <w:tcPr>
            <w:tcW w:w="1500" w:type="dxa"/>
            <w:tcBorders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-47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9……………..0</w:t>
            </w:r>
          </w:p>
        </w:tc>
        <w:tc>
          <w:tcPr>
            <w:tcW w:w="1419" w:type="dxa"/>
            <w:tcBorders>
              <w:top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trHeight w:val="461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500" w:type="dxa"/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Тип адресації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Позначення</w:t>
            </w: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796" w:type="dxa"/>
            <w:gridSpan w:val="2"/>
            <w:tcBorders>
              <w:lef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500" w:type="dxa"/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Пряма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796" w:type="dxa"/>
            <w:gridSpan w:val="2"/>
            <w:tcBorders>
              <w:lef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500" w:type="dxa"/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Непряма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</w:t>
            </w: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404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Формат команди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6" w:type="dxa"/>
            <w:gridSpan w:val="2"/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1984" w:type="dxa"/>
            <w:gridSpan w:val="3"/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Одноадресна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6" w:type="dxa"/>
            <w:gridSpan w:val="2"/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984" w:type="dxa"/>
            <w:gridSpan w:val="3"/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Двохадресна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rPr>
                <w:sz w:val="20"/>
                <w:lang w:val="uk-UA"/>
              </w:rPr>
            </w:pPr>
          </w:p>
        </w:tc>
      </w:tr>
      <w:tr w:rsidR="00C70D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443"/>
          <w:jc w:val="center"/>
        </w:trPr>
        <w:tc>
          <w:tcPr>
            <w:tcW w:w="5699" w:type="dxa"/>
            <w:gridSpan w:val="7"/>
            <w:tcBorders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b/>
                <w:i/>
                <w:sz w:val="20"/>
                <w:lang w:val="uk-UA"/>
              </w:rPr>
            </w:pPr>
            <w:r>
              <w:rPr>
                <w:b/>
                <w:i/>
                <w:sz w:val="20"/>
                <w:lang w:val="uk-UA"/>
              </w:rPr>
              <w:t>Рис. 1. Формат одноадресних команд</w:t>
            </w:r>
          </w:p>
        </w:tc>
      </w:tr>
    </w:tbl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Зовнішні пристрої містять регістр (порт) стану (РС) і регістр даних (РД). Звертання до РС можливо в будь-який момент часу. До РД можна звертатися тільки в тому випадку, коли в РС встановлений біт готовності зовнішнього пристрою до обміну.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Регістр РС є 8-розрядним, а РД - 16-розрядним. Формат РС показаний на рис.2.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786"/>
      </w:tblGrid>
      <w:tr w:rsidR="00C70D9F">
        <w:tblPrEx>
          <w:tblCellMar>
            <w:top w:w="0" w:type="dxa"/>
            <w:bottom w:w="0" w:type="dxa"/>
          </w:tblCellMar>
        </w:tblPrEx>
        <w:tc>
          <w:tcPr>
            <w:tcW w:w="6786" w:type="dxa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lang w:val="en-US"/>
              </w:rPr>
            </w:pPr>
            <w:r>
              <w:object w:dxaOrig="3225" w:dyaOrig="1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55pt;height:74.5pt" o:ole="" fillcolor="window">
                  <v:imagedata r:id="rId5" o:title=""/>
                </v:shape>
                <o:OLEObject Type="Embed" ProgID="PBrush" ShapeID="_x0000_i1025" DrawAspect="Content" ObjectID="_1430258467" r:id="rId6"/>
              </w:object>
            </w:r>
          </w:p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en-US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c>
          <w:tcPr>
            <w:tcW w:w="6786" w:type="dxa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b/>
                <w:i/>
                <w:sz w:val="20"/>
                <w:lang w:val="uk-UA"/>
              </w:rPr>
            </w:pPr>
            <w:r>
              <w:rPr>
                <w:b/>
                <w:i/>
                <w:sz w:val="20"/>
                <w:lang w:val="uk-UA"/>
              </w:rPr>
              <w:t>Рис. 2. Формат регістра стану</w:t>
            </w:r>
          </w:p>
        </w:tc>
      </w:tr>
    </w:tbl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Команда введення здійснює введення даних в акумулятор, функцію якого в системі виконує 16-розрядний регістр R15.</w:t>
      </w:r>
    </w:p>
    <w:p w:rsidR="00C70D9F" w:rsidRDefault="00C70D9F">
      <w:pPr>
        <w:suppressAutoHyphens/>
        <w:autoSpaceDE w:val="0"/>
        <w:autoSpaceDN w:val="0"/>
        <w:adjustRightInd w:val="0"/>
        <w:ind w:right="91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За допомогою команди виведення здійснюється виведення слова з акумулятора в зовнішній пристрій.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Адреси регістрів зовнішніх пристроїв включаються в загальний адресний простір зовнішніх пристроїв. Адреса РД слідує за адресою РС. При роботі з регістрами зовнішніх пристроїв використовуються сигнали І та О, які формуються в блоці мікропрограмного керування.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2. Розробити програму в кодах команд для передачі двох слів із пристрою введення в пристрій виведення (адреси регістрів в табл. 1). Перед звертанням до РД зовнішнього пристрою варто перевіряти готовність пристрою до обміну. Для цього необхідно прочитати РС пристрою і перевірити біт готовності.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Для занесення розробленної програми в основну пам'ять при налагодженні мікропрограми використовується директива DW, наприклад,</w:t>
      </w:r>
    </w:p>
    <w:p w:rsidR="00C70D9F" w:rsidRDefault="00C70D9F">
      <w:pPr>
        <w:suppressAutoHyphens/>
        <w:autoSpaceDE w:val="0"/>
        <w:autoSpaceDN w:val="0"/>
        <w:adjustRightInd w:val="0"/>
        <w:ind w:left="550" w:right="88"/>
        <w:rPr>
          <w:sz w:val="20"/>
          <w:lang w:val="uk-UA"/>
        </w:rPr>
      </w:pPr>
      <w:r>
        <w:rPr>
          <w:sz w:val="20"/>
          <w:lang w:val="uk-UA"/>
        </w:rPr>
        <w:t>dw 120h:7515h \записати за адресою 120h дані 7515h.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rPr>
          <w:sz w:val="20"/>
          <w:lang w:val="uk-UA"/>
        </w:rPr>
      </w:pPr>
      <w:r>
        <w:rPr>
          <w:sz w:val="20"/>
          <w:lang w:val="uk-UA"/>
        </w:rPr>
        <w:t>Пристрої введення і висновку налагоджуються директивою accept. Приклад:</w:t>
      </w:r>
    </w:p>
    <w:p w:rsidR="00C70D9F" w:rsidRDefault="00C70D9F">
      <w:pPr>
        <w:suppressAutoHyphens/>
        <w:autoSpaceDE w:val="0"/>
        <w:autoSpaceDN w:val="0"/>
        <w:adjustRightInd w:val="0"/>
        <w:ind w:left="550" w:right="88"/>
        <w:rPr>
          <w:sz w:val="20"/>
          <w:lang w:val="uk-UA"/>
        </w:rPr>
      </w:pPr>
      <w:r>
        <w:rPr>
          <w:sz w:val="20"/>
          <w:lang w:val="uk-UA"/>
        </w:rPr>
        <w:t>link l2:rdd</w:t>
      </w:r>
      <w:r>
        <w:rPr>
          <w:sz w:val="20"/>
          <w:lang w:val="uk-UA"/>
        </w:rPr>
        <w:tab/>
        <w:t xml:space="preserve">                            \ підключити до l2 сигнал READY ЗП</w:t>
      </w:r>
    </w:p>
    <w:p w:rsidR="00C70D9F" w:rsidRDefault="00C70D9F">
      <w:pPr>
        <w:suppressAutoHyphens/>
        <w:autoSpaceDE w:val="0"/>
        <w:autoSpaceDN w:val="0"/>
        <w:adjustRightInd w:val="0"/>
        <w:ind w:left="550" w:right="88"/>
        <w:rPr>
          <w:sz w:val="20"/>
          <w:lang w:val="uk-UA"/>
        </w:rPr>
      </w:pPr>
      <w:r>
        <w:rPr>
          <w:sz w:val="20"/>
          <w:lang w:val="uk-UA"/>
        </w:rPr>
        <w:t>link l1:rdm</w:t>
      </w:r>
      <w:r>
        <w:rPr>
          <w:sz w:val="20"/>
          <w:lang w:val="uk-UA"/>
        </w:rPr>
        <w:tab/>
        <w:t xml:space="preserve">             \ підключити до l1 сигнал READY пам'яті</w:t>
      </w:r>
    </w:p>
    <w:p w:rsidR="00C70D9F" w:rsidRDefault="00C70D9F">
      <w:pPr>
        <w:suppressAutoHyphens/>
        <w:autoSpaceDE w:val="0"/>
        <w:autoSpaceDN w:val="0"/>
        <w:adjustRightInd w:val="0"/>
        <w:ind w:left="550" w:right="88"/>
        <w:rPr>
          <w:sz w:val="20"/>
          <w:lang w:val="uk-UA"/>
        </w:rPr>
      </w:pPr>
      <w:r>
        <w:rPr>
          <w:sz w:val="20"/>
          <w:lang w:val="uk-UA"/>
        </w:rPr>
        <w:t>accept dev[2]:out,                \ пристрій виведення</w:t>
      </w:r>
    </w:p>
    <w:p w:rsidR="00C70D9F" w:rsidRDefault="00C70D9F">
      <w:pPr>
        <w:suppressAutoHyphens/>
        <w:autoSpaceDE w:val="0"/>
        <w:autoSpaceDN w:val="0"/>
        <w:adjustRightInd w:val="0"/>
        <w:ind w:left="1701" w:right="88"/>
        <w:rPr>
          <w:sz w:val="20"/>
          <w:lang w:val="uk-UA"/>
        </w:rPr>
      </w:pPr>
      <w:r>
        <w:rPr>
          <w:sz w:val="20"/>
          <w:lang w:val="uk-UA"/>
        </w:rPr>
        <w:t>30h,               \ адреса РС</w:t>
      </w:r>
    </w:p>
    <w:p w:rsidR="00C70D9F" w:rsidRDefault="00C70D9F">
      <w:pPr>
        <w:suppressAutoHyphens/>
        <w:autoSpaceDE w:val="0"/>
        <w:autoSpaceDN w:val="0"/>
        <w:adjustRightInd w:val="0"/>
        <w:ind w:left="1701" w:right="88"/>
        <w:rPr>
          <w:sz w:val="20"/>
          <w:lang w:val="uk-UA"/>
        </w:rPr>
      </w:pPr>
      <w:r>
        <w:rPr>
          <w:sz w:val="20"/>
          <w:lang w:val="uk-UA"/>
        </w:rPr>
        <w:t>32h,               \ адреса РД</w:t>
      </w:r>
    </w:p>
    <w:p w:rsidR="00C70D9F" w:rsidRDefault="00C70D9F">
      <w:pPr>
        <w:suppressAutoHyphens/>
        <w:autoSpaceDE w:val="0"/>
        <w:autoSpaceDN w:val="0"/>
        <w:adjustRightInd w:val="0"/>
        <w:ind w:left="1701" w:right="88"/>
        <w:rPr>
          <w:sz w:val="20"/>
          <w:lang w:val="uk-UA"/>
        </w:rPr>
      </w:pPr>
      <w:r>
        <w:rPr>
          <w:sz w:val="20"/>
          <w:lang w:val="uk-UA"/>
        </w:rPr>
        <w:t>3,                   \ затримка сигналу RDM в тактах</w:t>
      </w:r>
    </w:p>
    <w:p w:rsidR="00C70D9F" w:rsidRDefault="00C70D9F">
      <w:pPr>
        <w:suppressAutoHyphens/>
        <w:autoSpaceDE w:val="0"/>
        <w:autoSpaceDN w:val="0"/>
        <w:adjustRightInd w:val="0"/>
        <w:ind w:left="1701" w:right="88"/>
        <w:rPr>
          <w:sz w:val="20"/>
          <w:lang w:val="uk-UA"/>
        </w:rPr>
      </w:pPr>
      <w:r>
        <w:rPr>
          <w:sz w:val="20"/>
          <w:lang w:val="uk-UA"/>
        </w:rPr>
        <w:t>14                  \ затримка установки біта готовності</w:t>
      </w:r>
    </w:p>
    <w:p w:rsidR="00C70D9F" w:rsidRDefault="00C70D9F">
      <w:pPr>
        <w:suppressAutoHyphens/>
        <w:autoSpaceDE w:val="0"/>
        <w:autoSpaceDN w:val="0"/>
        <w:adjustRightInd w:val="0"/>
        <w:ind w:left="550" w:right="88"/>
        <w:rPr>
          <w:sz w:val="20"/>
          <w:lang w:val="uk-UA"/>
        </w:rPr>
      </w:pPr>
      <w:r>
        <w:rPr>
          <w:sz w:val="20"/>
          <w:lang w:val="uk-UA"/>
        </w:rPr>
        <w:t xml:space="preserve">                                             \ в РС після звертання до РД</w:t>
      </w:r>
    </w:p>
    <w:p w:rsidR="00C70D9F" w:rsidRDefault="00C70D9F">
      <w:pPr>
        <w:suppressAutoHyphens/>
        <w:autoSpaceDE w:val="0"/>
        <w:autoSpaceDN w:val="0"/>
        <w:adjustRightInd w:val="0"/>
        <w:ind w:left="550" w:right="88"/>
        <w:rPr>
          <w:sz w:val="20"/>
          <w:lang w:val="uk-UA"/>
        </w:rPr>
      </w:pPr>
      <w:r>
        <w:rPr>
          <w:sz w:val="20"/>
          <w:lang w:val="uk-UA"/>
        </w:rPr>
        <w:t>accept dev[1]:in,20h,22h,3,15</w:t>
      </w:r>
    </w:p>
    <w:p w:rsidR="00C70D9F" w:rsidRDefault="00C70D9F">
      <w:pPr>
        <w:suppressAutoHyphens/>
        <w:autoSpaceDE w:val="0"/>
        <w:autoSpaceDN w:val="0"/>
        <w:adjustRightInd w:val="0"/>
        <w:ind w:left="550" w:right="88"/>
        <w:rPr>
          <w:sz w:val="20"/>
          <w:lang w:val="uk-UA"/>
        </w:rPr>
      </w:pPr>
      <w:r>
        <w:rPr>
          <w:sz w:val="20"/>
          <w:lang w:val="uk-UA"/>
        </w:rPr>
        <w:t>accept dev_buf[1]:1234h,5678h,89abh,0eeeeh \дані, що будуть</w:t>
      </w:r>
    </w:p>
    <w:p w:rsidR="00C70D9F" w:rsidRDefault="00C70D9F">
      <w:pPr>
        <w:suppressAutoHyphens/>
        <w:autoSpaceDE w:val="0"/>
        <w:autoSpaceDN w:val="0"/>
        <w:adjustRightInd w:val="0"/>
        <w:ind w:left="4253" w:right="88"/>
        <w:rPr>
          <w:sz w:val="20"/>
          <w:lang w:val="uk-UA"/>
        </w:rPr>
      </w:pPr>
      <w:r>
        <w:rPr>
          <w:sz w:val="20"/>
          <w:lang w:val="uk-UA"/>
        </w:rPr>
        <w:t>\ вводитися в процесор</w:t>
      </w:r>
    </w:p>
    <w:p w:rsidR="00C70D9F" w:rsidRDefault="00C70D9F">
      <w:pPr>
        <w:suppressAutoHyphens/>
        <w:autoSpaceDE w:val="0"/>
        <w:autoSpaceDN w:val="0"/>
        <w:adjustRightInd w:val="0"/>
        <w:spacing w:after="222"/>
        <w:ind w:left="4253"/>
        <w:rPr>
          <w:sz w:val="20"/>
          <w:lang w:val="uk-UA"/>
        </w:rPr>
      </w:pPr>
      <w:r>
        <w:rPr>
          <w:sz w:val="20"/>
          <w:lang w:val="uk-UA"/>
        </w:rPr>
        <w:t>\ із РД</w:t>
      </w:r>
    </w:p>
    <w:p w:rsidR="00C70D9F" w:rsidRDefault="00C70D9F">
      <w:pPr>
        <w:suppressAutoHyphens/>
        <w:autoSpaceDE w:val="0"/>
        <w:autoSpaceDN w:val="0"/>
        <w:adjustRightInd w:val="0"/>
        <w:ind w:left="4180"/>
        <w:rPr>
          <w:sz w:val="20"/>
          <w:lang w:val="uk-UA"/>
        </w:rPr>
      </w:pPr>
    </w:p>
    <w:p w:rsidR="00C70D9F" w:rsidRDefault="00C70D9F">
      <w:pPr>
        <w:suppressAutoHyphens/>
        <w:autoSpaceDE w:val="0"/>
        <w:autoSpaceDN w:val="0"/>
        <w:adjustRightInd w:val="0"/>
        <w:ind w:left="4180"/>
        <w:rPr>
          <w:sz w:val="20"/>
          <w:lang w:val="uk-UA"/>
        </w:rPr>
      </w:pPr>
    </w:p>
    <w:p w:rsidR="00C70D9F" w:rsidRDefault="00C70D9F">
      <w:pPr>
        <w:suppressAutoHyphens/>
        <w:autoSpaceDE w:val="0"/>
        <w:autoSpaceDN w:val="0"/>
        <w:adjustRightInd w:val="0"/>
        <w:ind w:left="4180"/>
        <w:rPr>
          <w:sz w:val="20"/>
          <w:lang w:val="uk-UA"/>
        </w:rPr>
      </w:pPr>
    </w:p>
    <w:p w:rsidR="00C70D9F" w:rsidRDefault="00C70D9F">
      <w:pPr>
        <w:suppressAutoHyphens/>
        <w:autoSpaceDE w:val="0"/>
        <w:autoSpaceDN w:val="0"/>
        <w:adjustRightInd w:val="0"/>
        <w:jc w:val="center"/>
        <w:rPr>
          <w:sz w:val="20"/>
          <w:lang w:val="uk-UA"/>
        </w:rPr>
      </w:pPr>
      <w:r>
        <w:rPr>
          <w:sz w:val="20"/>
          <w:lang w:val="uk-UA"/>
        </w:rPr>
        <w:t xml:space="preserve">                                                 Таблиця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505"/>
        <w:gridCol w:w="689"/>
        <w:gridCol w:w="796"/>
      </w:tblGrid>
      <w:tr w:rsidR="00C70D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а3</w:t>
            </w:r>
          </w:p>
        </w:tc>
        <w:tc>
          <w:tcPr>
            <w:tcW w:w="505" w:type="dxa"/>
            <w:vMerge w:val="restart"/>
            <w:tcBorders>
              <w:left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а2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а1</w:t>
            </w:r>
          </w:p>
        </w:tc>
        <w:tc>
          <w:tcPr>
            <w:tcW w:w="1485" w:type="dxa"/>
            <w:gridSpan w:val="2"/>
            <w:tcBorders>
              <w:bottom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Адреса РС</w:t>
            </w: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689" w:type="dxa"/>
            <w:tcBorders>
              <w:top w:val="nil"/>
              <w:bottom w:val="single" w:sz="4" w:space="0" w:color="auto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ПВв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ПВив</w:t>
            </w: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505" w:type="dxa"/>
            <w:tcBorders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left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left w:val="nil"/>
              <w:bottom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89" w:type="dxa"/>
            <w:tcBorders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en-US"/>
              </w:rPr>
              <w:t>02H</w:t>
            </w:r>
          </w:p>
        </w:tc>
        <w:tc>
          <w:tcPr>
            <w:tcW w:w="796" w:type="dxa"/>
            <w:tcBorders>
              <w:left w:val="nil"/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82H</w:t>
            </w:r>
          </w:p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689" w:type="dxa"/>
            <w:tcBorders>
              <w:top w:val="nil"/>
              <w:bottom w:val="nil"/>
              <w:right w:val="nil"/>
            </w:tcBorders>
            <w:vAlign w:val="center"/>
          </w:tcPr>
          <w:p w:rsidR="00C70D9F" w:rsidRDefault="00C70D9F">
            <w:pPr>
              <w:jc w:val="center"/>
            </w:pPr>
            <w:r>
              <w:rPr>
                <w:sz w:val="20"/>
                <w:lang w:val="en-US"/>
              </w:rPr>
              <w:t>12H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92H</w:t>
            </w:r>
          </w:p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89" w:type="dxa"/>
            <w:tcBorders>
              <w:top w:val="nil"/>
              <w:bottom w:val="nil"/>
              <w:right w:val="nil"/>
            </w:tcBorders>
            <w:vAlign w:val="center"/>
          </w:tcPr>
          <w:p w:rsidR="00C70D9F" w:rsidRDefault="00C70D9F">
            <w:pPr>
              <w:jc w:val="center"/>
            </w:pPr>
            <w:r>
              <w:rPr>
                <w:sz w:val="20"/>
                <w:lang w:val="en-US"/>
              </w:rPr>
              <w:t>22H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A2H</w:t>
            </w:r>
          </w:p>
          <w:p w:rsidR="00C70D9F" w:rsidRDefault="00C70D9F">
            <w:pPr>
              <w:jc w:val="center"/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689" w:type="dxa"/>
            <w:tcBorders>
              <w:top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en-US"/>
              </w:rPr>
              <w:t>32H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B2H</w:t>
            </w:r>
          </w:p>
          <w:p w:rsidR="00C70D9F" w:rsidRDefault="00C70D9F">
            <w:pPr>
              <w:jc w:val="center"/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89" w:type="dxa"/>
            <w:tcBorders>
              <w:top w:val="nil"/>
              <w:bottom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en-US"/>
              </w:rPr>
              <w:t>42H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en-US"/>
              </w:rPr>
              <w:t>C</w:t>
            </w:r>
            <w:r>
              <w:rPr>
                <w:sz w:val="20"/>
                <w:lang w:val="uk-UA"/>
              </w:rPr>
              <w:t>2</w:t>
            </w:r>
            <w:r>
              <w:rPr>
                <w:sz w:val="20"/>
                <w:lang w:val="en-US"/>
              </w:rPr>
              <w:t>H</w:t>
            </w:r>
          </w:p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689" w:type="dxa"/>
            <w:tcBorders>
              <w:top w:val="nil"/>
              <w:bottom w:val="nil"/>
              <w:right w:val="nil"/>
            </w:tcBorders>
            <w:vAlign w:val="center"/>
          </w:tcPr>
          <w:p w:rsidR="00C70D9F" w:rsidRDefault="00C70D9F">
            <w:pPr>
              <w:jc w:val="center"/>
            </w:pPr>
            <w:r>
              <w:rPr>
                <w:sz w:val="20"/>
                <w:lang w:val="uk-UA"/>
              </w:rPr>
              <w:t>52</w:t>
            </w:r>
            <w:r>
              <w:rPr>
                <w:sz w:val="20"/>
              </w:rPr>
              <w:t>H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</w:rPr>
              <w:t>D</w:t>
            </w:r>
            <w:r>
              <w:rPr>
                <w:sz w:val="20"/>
                <w:lang w:val="uk-UA"/>
              </w:rPr>
              <w:t>2</w:t>
            </w:r>
            <w:r>
              <w:rPr>
                <w:sz w:val="20"/>
              </w:rPr>
              <w:t>H</w:t>
            </w:r>
          </w:p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505" w:type="dxa"/>
            <w:tcBorders>
              <w:top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</w:t>
            </w:r>
          </w:p>
        </w:tc>
        <w:tc>
          <w:tcPr>
            <w:tcW w:w="689" w:type="dxa"/>
            <w:tcBorders>
              <w:top w:val="nil"/>
              <w:bottom w:val="nil"/>
              <w:right w:val="nil"/>
            </w:tcBorders>
            <w:vAlign w:val="center"/>
          </w:tcPr>
          <w:p w:rsidR="00C70D9F" w:rsidRDefault="00C70D9F">
            <w:pPr>
              <w:jc w:val="center"/>
            </w:pPr>
            <w:r>
              <w:rPr>
                <w:sz w:val="20"/>
                <w:lang w:val="uk-UA"/>
              </w:rPr>
              <w:t>62</w:t>
            </w:r>
            <w:r>
              <w:rPr>
                <w:sz w:val="20"/>
              </w:rPr>
              <w:t>H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</w:tcBorders>
            <w:vAlign w:val="center"/>
          </w:tcPr>
          <w:p w:rsidR="00C70D9F" w:rsidRDefault="00C70D9F">
            <w:pPr>
              <w:jc w:val="center"/>
            </w:pPr>
            <w:r>
              <w:rPr>
                <w:sz w:val="20"/>
              </w:rPr>
              <w:t>E</w:t>
            </w:r>
            <w:r>
              <w:rPr>
                <w:sz w:val="20"/>
                <w:lang w:val="uk-UA"/>
              </w:rPr>
              <w:t>2</w:t>
            </w:r>
            <w:r>
              <w:rPr>
                <w:sz w:val="20"/>
              </w:rPr>
              <w:t>H</w:t>
            </w:r>
          </w:p>
        </w:tc>
      </w:tr>
      <w:tr w:rsidR="00C70D9F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505" w:type="dxa"/>
            <w:tcBorders>
              <w:top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</w:tcBorders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689" w:type="dxa"/>
            <w:tcBorders>
              <w:top w:val="nil"/>
              <w:right w:val="nil"/>
            </w:tcBorders>
            <w:vAlign w:val="center"/>
          </w:tcPr>
          <w:p w:rsidR="00C70D9F" w:rsidRDefault="00C70D9F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</w:rPr>
              <w:t>72H</w:t>
            </w:r>
          </w:p>
        </w:tc>
        <w:tc>
          <w:tcPr>
            <w:tcW w:w="796" w:type="dxa"/>
            <w:tcBorders>
              <w:top w:val="nil"/>
              <w:left w:val="nil"/>
            </w:tcBorders>
            <w:vAlign w:val="center"/>
          </w:tcPr>
          <w:p w:rsidR="00C70D9F" w:rsidRDefault="00C70D9F">
            <w:pPr>
              <w:jc w:val="center"/>
            </w:pPr>
            <w:r>
              <w:rPr>
                <w:sz w:val="20"/>
              </w:rPr>
              <w:t>F2H</w:t>
            </w:r>
          </w:p>
        </w:tc>
      </w:tr>
    </w:tbl>
    <w:p w:rsidR="00506882" w:rsidRDefault="00506882">
      <w:pPr>
        <w:suppressAutoHyphens/>
        <w:autoSpaceDE w:val="0"/>
        <w:autoSpaceDN w:val="0"/>
        <w:adjustRightInd w:val="0"/>
        <w:spacing w:before="60" w:after="60"/>
        <w:jc w:val="center"/>
        <w:rPr>
          <w:sz w:val="20"/>
          <w:lang w:val="en-US"/>
        </w:rPr>
      </w:pPr>
    </w:p>
    <w:p w:rsidR="00C70D9F" w:rsidRPr="00506882" w:rsidRDefault="00C70D9F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  <w:lang w:val="uk-UA"/>
        </w:rPr>
      </w:pPr>
      <w:r w:rsidRPr="00506882">
        <w:rPr>
          <w:b/>
          <w:sz w:val="20"/>
          <w:lang w:val="uk-UA"/>
        </w:rPr>
        <w:t>Порядок виконання роботи</w:t>
      </w:r>
    </w:p>
    <w:p w:rsidR="00C70D9F" w:rsidRDefault="00C70D9F">
      <w:pPr>
        <w:suppressAutoHyphens/>
        <w:autoSpaceDE w:val="0"/>
        <w:autoSpaceDN w:val="0"/>
        <w:adjustRightInd w:val="0"/>
        <w:ind w:firstLine="550"/>
        <w:rPr>
          <w:sz w:val="20"/>
          <w:lang w:val="uk-UA"/>
        </w:rPr>
      </w:pPr>
      <w:r>
        <w:rPr>
          <w:sz w:val="20"/>
          <w:lang w:val="uk-UA"/>
        </w:rPr>
        <w:t>Налагодити розроблену мікропрограму з використанням програмного эмулятора в режимі трасування.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Поставити точку зупину наприкінці мікропрограми виконання команд. Виконати в автоматичному режимі записану в пам'яті програму обміну інформацією між зовнішніми пристроями.</w:t>
      </w:r>
    </w:p>
    <w:p w:rsidR="00C70D9F" w:rsidRDefault="00C70D9F">
      <w:pPr>
        <w:suppressAutoHyphens/>
        <w:autoSpaceDE w:val="0"/>
        <w:autoSpaceDN w:val="0"/>
        <w:adjustRightInd w:val="0"/>
        <w:ind w:left="550" w:right="91"/>
        <w:rPr>
          <w:sz w:val="20"/>
          <w:lang w:val="uk-UA"/>
        </w:rPr>
      </w:pPr>
      <w:r>
        <w:rPr>
          <w:sz w:val="20"/>
          <w:lang w:val="uk-UA"/>
        </w:rPr>
        <w:t>Зробити висновки по роботі.</w:t>
      </w:r>
    </w:p>
    <w:p w:rsidR="00C70D9F" w:rsidRPr="00506882" w:rsidRDefault="00C70D9F">
      <w:pPr>
        <w:suppressAutoHyphens/>
        <w:autoSpaceDE w:val="0"/>
        <w:autoSpaceDN w:val="0"/>
        <w:adjustRightInd w:val="0"/>
        <w:spacing w:before="60" w:after="60"/>
        <w:ind w:right="91"/>
        <w:jc w:val="center"/>
        <w:rPr>
          <w:b/>
          <w:sz w:val="20"/>
          <w:lang w:val="uk-UA"/>
        </w:rPr>
      </w:pPr>
      <w:r w:rsidRPr="00506882">
        <w:rPr>
          <w:b/>
          <w:sz w:val="20"/>
          <w:lang w:val="uk-UA"/>
        </w:rPr>
        <w:t>Контрольні питання</w:t>
      </w:r>
    </w:p>
    <w:p w:rsidR="00C70D9F" w:rsidRDefault="00C70D9F">
      <w:pPr>
        <w:suppressAutoHyphens/>
        <w:autoSpaceDE w:val="0"/>
        <w:autoSpaceDN w:val="0"/>
        <w:adjustRightInd w:val="0"/>
        <w:ind w:right="91" w:firstLine="567"/>
        <w:jc w:val="both"/>
        <w:rPr>
          <w:sz w:val="20"/>
          <w:lang w:val="uk-UA"/>
        </w:rPr>
      </w:pPr>
      <w:r>
        <w:rPr>
          <w:sz w:val="20"/>
          <w:lang w:val="uk-UA"/>
        </w:rPr>
        <w:t>1. Охарактеризуйте етапи виконання команд введення і виведення.</w:t>
      </w:r>
    </w:p>
    <w:p w:rsidR="00C70D9F" w:rsidRDefault="00C70D9F">
      <w:pPr>
        <w:suppressAutoHyphens/>
        <w:autoSpaceDE w:val="0"/>
        <w:autoSpaceDN w:val="0"/>
        <w:adjustRightInd w:val="0"/>
        <w:ind w:right="91" w:firstLine="567"/>
        <w:jc w:val="both"/>
        <w:rPr>
          <w:sz w:val="20"/>
          <w:lang w:val="uk-UA"/>
        </w:rPr>
      </w:pPr>
      <w:r>
        <w:rPr>
          <w:sz w:val="20"/>
          <w:lang w:val="uk-UA"/>
        </w:rPr>
        <w:t>2. Як забезпечити правильне зчитування даних із РД зовнішнього пристрою.</w:t>
      </w:r>
    </w:p>
    <w:p w:rsidR="00C70D9F" w:rsidRDefault="00C70D9F">
      <w:pPr>
        <w:suppressAutoHyphens/>
        <w:autoSpaceDE w:val="0"/>
        <w:autoSpaceDN w:val="0"/>
        <w:adjustRightInd w:val="0"/>
        <w:ind w:right="91" w:firstLine="567"/>
        <w:jc w:val="both"/>
        <w:rPr>
          <w:sz w:val="20"/>
          <w:lang w:val="uk-UA"/>
        </w:rPr>
      </w:pPr>
      <w:r>
        <w:rPr>
          <w:sz w:val="20"/>
          <w:lang w:val="uk-UA"/>
        </w:rPr>
        <w:t>3. Чи можуть адреси ЗП включатися в адресний простір основної пам'яті?</w:t>
      </w:r>
    </w:p>
    <w:p w:rsidR="00C70D9F" w:rsidRDefault="00C70D9F">
      <w:pPr>
        <w:suppressAutoHyphens/>
        <w:autoSpaceDE w:val="0"/>
        <w:autoSpaceDN w:val="0"/>
        <w:adjustRightInd w:val="0"/>
        <w:ind w:right="91" w:firstLine="567"/>
        <w:jc w:val="both"/>
        <w:rPr>
          <w:sz w:val="20"/>
          <w:lang w:val="uk-UA"/>
        </w:rPr>
      </w:pPr>
      <w:r>
        <w:rPr>
          <w:sz w:val="20"/>
          <w:lang w:val="uk-UA"/>
        </w:rPr>
        <w:t>4. Як враховується при написанні мікропрограм затримка формування сигналу RDD?</w:t>
      </w:r>
    </w:p>
    <w:p w:rsidR="00C70D9F" w:rsidRDefault="00C70D9F">
      <w:pPr>
        <w:suppressAutoHyphens/>
        <w:autoSpaceDE w:val="0"/>
        <w:autoSpaceDN w:val="0"/>
        <w:adjustRightInd w:val="0"/>
        <w:ind w:right="91" w:firstLine="567"/>
        <w:jc w:val="both"/>
        <w:rPr>
          <w:sz w:val="20"/>
          <w:lang w:val="uk-UA"/>
        </w:rPr>
      </w:pPr>
      <w:r>
        <w:rPr>
          <w:sz w:val="20"/>
          <w:lang w:val="uk-UA"/>
        </w:rPr>
        <w:t>5. Поясніть призначення директив мікроассемблера, які визначають роботу з зовнішніми пристроями.</w:t>
      </w:r>
    </w:p>
    <w:p w:rsidR="00C70D9F" w:rsidRPr="00506882" w:rsidRDefault="00C70D9F">
      <w:pPr>
        <w:suppressAutoHyphens/>
        <w:autoSpaceDE w:val="0"/>
        <w:autoSpaceDN w:val="0"/>
        <w:adjustRightInd w:val="0"/>
        <w:spacing w:before="60" w:after="60"/>
        <w:jc w:val="center"/>
        <w:rPr>
          <w:b/>
          <w:sz w:val="20"/>
          <w:lang w:val="uk-UA"/>
        </w:rPr>
      </w:pPr>
      <w:r w:rsidRPr="00506882">
        <w:rPr>
          <w:b/>
          <w:sz w:val="20"/>
          <w:lang w:val="uk-UA"/>
        </w:rPr>
        <w:t>Література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1. Брик Дж., Мик Дж. Проектування мікропроцесорних пристроїв з разрядно-модульною організацією.- М.: Світ, 1984, т. 1,2, - 479 с.</w:t>
      </w:r>
    </w:p>
    <w:p w:rsidR="00C70D9F" w:rsidRDefault="00C70D9F">
      <w:pPr>
        <w:suppressAutoHyphens/>
        <w:autoSpaceDE w:val="0"/>
        <w:autoSpaceDN w:val="0"/>
        <w:adjustRightInd w:val="0"/>
        <w:ind w:firstLine="550"/>
        <w:jc w:val="both"/>
        <w:rPr>
          <w:sz w:val="20"/>
          <w:lang w:val="uk-UA"/>
        </w:rPr>
      </w:pPr>
      <w:r>
        <w:rPr>
          <w:sz w:val="20"/>
          <w:lang w:val="uk-UA"/>
        </w:rPr>
        <w:t>2. Булгаков С.С.,  Мещеряков В.М.,  Новосьолов В.В. , Шумилов Л.А. Проектування цифрових систем на комплектах мікропрограмувальних ВІС. - М.: Радіо і зв'язок, 1984. - 240 С.</w:t>
      </w:r>
    </w:p>
    <w:p w:rsidR="00506882" w:rsidRPr="00506882" w:rsidRDefault="00506882" w:rsidP="00506882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3. </w:t>
      </w:r>
      <w:r w:rsidRPr="00506882">
        <w:rPr>
          <w:sz w:val="20"/>
          <w:lang w:val="uk-UA"/>
        </w:rPr>
        <w:t>Жабін В.І., Ткаченко В.В. Цифрові автомати. Практикум. – Київ: ВЕК+, 2003. – 158 с.</w:t>
      </w:r>
    </w:p>
    <w:p w:rsidR="00506882" w:rsidRPr="00506882" w:rsidRDefault="00506882" w:rsidP="00506882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t xml:space="preserve">4. </w:t>
      </w:r>
      <w:r w:rsidRPr="00506882">
        <w:rPr>
          <w:sz w:val="20"/>
          <w:lang w:val="uk-UA"/>
        </w:rPr>
        <w:t>Жабин В.И., Ткаченко В.В. Цифровые ЭВМ. Лабораторный практикум. Курсовое проектирование. – Киев: НИПФ «ДИАСОФТ»,1994. - 96 с.</w:t>
      </w:r>
    </w:p>
    <w:p w:rsidR="00506882" w:rsidRPr="00506882" w:rsidRDefault="00506882" w:rsidP="00506882">
      <w:pPr>
        <w:suppressAutoHyphens/>
        <w:autoSpaceDE w:val="0"/>
        <w:autoSpaceDN w:val="0"/>
        <w:adjustRightInd w:val="0"/>
        <w:ind w:right="88" w:firstLine="550"/>
        <w:jc w:val="both"/>
        <w:rPr>
          <w:sz w:val="20"/>
          <w:lang w:val="uk-UA"/>
        </w:rPr>
      </w:pPr>
      <w:r w:rsidRPr="00506882">
        <w:rPr>
          <w:sz w:val="20"/>
        </w:rPr>
        <w:lastRenderedPageBreak/>
        <w:t xml:space="preserve">5. </w:t>
      </w:r>
      <w:r w:rsidRPr="00506882">
        <w:rPr>
          <w:sz w:val="20"/>
          <w:lang w:val="uk-UA"/>
        </w:rPr>
        <w:t>Жабин В.И., Ткаченко В.В. Однокристальные и микропрограм-мируемые ЭВМ. – Киев: «Диалектика», 1995. - 115 с.</w:t>
      </w:r>
    </w:p>
    <w:p w:rsidR="00506882" w:rsidRPr="00506882" w:rsidRDefault="00506882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</w:p>
    <w:p w:rsidR="00C70D9F" w:rsidRDefault="00506882">
      <w:pPr>
        <w:suppressAutoHyphens/>
        <w:autoSpaceDE w:val="0"/>
        <w:autoSpaceDN w:val="0"/>
        <w:adjustRightInd w:val="0"/>
        <w:ind w:firstLine="550"/>
        <w:jc w:val="both"/>
        <w:rPr>
          <w:sz w:val="20"/>
        </w:rPr>
      </w:pPr>
      <w:r w:rsidRPr="00506882">
        <w:rPr>
          <w:sz w:val="20"/>
        </w:rPr>
        <w:t>6</w:t>
      </w:r>
      <w:r w:rsidR="00C70D9F">
        <w:rPr>
          <w:sz w:val="20"/>
          <w:lang w:val="uk-UA"/>
        </w:rPr>
        <w:t xml:space="preserve">. Конспект лекцій за курсом "Архітектура </w:t>
      </w:r>
      <w:r>
        <w:rPr>
          <w:sz w:val="20"/>
          <w:lang w:val="uk-UA"/>
        </w:rPr>
        <w:t>комп</w:t>
      </w:r>
      <w:r w:rsidRPr="00506882">
        <w:rPr>
          <w:sz w:val="20"/>
        </w:rPr>
        <w:t>’</w:t>
      </w:r>
      <w:r>
        <w:rPr>
          <w:sz w:val="20"/>
          <w:lang w:val="uk-UA"/>
        </w:rPr>
        <w:t>ютерів</w:t>
      </w:r>
      <w:r w:rsidR="00C70D9F">
        <w:rPr>
          <w:sz w:val="20"/>
          <w:lang w:val="uk-UA"/>
        </w:rPr>
        <w:t>".</w:t>
      </w:r>
    </w:p>
    <w:p w:rsidR="00C70D9F" w:rsidRDefault="00C70D9F">
      <w:pPr>
        <w:suppressAutoHyphens/>
        <w:autoSpaceDE w:val="0"/>
        <w:autoSpaceDN w:val="0"/>
        <w:adjustRightInd w:val="0"/>
        <w:ind w:right="88" w:firstLine="550"/>
        <w:jc w:val="both"/>
      </w:pPr>
    </w:p>
    <w:sectPr w:rsidR="00C70D9F">
      <w:pgSz w:w="12240" w:h="15840" w:code="1"/>
      <w:pgMar w:top="1134" w:right="4536" w:bottom="48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82"/>
    <w:rsid w:val="001E07AC"/>
    <w:rsid w:val="00506882"/>
    <w:rsid w:val="006E6261"/>
    <w:rsid w:val="00C70D9F"/>
    <w:rsid w:val="00D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7</vt:lpstr>
      <vt:lpstr>ЛАБОРАТОРНАЯ РАБОТА 7</vt:lpstr>
    </vt:vector>
  </TitlesOfParts>
  <Company>Home</Company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subject/>
  <dc:creator>Valeria</dc:creator>
  <cp:keywords/>
  <dc:description>Translated By Plaj</dc:description>
  <cp:lastModifiedBy>Aruy</cp:lastModifiedBy>
  <cp:revision>2</cp:revision>
  <dcterms:created xsi:type="dcterms:W3CDTF">2013-05-16T22:15:00Z</dcterms:created>
  <dcterms:modified xsi:type="dcterms:W3CDTF">2013-05-16T22:15:00Z</dcterms:modified>
</cp:coreProperties>
</file>