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8C" w:rsidRDefault="00DE788C" w:rsidP="00E4283F">
      <w:pPr>
        <w:jc w:val="center"/>
        <w:rPr>
          <w:sz w:val="36"/>
          <w:szCs w:val="36"/>
        </w:rPr>
      </w:pPr>
      <w:r>
        <w:rPr>
          <w:sz w:val="36"/>
          <w:szCs w:val="36"/>
          <w:lang w:val="uk-UA"/>
        </w:rPr>
        <w:t>Национальный технический</w:t>
      </w:r>
      <w:r w:rsidRPr="002E72CC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университет Украины</w:t>
      </w:r>
      <w:r w:rsidRPr="002E72CC">
        <w:rPr>
          <w:sz w:val="36"/>
          <w:szCs w:val="36"/>
        </w:rPr>
        <w:t xml:space="preserve"> </w:t>
      </w:r>
    </w:p>
    <w:p w:rsidR="00DE788C" w:rsidRDefault="00DE788C" w:rsidP="00E4283F">
      <w:pPr>
        <w:jc w:val="center"/>
        <w:rPr>
          <w:sz w:val="36"/>
          <w:szCs w:val="36"/>
        </w:rPr>
      </w:pPr>
      <w:r w:rsidRPr="002E72CC">
        <w:rPr>
          <w:sz w:val="36"/>
          <w:szCs w:val="36"/>
        </w:rPr>
        <w:t>«КП</w:t>
      </w:r>
      <w:r>
        <w:rPr>
          <w:sz w:val="36"/>
          <w:szCs w:val="36"/>
          <w:lang w:val="uk-UA"/>
        </w:rPr>
        <w:t>И</w:t>
      </w:r>
      <w:r w:rsidRPr="002E72CC">
        <w:rPr>
          <w:sz w:val="36"/>
          <w:szCs w:val="36"/>
        </w:rPr>
        <w:t>»</w:t>
      </w: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Pr="00064D38" w:rsidRDefault="00DE788C" w:rsidP="00E4283F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Лабораторна</w:t>
      </w:r>
      <w:r>
        <w:rPr>
          <w:sz w:val="40"/>
          <w:szCs w:val="40"/>
        </w:rPr>
        <w:t>я</w:t>
      </w:r>
      <w:r w:rsidRPr="005149E5">
        <w:rPr>
          <w:sz w:val="40"/>
          <w:szCs w:val="40"/>
        </w:rPr>
        <w:t xml:space="preserve"> р</w:t>
      </w:r>
      <w:r>
        <w:rPr>
          <w:sz w:val="40"/>
          <w:szCs w:val="40"/>
          <w:lang w:val="uk-UA"/>
        </w:rPr>
        <w:t>а</w:t>
      </w:r>
      <w:r>
        <w:rPr>
          <w:sz w:val="40"/>
          <w:szCs w:val="40"/>
        </w:rPr>
        <w:t>бота №</w:t>
      </w:r>
      <w:r w:rsidRPr="00A97C48">
        <w:rPr>
          <w:sz w:val="40"/>
          <w:szCs w:val="40"/>
        </w:rPr>
        <w:t>7</w:t>
      </w:r>
    </w:p>
    <w:p w:rsidR="00DE788C" w:rsidRPr="005149E5" w:rsidRDefault="00DE788C" w:rsidP="00E4283F">
      <w:pPr>
        <w:jc w:val="center"/>
        <w:rPr>
          <w:sz w:val="40"/>
          <w:szCs w:val="40"/>
        </w:rPr>
      </w:pPr>
      <w:r>
        <w:rPr>
          <w:sz w:val="40"/>
          <w:szCs w:val="40"/>
          <w:lang w:val="uk-UA"/>
        </w:rPr>
        <w:t>по компьютерной электронике</w:t>
      </w:r>
    </w:p>
    <w:p w:rsidR="00DE788C" w:rsidRPr="000549FF" w:rsidRDefault="00DE788C" w:rsidP="00667E25">
      <w:pPr>
        <w:jc w:val="center"/>
        <w:rPr>
          <w:sz w:val="40"/>
          <w:szCs w:val="40"/>
        </w:rPr>
      </w:pPr>
      <w:r>
        <w:rPr>
          <w:sz w:val="40"/>
          <w:szCs w:val="40"/>
        </w:rPr>
        <w:t>н</w:t>
      </w:r>
      <w:r w:rsidRPr="005149E5">
        <w:rPr>
          <w:sz w:val="40"/>
          <w:szCs w:val="40"/>
        </w:rPr>
        <w:t>а тему «</w:t>
      </w:r>
      <w:r>
        <w:rPr>
          <w:sz w:val="40"/>
          <w:szCs w:val="40"/>
        </w:rPr>
        <w:t>Операционные</w:t>
      </w:r>
      <w:r w:rsidRPr="000549FF">
        <w:rPr>
          <w:sz w:val="40"/>
          <w:szCs w:val="40"/>
        </w:rPr>
        <w:t xml:space="preserve"> </w:t>
      </w:r>
      <w:r>
        <w:rPr>
          <w:sz w:val="40"/>
          <w:szCs w:val="40"/>
        </w:rPr>
        <w:t>усилители</w:t>
      </w:r>
      <w:r w:rsidRPr="005149E5">
        <w:rPr>
          <w:sz w:val="40"/>
          <w:szCs w:val="40"/>
        </w:rPr>
        <w:t>»</w:t>
      </w:r>
    </w:p>
    <w:p w:rsidR="00DE788C" w:rsidRPr="005149E5" w:rsidRDefault="00DE788C" w:rsidP="00E4283F">
      <w:pPr>
        <w:jc w:val="center"/>
        <w:rPr>
          <w:sz w:val="40"/>
          <w:szCs w:val="40"/>
        </w:rPr>
      </w:pPr>
      <w:r w:rsidRPr="005149E5">
        <w:rPr>
          <w:sz w:val="40"/>
          <w:szCs w:val="40"/>
        </w:rPr>
        <w:t>Бригада №2</w:t>
      </w: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Pr="000549FF" w:rsidRDefault="00DE788C" w:rsidP="00E4283F">
      <w:pPr>
        <w:jc w:val="center"/>
        <w:rPr>
          <w:sz w:val="36"/>
          <w:szCs w:val="36"/>
        </w:rPr>
      </w:pPr>
    </w:p>
    <w:p w:rsidR="00DE788C" w:rsidRPr="000549FF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  <w:lang w:val="uk-UA"/>
        </w:rPr>
        <w:t>Выполнили</w:t>
      </w:r>
      <w:r>
        <w:rPr>
          <w:sz w:val="36"/>
          <w:szCs w:val="36"/>
        </w:rPr>
        <w:t xml:space="preserve"> – </w:t>
      </w: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</w:rPr>
        <w:t>Денисенко М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>,</w:t>
      </w: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</w:rPr>
        <w:t>Коваль К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М.</w:t>
      </w:r>
      <w:r>
        <w:rPr>
          <w:sz w:val="36"/>
          <w:szCs w:val="36"/>
        </w:rPr>
        <w:t>,</w:t>
      </w: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</w:rPr>
        <w:t>студентки гр</w:t>
      </w:r>
      <w:r w:rsidRPr="00BF491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>-02, Ф</w:t>
      </w:r>
      <w:r>
        <w:rPr>
          <w:sz w:val="36"/>
          <w:szCs w:val="36"/>
          <w:lang w:val="uk-UA"/>
        </w:rPr>
        <w:t>ИВ</w:t>
      </w:r>
      <w:r>
        <w:rPr>
          <w:sz w:val="36"/>
          <w:szCs w:val="36"/>
        </w:rPr>
        <w:t>Т</w:t>
      </w:r>
    </w:p>
    <w:p w:rsidR="00DE788C" w:rsidRDefault="00DE788C" w:rsidP="00BF4915">
      <w:pPr>
        <w:ind w:left="6480"/>
        <w:jc w:val="right"/>
        <w:rPr>
          <w:sz w:val="36"/>
          <w:szCs w:val="36"/>
        </w:rPr>
      </w:pPr>
    </w:p>
    <w:p w:rsidR="00DE788C" w:rsidRDefault="00DE788C" w:rsidP="00BF4915">
      <w:pPr>
        <w:ind w:left="6480"/>
        <w:jc w:val="right"/>
        <w:rPr>
          <w:sz w:val="36"/>
          <w:szCs w:val="36"/>
        </w:rPr>
      </w:pPr>
    </w:p>
    <w:p w:rsidR="00DE788C" w:rsidRDefault="00DE788C" w:rsidP="00BF4915">
      <w:pPr>
        <w:ind w:left="6480"/>
        <w:jc w:val="right"/>
        <w:rPr>
          <w:sz w:val="36"/>
          <w:szCs w:val="36"/>
        </w:rPr>
      </w:pP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  <w:lang w:val="uk-UA"/>
        </w:rPr>
        <w:t>Проверил</w:t>
      </w:r>
      <w:r>
        <w:rPr>
          <w:sz w:val="36"/>
          <w:szCs w:val="36"/>
        </w:rPr>
        <w:t xml:space="preserve"> – </w:t>
      </w: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</w:rPr>
        <w:t>Виноградов Ю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Н.</w:t>
      </w:r>
      <w:r>
        <w:rPr>
          <w:sz w:val="36"/>
          <w:szCs w:val="36"/>
        </w:rPr>
        <w:t>,</w:t>
      </w:r>
    </w:p>
    <w:p w:rsidR="00DE788C" w:rsidRDefault="00DE788C" w:rsidP="00BF4915">
      <w:pPr>
        <w:ind w:left="6480"/>
        <w:rPr>
          <w:sz w:val="36"/>
          <w:szCs w:val="36"/>
        </w:rPr>
      </w:pPr>
      <w:r>
        <w:rPr>
          <w:sz w:val="36"/>
          <w:szCs w:val="36"/>
        </w:rPr>
        <w:t xml:space="preserve">ст. </w:t>
      </w:r>
      <w:r>
        <w:rPr>
          <w:sz w:val="36"/>
          <w:szCs w:val="36"/>
          <w:lang w:val="uk-UA"/>
        </w:rPr>
        <w:t>преп.</w:t>
      </w:r>
      <w:r>
        <w:rPr>
          <w:sz w:val="36"/>
          <w:szCs w:val="36"/>
        </w:rPr>
        <w:t xml:space="preserve"> кафедр</w:t>
      </w:r>
      <w:r>
        <w:rPr>
          <w:sz w:val="36"/>
          <w:szCs w:val="36"/>
          <w:lang w:val="uk-UA"/>
        </w:rPr>
        <w:t>ы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В</w:t>
      </w:r>
      <w:r>
        <w:rPr>
          <w:sz w:val="36"/>
          <w:szCs w:val="36"/>
        </w:rPr>
        <w:t>Т</w:t>
      </w:r>
    </w:p>
    <w:p w:rsidR="00DE788C" w:rsidRDefault="00DE788C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DE788C" w:rsidRDefault="00DE788C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DE788C" w:rsidRDefault="00DE788C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DE788C" w:rsidRDefault="00DE788C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DE788C" w:rsidRDefault="00DE788C" w:rsidP="00E4283F">
      <w:pPr>
        <w:jc w:val="right"/>
        <w:rPr>
          <w:rFonts w:ascii="Arial" w:hAnsi="Arial" w:cs="Arial"/>
          <w:b/>
          <w:bCs/>
          <w:color w:val="525151"/>
          <w:sz w:val="18"/>
          <w:szCs w:val="18"/>
        </w:rPr>
      </w:pPr>
    </w:p>
    <w:p w:rsidR="00DE788C" w:rsidRDefault="00DE788C" w:rsidP="00E4283F">
      <w:pPr>
        <w:jc w:val="right"/>
        <w:rPr>
          <w:sz w:val="36"/>
          <w:szCs w:val="36"/>
        </w:rPr>
      </w:pPr>
    </w:p>
    <w:p w:rsidR="00DE788C" w:rsidRDefault="00DE788C" w:rsidP="00E4283F">
      <w:pPr>
        <w:jc w:val="right"/>
        <w:rPr>
          <w:sz w:val="36"/>
          <w:szCs w:val="36"/>
        </w:rPr>
      </w:pPr>
    </w:p>
    <w:p w:rsidR="00DE788C" w:rsidRDefault="00DE788C" w:rsidP="00E4283F">
      <w:pPr>
        <w:jc w:val="right"/>
        <w:rPr>
          <w:sz w:val="36"/>
          <w:szCs w:val="36"/>
        </w:rPr>
      </w:pPr>
    </w:p>
    <w:p w:rsidR="00DE788C" w:rsidRDefault="00DE788C" w:rsidP="00E4283F">
      <w:pPr>
        <w:jc w:val="right"/>
        <w:rPr>
          <w:sz w:val="36"/>
          <w:szCs w:val="36"/>
        </w:rPr>
      </w:pPr>
    </w:p>
    <w:p w:rsidR="00DE788C" w:rsidRDefault="00DE788C" w:rsidP="00E4283F">
      <w:pPr>
        <w:jc w:val="center"/>
        <w:rPr>
          <w:sz w:val="36"/>
          <w:szCs w:val="36"/>
        </w:rPr>
      </w:pPr>
      <w:r>
        <w:rPr>
          <w:sz w:val="36"/>
          <w:szCs w:val="36"/>
        </w:rPr>
        <w:t>Ки</w:t>
      </w:r>
      <w:r>
        <w:rPr>
          <w:sz w:val="36"/>
          <w:szCs w:val="36"/>
          <w:lang w:val="uk-UA"/>
        </w:rPr>
        <w:t>е</w:t>
      </w:r>
      <w:r>
        <w:rPr>
          <w:sz w:val="36"/>
          <w:szCs w:val="36"/>
        </w:rPr>
        <w:t>в – 2012</w:t>
      </w:r>
    </w:p>
    <w:p w:rsidR="00DE788C" w:rsidRDefault="00DE788C">
      <w:pPr>
        <w:rPr>
          <w:b/>
          <w:i/>
          <w:sz w:val="32"/>
          <w:szCs w:val="32"/>
        </w:rPr>
      </w:pPr>
      <w:r w:rsidRPr="00EB476C">
        <w:rPr>
          <w:b/>
          <w:i/>
          <w:sz w:val="32"/>
          <w:szCs w:val="32"/>
        </w:rPr>
        <w:t>Исходные данные</w:t>
      </w:r>
    </w:p>
    <w:p w:rsidR="00DE788C" w:rsidRPr="00612F87" w:rsidRDefault="00DE788C">
      <w:pPr>
        <w:rPr>
          <w:b/>
          <w:i/>
          <w:sz w:val="10"/>
          <w:szCs w:val="10"/>
        </w:rPr>
      </w:pPr>
    </w:p>
    <w:p w:rsidR="00DE788C" w:rsidRDefault="00DE788C" w:rsidP="00064D38">
      <w:pPr>
        <w:rPr>
          <w:i/>
          <w:sz w:val="28"/>
          <w:szCs w:val="28"/>
        </w:rPr>
      </w:pPr>
      <w:r w:rsidRPr="00064D38">
        <w:rPr>
          <w:i/>
          <w:sz w:val="28"/>
          <w:szCs w:val="28"/>
        </w:rPr>
        <w:t>• инвертирующее включение:</w:t>
      </w:r>
    </w:p>
    <w:p w:rsidR="00DE788C" w:rsidRPr="00064D38" w:rsidRDefault="00DE788C" w:rsidP="00064D38">
      <w:pPr>
        <w:rPr>
          <w:i/>
          <w:sz w:val="28"/>
          <w:szCs w:val="28"/>
          <w:lang w:val="uk-UA"/>
        </w:rPr>
      </w:pPr>
    </w:p>
    <w:p w:rsidR="00DE788C" w:rsidRPr="00064D38" w:rsidRDefault="00DE788C" w:rsidP="00064D38">
      <w:pPr>
        <w:rPr>
          <w:i/>
          <w:sz w:val="28"/>
          <w:szCs w:val="28"/>
        </w:rPr>
      </w:pPr>
    </w:p>
    <w:p w:rsidR="00DE788C" w:rsidRPr="00BF4915" w:rsidRDefault="00DE788C" w:rsidP="00064D38">
      <w:pPr>
        <w:rPr>
          <w:i/>
          <w:sz w:val="10"/>
          <w:szCs w:val="10"/>
        </w:rPr>
      </w:pPr>
    </w:p>
    <w:p w:rsidR="00DE788C" w:rsidRPr="00064D38" w:rsidRDefault="00DE788C" w:rsidP="00064D38">
      <w:pPr>
        <w:rPr>
          <w:i/>
          <w:sz w:val="28"/>
          <w:szCs w:val="28"/>
        </w:rPr>
      </w:pPr>
      <w:r w:rsidRPr="00064D38">
        <w:rPr>
          <w:i/>
          <w:sz w:val="28"/>
          <w:szCs w:val="28"/>
        </w:rPr>
        <w:t>• неинвертирующее включение:</w:t>
      </w:r>
    </w:p>
    <w:p w:rsidR="00DE788C" w:rsidRPr="00A97C48" w:rsidRDefault="00DE788C" w:rsidP="00064D38">
      <w:pPr>
        <w:rPr>
          <w:i/>
          <w:sz w:val="28"/>
          <w:szCs w:val="28"/>
        </w:rPr>
      </w:pPr>
      <w:r>
        <w:rPr>
          <w:i/>
          <w:sz w:val="28"/>
          <w:szCs w:val="28"/>
        </w:rPr>
        <w:t>K = 5·</w:t>
      </w:r>
      <w:r w:rsidRPr="00064D38">
        <w:rPr>
          <w:i/>
          <w:sz w:val="28"/>
          <w:szCs w:val="28"/>
        </w:rPr>
        <w:t>N</w:t>
      </w:r>
      <w:r w:rsidRPr="00064D38">
        <w:rPr>
          <w:i/>
          <w:sz w:val="28"/>
          <w:szCs w:val="28"/>
          <w:vertAlign w:val="subscript"/>
        </w:rPr>
        <w:t>бр</w:t>
      </w:r>
      <w:r w:rsidRPr="00A97C48">
        <w:rPr>
          <w:i/>
          <w:sz w:val="28"/>
          <w:szCs w:val="28"/>
        </w:rPr>
        <w:t>=5</w:t>
      </w:r>
      <w:r w:rsidRPr="00064D38">
        <w:rPr>
          <w:i/>
          <w:sz w:val="28"/>
          <w:szCs w:val="28"/>
        </w:rPr>
        <w:t xml:space="preserve">· </w:t>
      </w:r>
      <w:r w:rsidRPr="00A97C48">
        <w:rPr>
          <w:i/>
          <w:sz w:val="28"/>
          <w:szCs w:val="28"/>
        </w:rPr>
        <w:t>2=10</w:t>
      </w:r>
    </w:p>
    <w:p w:rsidR="00DE788C" w:rsidRPr="00A97C48" w:rsidRDefault="00DE788C" w:rsidP="00064D38">
      <w:pPr>
        <w:rPr>
          <w:i/>
          <w:sz w:val="10"/>
          <w:szCs w:val="10"/>
        </w:rPr>
      </w:pPr>
    </w:p>
    <w:p w:rsidR="00DE788C" w:rsidRPr="00064D38" w:rsidRDefault="00DE788C" w:rsidP="00064D38">
      <w:pPr>
        <w:rPr>
          <w:i/>
          <w:sz w:val="28"/>
          <w:szCs w:val="28"/>
        </w:rPr>
      </w:pPr>
      <w:r w:rsidRPr="00064D38">
        <w:rPr>
          <w:i/>
          <w:sz w:val="28"/>
          <w:szCs w:val="28"/>
        </w:rPr>
        <w:t>• дифференциальное включение:</w:t>
      </w:r>
    </w:p>
    <w:p w:rsidR="00DE788C" w:rsidRPr="00A97C48" w:rsidRDefault="00DE788C" w:rsidP="00064D38">
      <w:pPr>
        <w:rPr>
          <w:i/>
          <w:sz w:val="28"/>
          <w:szCs w:val="28"/>
        </w:rPr>
      </w:pPr>
      <w:r>
        <w:rPr>
          <w:i/>
          <w:sz w:val="28"/>
          <w:szCs w:val="28"/>
        </w:rPr>
        <w:t>K = 5·</w:t>
      </w:r>
      <w:r w:rsidRPr="00064D38">
        <w:rPr>
          <w:i/>
          <w:sz w:val="28"/>
          <w:szCs w:val="28"/>
        </w:rPr>
        <w:t>N</w:t>
      </w:r>
      <w:r w:rsidRPr="00064D38">
        <w:rPr>
          <w:i/>
          <w:sz w:val="28"/>
          <w:szCs w:val="28"/>
          <w:vertAlign w:val="subscript"/>
        </w:rPr>
        <w:t>бр</w:t>
      </w:r>
      <w:r>
        <w:rPr>
          <w:i/>
          <w:sz w:val="28"/>
          <w:szCs w:val="28"/>
        </w:rPr>
        <w:t>·</w:t>
      </w:r>
      <w:r w:rsidRPr="00064D38">
        <w:rPr>
          <w:i/>
          <w:sz w:val="28"/>
          <w:szCs w:val="28"/>
        </w:rPr>
        <w:t>mod</w:t>
      </w:r>
      <w:r w:rsidRPr="00064D38">
        <w:rPr>
          <w:i/>
          <w:sz w:val="28"/>
          <w:szCs w:val="28"/>
          <w:vertAlign w:val="subscript"/>
        </w:rPr>
        <w:t>5</w:t>
      </w:r>
      <w:r w:rsidRPr="00064D38">
        <w:rPr>
          <w:i/>
          <w:sz w:val="28"/>
          <w:szCs w:val="28"/>
        </w:rPr>
        <w:t>N</w:t>
      </w:r>
      <w:r w:rsidRPr="00064D38">
        <w:rPr>
          <w:i/>
          <w:sz w:val="28"/>
          <w:szCs w:val="28"/>
          <w:vertAlign w:val="subscript"/>
        </w:rPr>
        <w:t>гр</w:t>
      </w:r>
      <w:r w:rsidRPr="00A97C48">
        <w:rPr>
          <w:i/>
          <w:sz w:val="28"/>
          <w:szCs w:val="28"/>
        </w:rPr>
        <w:t>=5</w:t>
      </w:r>
      <w:r w:rsidRPr="00064D38">
        <w:rPr>
          <w:i/>
          <w:sz w:val="28"/>
          <w:szCs w:val="28"/>
        </w:rPr>
        <w:t xml:space="preserve">· </w:t>
      </w:r>
      <w:r w:rsidRPr="00A97C48">
        <w:rPr>
          <w:i/>
          <w:sz w:val="28"/>
          <w:szCs w:val="28"/>
        </w:rPr>
        <w:t>2</w:t>
      </w:r>
      <w:r w:rsidRPr="00064D38">
        <w:rPr>
          <w:i/>
          <w:sz w:val="28"/>
          <w:szCs w:val="28"/>
        </w:rPr>
        <w:t xml:space="preserve">· </w:t>
      </w:r>
      <w:r w:rsidRPr="00A97C48">
        <w:rPr>
          <w:i/>
          <w:sz w:val="28"/>
          <w:szCs w:val="28"/>
        </w:rPr>
        <w:t>2=20</w:t>
      </w:r>
    </w:p>
    <w:p w:rsidR="00DE788C" w:rsidRPr="00A97C48" w:rsidRDefault="00DE788C" w:rsidP="00064D38">
      <w:pPr>
        <w:rPr>
          <w:i/>
          <w:sz w:val="10"/>
          <w:szCs w:val="10"/>
        </w:rPr>
      </w:pPr>
    </w:p>
    <w:p w:rsidR="00DE788C" w:rsidRPr="00A97C48" w:rsidRDefault="00DE788C" w:rsidP="00AD18C8">
      <w:pPr>
        <w:rPr>
          <w:i/>
          <w:sz w:val="18"/>
          <w:szCs w:val="18"/>
        </w:rPr>
      </w:pPr>
      <w:r w:rsidRPr="00064D38">
        <w:rPr>
          <w:i/>
          <w:sz w:val="28"/>
          <w:szCs w:val="28"/>
        </w:rPr>
        <w:t>Операционный усилитель OA[Nбр]</w:t>
      </w:r>
      <w:r w:rsidRPr="00A97C48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OA</w:t>
      </w:r>
      <w:r w:rsidRPr="00A97C48">
        <w:rPr>
          <w:i/>
          <w:sz w:val="28"/>
          <w:szCs w:val="28"/>
        </w:rPr>
        <w:t>2</w:t>
      </w:r>
    </w:p>
    <w:p w:rsidR="00DE788C" w:rsidRPr="00A97C48" w:rsidRDefault="00DE788C" w:rsidP="00AD18C8">
      <w:pPr>
        <w:rPr>
          <w:i/>
          <w:sz w:val="18"/>
          <w:szCs w:val="18"/>
        </w:rPr>
      </w:pPr>
    </w:p>
    <w:p w:rsidR="00DE788C" w:rsidRDefault="00DE788C" w:rsidP="00AD18C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Ход работы</w:t>
      </w:r>
    </w:p>
    <w:p w:rsidR="00DE788C" w:rsidRPr="000640E6" w:rsidRDefault="00DE788C" w:rsidP="000640E6">
      <w:pPr>
        <w:jc w:val="both"/>
        <w:rPr>
          <w:i/>
          <w:sz w:val="10"/>
          <w:szCs w:val="10"/>
        </w:rPr>
      </w:pPr>
    </w:p>
    <w:p w:rsidR="00DE788C" w:rsidRDefault="00DE788C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Инвертирующее включение </w: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</w: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6" o:spid="_x0000_i1025" type="#_x0000_t75" style="width:244.5pt;height:188.25pt;visibility:visible">
            <v:imagedata r:id="rId4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27" o:spid="_x0000_i1026" type="#_x0000_t75" style="width:494.25pt;height:235.5pt;visibility:visible">
            <v:imagedata r:id="rId5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28" o:spid="_x0000_i1027" type="#_x0000_t75" style="width:489.75pt;height:232.5pt;visibility:visible">
            <v:imagedata r:id="rId6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</w: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30" o:spid="_x0000_i1028" type="#_x0000_t75" style="width:243pt;height:174.75pt;visibility:visible">
            <v:imagedata r:id="rId7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29" o:spid="_x0000_i1029" type="#_x0000_t75" style="width:495.75pt;height:235.5pt;visibility:visible">
            <v:imagedata r:id="rId8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31" o:spid="_x0000_i1030" type="#_x0000_t75" style="width:489pt;height:233.25pt;visibility:visible">
            <v:imagedata r:id="rId9" o:title=""/>
          </v:shape>
        </w:pict>
      </w:r>
    </w:p>
    <w:p w:rsidR="00DE788C" w:rsidRDefault="00DE788C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Неинвертирующее включение</w: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33" o:spid="_x0000_i1031" type="#_x0000_t75" style="width:210.75pt;height:121.5pt;visibility:visible">
            <v:imagedata r:id="rId10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32" o:spid="_x0000_i1032" type="#_x0000_t75" style="width:491.25pt;height:234.75pt;visibility:visible">
            <v:imagedata r:id="rId11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  <w:r w:rsidRPr="002D0117">
        <w:rPr>
          <w:b/>
          <w:i/>
          <w:noProof/>
          <w:sz w:val="28"/>
          <w:szCs w:val="28"/>
          <w:lang w:val="en-US" w:eastAsia="en-US"/>
        </w:rPr>
        <w:pict>
          <v:shape id="Рисунок 34" o:spid="_x0000_i1033" type="#_x0000_t75" style="width:492.75pt;height:220.5pt;visibility:visible">
            <v:imagedata r:id="rId12" o:title=""/>
          </v:shape>
        </w:pict>
      </w:r>
    </w:p>
    <w:p w:rsidR="00DE788C" w:rsidRDefault="00DE788C" w:rsidP="000640E6">
      <w:pPr>
        <w:jc w:val="both"/>
        <w:rPr>
          <w:b/>
          <w:i/>
          <w:sz w:val="28"/>
          <w:szCs w:val="28"/>
          <w:lang w:val="en-US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  <w:lang w:val="en-US"/>
        </w:rPr>
      </w:pPr>
      <w:r w:rsidRPr="00CA0500">
        <w:rPr>
          <w:b/>
          <w:i/>
          <w:position w:val="-24"/>
          <w:sz w:val="28"/>
          <w:szCs w:val="28"/>
          <w:lang w:val="en-US"/>
        </w:rPr>
        <w:object w:dxaOrig="5080" w:dyaOrig="620">
          <v:shape id="_x0000_i1034" type="#_x0000_t75" style="width:254.25pt;height:30.75pt" o:ole="">
            <v:imagedata r:id="rId13" o:title=""/>
          </v:shape>
          <o:OLEObject Type="Embed" ProgID="Equation.3" ShapeID="_x0000_i1034" DrawAspect="Content" ObjectID="_1393705567" r:id="rId14"/>
        </w:object>
      </w: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</w:rPr>
      </w:pPr>
    </w:p>
    <w:p w:rsidR="00DE788C" w:rsidRDefault="00DE788C" w:rsidP="000640E6">
      <w:pPr>
        <w:jc w:val="both"/>
        <w:rPr>
          <w:b/>
          <w:i/>
          <w:sz w:val="28"/>
          <w:szCs w:val="28"/>
          <w:lang w:val="en-US"/>
        </w:rPr>
      </w:pPr>
      <w:r w:rsidRPr="00F323BA">
        <w:rPr>
          <w:b/>
          <w:i/>
          <w:sz w:val="28"/>
          <w:szCs w:val="28"/>
        </w:rPr>
        <w:t>Дифференциальное включение</w:t>
      </w:r>
    </w:p>
    <w:p w:rsidR="00DE788C" w:rsidRPr="00AE7055" w:rsidRDefault="00DE788C" w:rsidP="000640E6">
      <w:pPr>
        <w:jc w:val="both"/>
        <w:rPr>
          <w:b/>
          <w:i/>
          <w:sz w:val="28"/>
          <w:szCs w:val="28"/>
        </w:rPr>
      </w:pPr>
      <w:r w:rsidRPr="006F6E2E">
        <w:rPr>
          <w:b/>
          <w:i/>
          <w:sz w:val="28"/>
          <w:szCs w:val="28"/>
        </w:rPr>
        <w:t xml:space="preserve">    </w:t>
      </w:r>
      <w:r w:rsidRPr="00003567">
        <w:rPr>
          <w:b/>
          <w:i/>
          <w:sz w:val="28"/>
          <w:szCs w:val="28"/>
        </w:rPr>
        <w:pict>
          <v:shape id="_x0000_i1035" type="#_x0000_t75" style="width:240.75pt;height:227.25pt">
            <v:imagedata r:id="rId15" o:title=""/>
          </v:shape>
        </w:pict>
      </w:r>
    </w:p>
    <w:p w:rsidR="00DE788C" w:rsidRPr="00D67A6D" w:rsidRDefault="00DE788C" w:rsidP="00630A7A">
      <w:pPr>
        <w:rPr>
          <w:i/>
        </w:rPr>
      </w:pPr>
    </w:p>
    <w:p w:rsidR="00DE788C" w:rsidRPr="00D67A6D" w:rsidRDefault="00DE788C" w:rsidP="00630A7A">
      <w:pPr>
        <w:rPr>
          <w:b/>
          <w:i/>
          <w:sz w:val="28"/>
          <w:szCs w:val="28"/>
        </w:rPr>
      </w:pPr>
      <w:r w:rsidRPr="00003567">
        <w:rPr>
          <w:b/>
          <w:i/>
          <w:sz w:val="28"/>
          <w:szCs w:val="28"/>
        </w:rPr>
        <w:pict>
          <v:shape id="_x0000_i1036" type="#_x0000_t75" style="width:495.75pt;height:259.5pt">
            <v:imagedata r:id="rId16" o:title=""/>
          </v:shape>
        </w:pict>
      </w:r>
    </w:p>
    <w:p w:rsidR="00DE788C" w:rsidRDefault="00DE788C" w:rsidP="00630A7A">
      <w:pPr>
        <w:rPr>
          <w:b/>
          <w:i/>
          <w:sz w:val="28"/>
          <w:szCs w:val="28"/>
        </w:rPr>
      </w:pPr>
      <w:r w:rsidRPr="006F6E2E">
        <w:rPr>
          <w:b/>
          <w:i/>
          <w:position w:val="-30"/>
          <w:sz w:val="28"/>
          <w:szCs w:val="28"/>
        </w:rPr>
        <w:object w:dxaOrig="3860" w:dyaOrig="680">
          <v:shape id="_x0000_i1037" type="#_x0000_t75" style="width:192.75pt;height:33.75pt" o:ole="">
            <v:imagedata r:id="rId17" o:title=""/>
          </v:shape>
          <o:OLEObject Type="Embed" ProgID="Equation.3" ShapeID="_x0000_i1037" DrawAspect="Content" ObjectID="_1393705568" r:id="rId18"/>
        </w:object>
      </w:r>
    </w:p>
    <w:p w:rsidR="00DE788C" w:rsidRDefault="00DE788C" w:rsidP="00630A7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Выводы</w:t>
      </w:r>
    </w:p>
    <w:p w:rsidR="00DE788C" w:rsidRPr="005D6832" w:rsidRDefault="00DE788C" w:rsidP="00630A7A">
      <w:pPr>
        <w:rPr>
          <w:sz w:val="10"/>
          <w:szCs w:val="10"/>
        </w:rPr>
      </w:pPr>
    </w:p>
    <w:p w:rsidR="00DE788C" w:rsidRDefault="00DE788C" w:rsidP="00D67A6D">
      <w:r w:rsidRPr="00D67A6D">
        <w:t xml:space="preserve">Недостатком </w:t>
      </w:r>
      <w:r>
        <w:t xml:space="preserve">данной </w:t>
      </w:r>
      <w:r w:rsidRPr="00D67A6D">
        <w:t xml:space="preserve"> схемы инвертирующего усилителя </w:t>
      </w:r>
      <w:r>
        <w:t>является</w:t>
      </w:r>
      <w:r w:rsidRPr="00D67A6D">
        <w:t xml:space="preserve"> низкое входное сопротивление (оно равно R1).</w:t>
      </w:r>
    </w:p>
    <w:p w:rsidR="00DE788C" w:rsidRPr="00D67A6D" w:rsidRDefault="00DE788C" w:rsidP="00D67A6D">
      <w:r>
        <w:t>Используемая</w:t>
      </w:r>
      <w:r w:rsidRPr="00D67A6D">
        <w:t xml:space="preserve"> схема неинвертирующего усилителя </w:t>
      </w:r>
      <w:r>
        <w:t xml:space="preserve"> (первый и третий вариант) </w:t>
      </w:r>
      <w:r w:rsidRPr="00D67A6D">
        <w:t>имеет бесконечно большое входное, и бесконечно малое выходное сопротивление, что является её несомненным достоинством.</w:t>
      </w:r>
    </w:p>
    <w:sectPr w:rsidR="00DE788C" w:rsidRPr="00D67A6D" w:rsidSect="00612F8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83F"/>
    <w:rsid w:val="00003567"/>
    <w:rsid w:val="00027A32"/>
    <w:rsid w:val="000549FF"/>
    <w:rsid w:val="000640E6"/>
    <w:rsid w:val="00064D38"/>
    <w:rsid w:val="00085619"/>
    <w:rsid w:val="000D1BD1"/>
    <w:rsid w:val="000E710C"/>
    <w:rsid w:val="000F2FB0"/>
    <w:rsid w:val="000F3AE8"/>
    <w:rsid w:val="001078C9"/>
    <w:rsid w:val="00160060"/>
    <w:rsid w:val="00164E4B"/>
    <w:rsid w:val="00197979"/>
    <w:rsid w:val="001E39F1"/>
    <w:rsid w:val="001E3A16"/>
    <w:rsid w:val="00212894"/>
    <w:rsid w:val="00214491"/>
    <w:rsid w:val="00243505"/>
    <w:rsid w:val="002B2065"/>
    <w:rsid w:val="002D0117"/>
    <w:rsid w:val="002E72CC"/>
    <w:rsid w:val="003426C7"/>
    <w:rsid w:val="003A246D"/>
    <w:rsid w:val="003B2B2F"/>
    <w:rsid w:val="003B5233"/>
    <w:rsid w:val="003C5807"/>
    <w:rsid w:val="00434DB2"/>
    <w:rsid w:val="004961D9"/>
    <w:rsid w:val="004C3D93"/>
    <w:rsid w:val="004E7AF3"/>
    <w:rsid w:val="005125C2"/>
    <w:rsid w:val="005149E5"/>
    <w:rsid w:val="00523099"/>
    <w:rsid w:val="0055434D"/>
    <w:rsid w:val="00560CA6"/>
    <w:rsid w:val="005B29F5"/>
    <w:rsid w:val="005D6832"/>
    <w:rsid w:val="005E4F14"/>
    <w:rsid w:val="006026F6"/>
    <w:rsid w:val="00612F87"/>
    <w:rsid w:val="006236C1"/>
    <w:rsid w:val="00630A7A"/>
    <w:rsid w:val="00667E25"/>
    <w:rsid w:val="00677A84"/>
    <w:rsid w:val="006C3395"/>
    <w:rsid w:val="006E6807"/>
    <w:rsid w:val="006F5BC1"/>
    <w:rsid w:val="006F6E2E"/>
    <w:rsid w:val="00707A07"/>
    <w:rsid w:val="007123D6"/>
    <w:rsid w:val="00715758"/>
    <w:rsid w:val="0072041A"/>
    <w:rsid w:val="007C24A6"/>
    <w:rsid w:val="007C49CA"/>
    <w:rsid w:val="007E779F"/>
    <w:rsid w:val="007E77CB"/>
    <w:rsid w:val="0083407D"/>
    <w:rsid w:val="00854AE7"/>
    <w:rsid w:val="008F463A"/>
    <w:rsid w:val="00946EFF"/>
    <w:rsid w:val="00947676"/>
    <w:rsid w:val="009A7040"/>
    <w:rsid w:val="009E1CA0"/>
    <w:rsid w:val="00A026D6"/>
    <w:rsid w:val="00A21729"/>
    <w:rsid w:val="00A24124"/>
    <w:rsid w:val="00A42A26"/>
    <w:rsid w:val="00A83E1C"/>
    <w:rsid w:val="00A84953"/>
    <w:rsid w:val="00A92248"/>
    <w:rsid w:val="00A97C48"/>
    <w:rsid w:val="00AB0E78"/>
    <w:rsid w:val="00AB1C39"/>
    <w:rsid w:val="00AC057A"/>
    <w:rsid w:val="00AD18C8"/>
    <w:rsid w:val="00AE7055"/>
    <w:rsid w:val="00B1216B"/>
    <w:rsid w:val="00B44E83"/>
    <w:rsid w:val="00B62C34"/>
    <w:rsid w:val="00B97A61"/>
    <w:rsid w:val="00BD2BC4"/>
    <w:rsid w:val="00BF4915"/>
    <w:rsid w:val="00C465A1"/>
    <w:rsid w:val="00C52742"/>
    <w:rsid w:val="00C67037"/>
    <w:rsid w:val="00CA0500"/>
    <w:rsid w:val="00CB4AE2"/>
    <w:rsid w:val="00CD0CA4"/>
    <w:rsid w:val="00D12DED"/>
    <w:rsid w:val="00D67A6D"/>
    <w:rsid w:val="00D83D3D"/>
    <w:rsid w:val="00D92CF9"/>
    <w:rsid w:val="00D94BCE"/>
    <w:rsid w:val="00DA6F60"/>
    <w:rsid w:val="00DB5EBA"/>
    <w:rsid w:val="00DC6F50"/>
    <w:rsid w:val="00DE788C"/>
    <w:rsid w:val="00E050F8"/>
    <w:rsid w:val="00E178A2"/>
    <w:rsid w:val="00E25E49"/>
    <w:rsid w:val="00E4283F"/>
    <w:rsid w:val="00E92FC9"/>
    <w:rsid w:val="00EB17A6"/>
    <w:rsid w:val="00EB476C"/>
    <w:rsid w:val="00F323BA"/>
    <w:rsid w:val="00F53F73"/>
    <w:rsid w:val="00FE1ACC"/>
    <w:rsid w:val="00FF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3F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42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283F"/>
    <w:rPr>
      <w:rFonts w:ascii="Tahom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9E1CA0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947676"/>
    <w:rPr>
      <w:rFonts w:cs="Times New Roman"/>
      <w:i/>
      <w:iCs/>
    </w:rPr>
  </w:style>
  <w:style w:type="paragraph" w:customStyle="1" w:styleId="paragraph">
    <w:name w:val="paragraph"/>
    <w:basedOn w:val="Normal"/>
    <w:uiPriority w:val="99"/>
    <w:rsid w:val="00160060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rsid w:val="007E77CB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77CB"/>
    <w:rPr>
      <w:rFonts w:ascii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B44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D38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42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561</TotalTime>
  <Pages>7</Pages>
  <Words>146</Words>
  <Characters>837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ASOIU</cp:lastModifiedBy>
  <cp:revision>17</cp:revision>
  <cp:lastPrinted>2012-02-20T20:03:00Z</cp:lastPrinted>
  <dcterms:created xsi:type="dcterms:W3CDTF">2012-03-05T22:42:00Z</dcterms:created>
  <dcterms:modified xsi:type="dcterms:W3CDTF">2012-03-19T21:40:00Z</dcterms:modified>
</cp:coreProperties>
</file>