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2341" w:rsidRDefault="009147A6">
      <w:pPr>
        <w:rPr>
          <w:b/>
          <w:i/>
          <w:sz w:val="28"/>
          <w:lang w:val="ru-RU"/>
        </w:rPr>
      </w:pPr>
      <w:bookmarkStart w:id="0" w:name="_GoBack"/>
      <w:bookmarkEnd w:id="0"/>
      <w:r w:rsidRPr="009147A6">
        <w:rPr>
          <w:b/>
          <w:i/>
          <w:sz w:val="28"/>
          <w:lang w:val="ru-RU"/>
        </w:rPr>
        <w:t>13. Функциональные преобразователи на базе операционного усилителя</w:t>
      </w:r>
    </w:p>
    <w:p w:rsidR="009147A6" w:rsidRDefault="009147A6">
      <w:pPr>
        <w:rPr>
          <w:b/>
          <w:i/>
          <w:sz w:val="28"/>
          <w:lang w:val="ru-RU"/>
        </w:rPr>
      </w:pPr>
      <w:r>
        <w:rPr>
          <w:b/>
          <w:i/>
          <w:sz w:val="28"/>
          <w:lang w:val="ru-RU"/>
        </w:rPr>
        <w:t>Инвертирующий сумматор</w:t>
      </w:r>
    </w:p>
    <w:p w:rsidR="009147A6" w:rsidRDefault="009147A6">
      <w:pPr>
        <w:rPr>
          <w:b/>
          <w:i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5E0806A" wp14:editId="2427FD5D">
            <wp:extent cx="5940425" cy="290062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162477D8" wp14:editId="49CD4872">
            <wp:extent cx="5940425" cy="1500281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z w:val="28"/>
          <w:lang w:val="ru-RU"/>
        </w:rPr>
        <w:t>Схема суммирования-вычитания</w:t>
      </w:r>
    </w:p>
    <w:p w:rsidR="009147A6" w:rsidRPr="009147A6" w:rsidRDefault="009147A6" w:rsidP="009147A6">
      <w:pPr>
        <w:shd w:val="clear" w:color="auto" w:fill="FDFDFF"/>
        <w:spacing w:after="100" w:afterAutospacing="1" w:line="240" w:lineRule="auto"/>
        <w:ind w:firstLine="150"/>
        <w:outlineLvl w:val="2"/>
        <w:rPr>
          <w:rFonts w:ascii="Palatino Linotype" w:eastAsia="Times New Roman" w:hAnsi="Palatino Linotype" w:cs="Times New Roman"/>
          <w:b/>
          <w:bCs/>
          <w:color w:val="000000"/>
          <w:sz w:val="23"/>
          <w:szCs w:val="23"/>
          <w:lang w:eastAsia="uk-UA"/>
        </w:rPr>
      </w:pPr>
      <w:r w:rsidRPr="009147A6">
        <w:rPr>
          <w:rFonts w:ascii="Palatino Linotype" w:eastAsia="Times New Roman" w:hAnsi="Palatino Linotype" w:cs="Times New Roman"/>
          <w:b/>
          <w:bCs/>
          <w:color w:val="000000"/>
          <w:sz w:val="23"/>
          <w:szCs w:val="23"/>
          <w:lang w:eastAsia="uk-UA"/>
        </w:rPr>
        <w:t xml:space="preserve">Схема </w:t>
      </w:r>
      <w:proofErr w:type="spellStart"/>
      <w:r w:rsidRPr="009147A6">
        <w:rPr>
          <w:rFonts w:ascii="Palatino Linotype" w:eastAsia="Times New Roman" w:hAnsi="Palatino Linotype" w:cs="Times New Roman"/>
          <w:b/>
          <w:bCs/>
          <w:color w:val="000000"/>
          <w:sz w:val="23"/>
          <w:szCs w:val="23"/>
          <w:lang w:eastAsia="uk-UA"/>
        </w:rPr>
        <w:t>суммирования</w:t>
      </w:r>
      <w:proofErr w:type="spellEnd"/>
    </w:p>
    <w:p w:rsidR="009147A6" w:rsidRPr="009147A6" w:rsidRDefault="009147A6" w:rsidP="009147A6">
      <w:pPr>
        <w:shd w:val="clear" w:color="auto" w:fill="FDFDFF"/>
        <w:spacing w:before="100" w:beforeAutospacing="1" w:after="100" w:afterAutospacing="1" w:line="240" w:lineRule="auto"/>
        <w:ind w:firstLine="195"/>
        <w:jc w:val="both"/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</w:pPr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Для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суммирования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нескольких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напряжений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можно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применить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ОУ в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инвертирующем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включении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(рис. 2.15, </w:t>
      </w:r>
      <w:r w:rsidRPr="009147A6">
        <w:rPr>
          <w:rFonts w:ascii="Palatino Linotype" w:eastAsia="Times New Roman" w:hAnsi="Palatino Linotype" w:cs="Times New Roman"/>
          <w:b/>
          <w:bCs/>
          <w:i/>
          <w:iCs/>
          <w:color w:val="000000"/>
          <w:sz w:val="20"/>
          <w:szCs w:val="20"/>
          <w:lang w:eastAsia="uk-UA"/>
        </w:rPr>
        <w:t>а).</w:t>
      </w:r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 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Входные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напряжения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через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резисторы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 </w:t>
      </w:r>
      <w:proofErr w:type="spellStart"/>
      <w:r w:rsidRPr="009147A6">
        <w:rPr>
          <w:rFonts w:ascii="Palatino Linotype" w:eastAsia="Times New Roman" w:hAnsi="Palatino Linotype" w:cs="Times New Roman"/>
          <w:b/>
          <w:bCs/>
          <w:i/>
          <w:iCs/>
          <w:color w:val="000000"/>
          <w:sz w:val="20"/>
          <w:szCs w:val="20"/>
          <w:lang w:eastAsia="uk-UA"/>
        </w:rPr>
        <w:t>R</w:t>
      </w:r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t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, ..., </w:t>
      </w:r>
      <w:proofErr w:type="spellStart"/>
      <w:r w:rsidRPr="009147A6">
        <w:rPr>
          <w:rFonts w:ascii="Palatino Linotype" w:eastAsia="Times New Roman" w:hAnsi="Palatino Linotype" w:cs="Times New Roman"/>
          <w:b/>
          <w:bCs/>
          <w:i/>
          <w:iCs/>
          <w:color w:val="000000"/>
          <w:sz w:val="20"/>
          <w:szCs w:val="20"/>
          <w:lang w:eastAsia="uk-UA"/>
        </w:rPr>
        <w:t>R</w:t>
      </w:r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rl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подаются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на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инвертирующий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вход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усилителя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,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который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в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этой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схеме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является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суммирующей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точкой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.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Поскольку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эта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точка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является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виртуальным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нулем (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неинвертирующий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вход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заземлен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, а ΔUΒΧ ≈ 0), то токи,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создаваемые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входными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напряжениями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,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будут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суммироваться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и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течь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через резистор </w:t>
      </w:r>
      <w:proofErr w:type="spellStart"/>
      <w:r w:rsidRPr="009147A6">
        <w:rPr>
          <w:rFonts w:ascii="Palatino Linotype" w:eastAsia="Times New Roman" w:hAnsi="Palatino Linotype" w:cs="Times New Roman"/>
          <w:b/>
          <w:bCs/>
          <w:i/>
          <w:iCs/>
          <w:color w:val="000000"/>
          <w:sz w:val="20"/>
          <w:szCs w:val="20"/>
          <w:lang w:eastAsia="uk-UA"/>
        </w:rPr>
        <w:t>R</w:t>
      </w:r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oc</w:t>
      </w:r>
      <w:proofErr w:type="spellEnd"/>
      <w:r w:rsidRPr="009147A6">
        <w:rPr>
          <w:rFonts w:ascii="Palatino Linotype" w:eastAsia="Times New Roman" w:hAnsi="Palatino Linotype" w:cs="Times New Roman"/>
          <w:b/>
          <w:bCs/>
          <w:i/>
          <w:iCs/>
          <w:color w:val="000000"/>
          <w:sz w:val="20"/>
          <w:szCs w:val="20"/>
          <w:lang w:eastAsia="uk-UA"/>
        </w:rPr>
        <w:t>:</w:t>
      </w:r>
    </w:p>
    <w:p w:rsidR="009147A6" w:rsidRPr="009147A6" w:rsidRDefault="009147A6" w:rsidP="009147A6">
      <w:pPr>
        <w:shd w:val="clear" w:color="auto" w:fill="FDFDFF"/>
        <w:spacing w:before="100" w:beforeAutospacing="1" w:after="100" w:afterAutospacing="1" w:line="240" w:lineRule="auto"/>
        <w:ind w:firstLine="195"/>
        <w:jc w:val="both"/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</w:pPr>
      <w:r>
        <w:rPr>
          <w:rFonts w:ascii="Palatino Linotype" w:eastAsia="Times New Roman" w:hAnsi="Palatino Linotype" w:cs="Times New Roman"/>
          <w:noProof/>
          <w:color w:val="000000"/>
          <w:sz w:val="20"/>
          <w:szCs w:val="20"/>
          <w:lang w:val="ru-RU" w:eastAsia="ru-RU"/>
        </w:rPr>
        <w:drawing>
          <wp:inline distT="0" distB="0" distL="0" distR="0">
            <wp:extent cx="1371600" cy="358775"/>
            <wp:effectExtent l="0" t="0" r="0" b="3175"/>
            <wp:docPr id="4" name="Рисунок 4" descr="http://mobile.studme.org/imag/tovar/mil_el/image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obile.studme.org/imag/tovar/mil_el/image11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7A6" w:rsidRPr="009147A6" w:rsidRDefault="009147A6" w:rsidP="009147A6">
      <w:pPr>
        <w:shd w:val="clear" w:color="auto" w:fill="FDFDFF"/>
        <w:spacing w:before="100" w:beforeAutospacing="1" w:after="100" w:afterAutospacing="1" w:line="240" w:lineRule="auto"/>
        <w:ind w:firstLine="195"/>
        <w:jc w:val="both"/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</w:pP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Если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все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резисторы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взять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одинаковыми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, то</w:t>
      </w:r>
    </w:p>
    <w:p w:rsidR="009147A6" w:rsidRPr="009147A6" w:rsidRDefault="009147A6" w:rsidP="009147A6">
      <w:pPr>
        <w:shd w:val="clear" w:color="auto" w:fill="FDFDFF"/>
        <w:spacing w:before="100" w:beforeAutospacing="1" w:after="100" w:afterAutospacing="1" w:line="240" w:lineRule="auto"/>
        <w:ind w:firstLine="195"/>
        <w:jc w:val="both"/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</w:pPr>
      <w:r>
        <w:rPr>
          <w:rFonts w:ascii="Palatino Linotype" w:eastAsia="Times New Roman" w:hAnsi="Palatino Linotype" w:cs="Times New Roman"/>
          <w:noProof/>
          <w:color w:val="000000"/>
          <w:sz w:val="20"/>
          <w:szCs w:val="20"/>
          <w:lang w:val="ru-RU" w:eastAsia="ru-RU"/>
        </w:rPr>
        <w:drawing>
          <wp:inline distT="0" distB="0" distL="0" distR="0">
            <wp:extent cx="770890" cy="331470"/>
            <wp:effectExtent l="0" t="0" r="0" b="0"/>
            <wp:docPr id="3" name="Рисунок 3" descr="http://mobile.studme.org/imag/tovar/mil_el/image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obile.studme.org/imag/tovar/mil_el/image11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90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7A6" w:rsidRPr="009147A6" w:rsidRDefault="009147A6" w:rsidP="009147A6">
      <w:pPr>
        <w:shd w:val="clear" w:color="auto" w:fill="FDFDFF"/>
        <w:spacing w:before="100" w:beforeAutospacing="1" w:after="100" w:afterAutospacing="1" w:line="240" w:lineRule="auto"/>
        <w:ind w:firstLine="195"/>
        <w:jc w:val="both"/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</w:pP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Суммирование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входных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напряжений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можно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также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проводить с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любым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постоянным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смещением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. Для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этого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на один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из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входов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подается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постоянное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напряжение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смещения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.</w:t>
      </w:r>
    </w:p>
    <w:p w:rsidR="009147A6" w:rsidRPr="009147A6" w:rsidRDefault="009147A6" w:rsidP="009147A6">
      <w:pPr>
        <w:shd w:val="clear" w:color="auto" w:fill="FDFDFF"/>
        <w:spacing w:after="100" w:afterAutospacing="1" w:line="240" w:lineRule="auto"/>
        <w:ind w:firstLine="150"/>
        <w:outlineLvl w:val="2"/>
        <w:rPr>
          <w:rFonts w:ascii="Palatino Linotype" w:eastAsia="Times New Roman" w:hAnsi="Palatino Linotype" w:cs="Times New Roman"/>
          <w:b/>
          <w:bCs/>
          <w:color w:val="000000"/>
          <w:sz w:val="23"/>
          <w:szCs w:val="23"/>
          <w:lang w:eastAsia="uk-UA"/>
        </w:rPr>
      </w:pPr>
      <w:bookmarkStart w:id="1" w:name="189"/>
      <w:bookmarkEnd w:id="1"/>
      <w:r w:rsidRPr="009147A6">
        <w:rPr>
          <w:rFonts w:ascii="Palatino Linotype" w:eastAsia="Times New Roman" w:hAnsi="Palatino Linotype" w:cs="Times New Roman"/>
          <w:b/>
          <w:bCs/>
          <w:color w:val="000000"/>
          <w:sz w:val="23"/>
          <w:szCs w:val="23"/>
          <w:lang w:eastAsia="uk-UA"/>
        </w:rPr>
        <w:t xml:space="preserve">Схема </w:t>
      </w:r>
      <w:proofErr w:type="spellStart"/>
      <w:r w:rsidRPr="009147A6">
        <w:rPr>
          <w:rFonts w:ascii="Palatino Linotype" w:eastAsia="Times New Roman" w:hAnsi="Palatino Linotype" w:cs="Times New Roman"/>
          <w:b/>
          <w:bCs/>
          <w:color w:val="000000"/>
          <w:sz w:val="23"/>
          <w:szCs w:val="23"/>
          <w:lang w:eastAsia="uk-UA"/>
        </w:rPr>
        <w:t>вычитания</w:t>
      </w:r>
      <w:proofErr w:type="spellEnd"/>
    </w:p>
    <w:p w:rsidR="009147A6" w:rsidRPr="009147A6" w:rsidRDefault="009147A6" w:rsidP="009147A6">
      <w:pPr>
        <w:shd w:val="clear" w:color="auto" w:fill="FDFDFF"/>
        <w:spacing w:before="100" w:beforeAutospacing="1" w:after="100" w:afterAutospacing="1" w:line="240" w:lineRule="auto"/>
        <w:ind w:firstLine="195"/>
        <w:jc w:val="both"/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</w:pPr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lastRenderedPageBreak/>
        <w:t xml:space="preserve">На рис. 2.15, б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изображена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схема,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обеспечивающая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вычитание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</w:t>
      </w:r>
      <w:proofErr w:type="spellStart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>двух</w:t>
      </w:r>
      <w:proofErr w:type="spellEnd"/>
      <w:r w:rsidRPr="009147A6">
        <w:rPr>
          <w:rFonts w:ascii="Palatino Linotype" w:eastAsia="Times New Roman" w:hAnsi="Palatino Linotype" w:cs="Times New Roman"/>
          <w:color w:val="000000"/>
          <w:sz w:val="20"/>
          <w:szCs w:val="20"/>
          <w:lang w:eastAsia="uk-UA"/>
        </w:rPr>
        <w:t xml:space="preserve"> напряжений:</w:t>
      </w:r>
    </w:p>
    <w:p w:rsidR="009147A6" w:rsidRDefault="009147A6">
      <w:pPr>
        <w:rPr>
          <w:b/>
          <w:i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E4FD1A3" wp14:editId="6CB9651D">
            <wp:extent cx="3705225" cy="19526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A6" w:rsidRDefault="009147A6">
      <w:pPr>
        <w:rPr>
          <w:b/>
          <w:i/>
          <w:sz w:val="28"/>
          <w:lang w:val="ru-RU"/>
        </w:rPr>
      </w:pPr>
      <w:proofErr w:type="spellStart"/>
      <w:r>
        <w:rPr>
          <w:b/>
          <w:i/>
          <w:sz w:val="28"/>
          <w:lang w:val="ru-RU"/>
        </w:rPr>
        <w:t>Неинвертирующий</w:t>
      </w:r>
      <w:proofErr w:type="spellEnd"/>
      <w:r>
        <w:rPr>
          <w:b/>
          <w:i/>
          <w:sz w:val="28"/>
          <w:lang w:val="ru-RU"/>
        </w:rPr>
        <w:t xml:space="preserve"> </w:t>
      </w:r>
      <w:proofErr w:type="spellStart"/>
      <w:r>
        <w:rPr>
          <w:b/>
          <w:i/>
          <w:sz w:val="28"/>
          <w:lang w:val="ru-RU"/>
        </w:rPr>
        <w:t>суммарор</w:t>
      </w:r>
      <w:proofErr w:type="spellEnd"/>
    </w:p>
    <w:p w:rsidR="00CB5C12" w:rsidRDefault="00CB5C12">
      <w:pPr>
        <w:rPr>
          <w:noProof/>
          <w:lang w:val="ru-RU" w:eastAsia="uk-UA"/>
        </w:rPr>
      </w:pPr>
      <w:r>
        <w:rPr>
          <w:noProof/>
          <w:lang w:val="ru-RU" w:eastAsia="ru-RU"/>
        </w:rPr>
        <w:drawing>
          <wp:inline distT="0" distB="0" distL="0" distR="0" wp14:anchorId="10518F8F" wp14:editId="481D4628">
            <wp:extent cx="5940425" cy="2792104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C12">
        <w:rPr>
          <w:noProof/>
          <w:lang w:eastAsia="uk-UA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1C475040" wp14:editId="52E28163">
            <wp:extent cx="5940425" cy="1968697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09D" w:rsidRDefault="00CB5C12">
      <w:pPr>
        <w:rPr>
          <w:noProof/>
          <w:lang w:val="ru-RU" w:eastAsia="uk-UA"/>
        </w:rPr>
      </w:pPr>
      <w:r>
        <w:rPr>
          <w:b/>
          <w:i/>
          <w:noProof/>
          <w:sz w:val="28"/>
          <w:lang w:val="ru-RU" w:eastAsia="uk-UA"/>
        </w:rPr>
        <w:lastRenderedPageBreak/>
        <w:t>Интегратор</w:t>
      </w:r>
      <w:r w:rsidRPr="00CB5C12">
        <w:rPr>
          <w:noProof/>
          <w:lang w:eastAsia="uk-UA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602251F4" wp14:editId="1FAEDEC0">
            <wp:extent cx="5940425" cy="2930054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28"/>
          <w:lang w:val="ru-RU" w:eastAsia="uk-UA"/>
        </w:rPr>
        <w:t>Дифференциатор</w:t>
      </w:r>
      <w:r w:rsidRPr="00CB5C12">
        <w:rPr>
          <w:noProof/>
          <w:lang w:eastAsia="uk-UA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12A42ED0" wp14:editId="3FA4AAD8">
            <wp:extent cx="5940425" cy="1234804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09D">
        <w:rPr>
          <w:b/>
          <w:i/>
          <w:noProof/>
          <w:sz w:val="28"/>
          <w:lang w:val="ru-RU" w:eastAsia="uk-UA"/>
        </w:rPr>
        <w:t>Логарифмический и экспоненциальный усилитель</w:t>
      </w:r>
      <w:r w:rsidR="00E6509D" w:rsidRPr="00E6509D">
        <w:rPr>
          <w:noProof/>
          <w:lang w:eastAsia="uk-UA"/>
        </w:rPr>
        <w:t xml:space="preserve"> </w:t>
      </w:r>
      <w:r w:rsidR="00E6509D">
        <w:rPr>
          <w:noProof/>
          <w:lang w:val="ru-RU" w:eastAsia="ru-RU"/>
        </w:rPr>
        <w:drawing>
          <wp:inline distT="0" distB="0" distL="0" distR="0" wp14:anchorId="2B3AECAC" wp14:editId="0E9651E9">
            <wp:extent cx="5940425" cy="2741216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09D" w:rsidRDefault="00E6509D">
      <w:pPr>
        <w:rPr>
          <w:noProof/>
          <w:lang w:val="ru-RU" w:eastAsia="uk-UA"/>
        </w:rPr>
      </w:pPr>
    </w:p>
    <w:p w:rsidR="00E6509D" w:rsidRDefault="00E6509D">
      <w:pPr>
        <w:rPr>
          <w:noProof/>
          <w:lang w:val="ru-RU" w:eastAsia="uk-UA"/>
        </w:rPr>
      </w:pPr>
    </w:p>
    <w:p w:rsidR="00E6509D" w:rsidRDefault="00E6509D">
      <w:pPr>
        <w:rPr>
          <w:noProof/>
          <w:lang w:val="ru-RU" w:eastAsia="uk-UA"/>
        </w:rPr>
      </w:pPr>
    </w:p>
    <w:p w:rsidR="00E6509D" w:rsidRDefault="00E6509D">
      <w:pPr>
        <w:rPr>
          <w:noProof/>
          <w:lang w:val="ru-RU" w:eastAsia="uk-UA"/>
        </w:rPr>
      </w:pPr>
    </w:p>
    <w:p w:rsidR="00CB5C12" w:rsidRPr="00E6509D" w:rsidRDefault="00E6509D">
      <w:pPr>
        <w:rPr>
          <w:noProof/>
          <w:sz w:val="24"/>
          <w:lang w:val="ru-RU" w:eastAsia="uk-UA"/>
        </w:rPr>
      </w:pPr>
      <w:r w:rsidRPr="00E6509D">
        <w:rPr>
          <w:noProof/>
          <w:sz w:val="28"/>
          <w:lang w:val="ru-RU"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3D295CFD" wp14:editId="76E13870">
            <wp:simplePos x="0" y="0"/>
            <wp:positionH relativeFrom="column">
              <wp:posOffset>-434340</wp:posOffset>
            </wp:positionH>
            <wp:positionV relativeFrom="paragraph">
              <wp:posOffset>453390</wp:posOffset>
            </wp:positionV>
            <wp:extent cx="6508115" cy="756285"/>
            <wp:effectExtent l="0" t="0" r="6985" b="571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11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509D">
        <w:rPr>
          <w:noProof/>
          <w:sz w:val="28"/>
          <w:lang w:val="ru-RU" w:eastAsia="uk-UA"/>
        </w:rPr>
        <w:t>экспоненциальный усилитель</w:t>
      </w:r>
    </w:p>
    <w:p w:rsidR="00E6509D" w:rsidRDefault="00E6509D">
      <w:pPr>
        <w:rPr>
          <w:b/>
          <w:i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7C6C4CC" wp14:editId="5F789D79">
            <wp:extent cx="4248150" cy="1981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07" w:rsidRDefault="00546007">
      <w:pPr>
        <w:rPr>
          <w:b/>
          <w:i/>
          <w:sz w:val="28"/>
          <w:lang w:val="ru-RU"/>
        </w:rPr>
      </w:pPr>
    </w:p>
    <w:p w:rsidR="00546007" w:rsidRDefault="00546007">
      <w:pPr>
        <w:rPr>
          <w:b/>
          <w:i/>
          <w:sz w:val="28"/>
          <w:lang w:val="ru-RU"/>
        </w:rPr>
      </w:pPr>
    </w:p>
    <w:p w:rsidR="00546007" w:rsidRDefault="00546007">
      <w:pPr>
        <w:rPr>
          <w:b/>
          <w:i/>
          <w:sz w:val="28"/>
          <w:lang w:val="ru-RU"/>
        </w:rPr>
      </w:pPr>
    </w:p>
    <w:p w:rsidR="00546007" w:rsidRDefault="00546007">
      <w:pPr>
        <w:rPr>
          <w:b/>
          <w:i/>
          <w:sz w:val="28"/>
          <w:lang w:val="ru-RU"/>
        </w:rPr>
      </w:pPr>
    </w:p>
    <w:p w:rsidR="00546007" w:rsidRDefault="00546007">
      <w:pPr>
        <w:rPr>
          <w:b/>
          <w:i/>
          <w:sz w:val="28"/>
          <w:lang w:val="ru-RU"/>
        </w:rPr>
      </w:pPr>
    </w:p>
    <w:p w:rsidR="00546007" w:rsidRDefault="00546007">
      <w:pPr>
        <w:rPr>
          <w:b/>
          <w:i/>
          <w:sz w:val="28"/>
          <w:lang w:val="ru-RU"/>
        </w:rPr>
      </w:pPr>
    </w:p>
    <w:p w:rsidR="00546007" w:rsidRDefault="00546007">
      <w:pPr>
        <w:rPr>
          <w:b/>
          <w:i/>
          <w:sz w:val="28"/>
          <w:lang w:val="ru-RU"/>
        </w:rPr>
      </w:pPr>
    </w:p>
    <w:p w:rsidR="00546007" w:rsidRDefault="00546007">
      <w:pPr>
        <w:rPr>
          <w:b/>
          <w:i/>
          <w:sz w:val="28"/>
          <w:lang w:val="ru-RU"/>
        </w:rPr>
      </w:pPr>
    </w:p>
    <w:p w:rsidR="00546007" w:rsidRDefault="00546007">
      <w:pPr>
        <w:rPr>
          <w:b/>
          <w:i/>
          <w:sz w:val="28"/>
          <w:lang w:val="ru-RU"/>
        </w:rPr>
      </w:pPr>
    </w:p>
    <w:p w:rsidR="00546007" w:rsidRDefault="00546007">
      <w:pPr>
        <w:rPr>
          <w:b/>
          <w:i/>
          <w:sz w:val="28"/>
          <w:lang w:val="ru-RU"/>
        </w:rPr>
      </w:pPr>
    </w:p>
    <w:p w:rsidR="00546007" w:rsidRDefault="00546007">
      <w:pPr>
        <w:rPr>
          <w:b/>
          <w:i/>
          <w:sz w:val="28"/>
          <w:lang w:val="ru-RU"/>
        </w:rPr>
      </w:pPr>
    </w:p>
    <w:p w:rsidR="00546007" w:rsidRDefault="00546007">
      <w:pPr>
        <w:rPr>
          <w:b/>
          <w:i/>
          <w:sz w:val="28"/>
          <w:lang w:val="ru-RU"/>
        </w:rPr>
      </w:pPr>
    </w:p>
    <w:p w:rsidR="00546007" w:rsidRDefault="00546007">
      <w:pPr>
        <w:rPr>
          <w:b/>
          <w:i/>
          <w:sz w:val="28"/>
          <w:lang w:val="ru-RU"/>
        </w:rPr>
      </w:pPr>
    </w:p>
    <w:p w:rsidR="00546007" w:rsidRDefault="00546007">
      <w:pPr>
        <w:rPr>
          <w:b/>
          <w:i/>
          <w:sz w:val="28"/>
          <w:lang w:val="ru-RU"/>
        </w:rPr>
      </w:pPr>
    </w:p>
    <w:p w:rsidR="00546007" w:rsidRDefault="00546007">
      <w:pPr>
        <w:rPr>
          <w:b/>
          <w:i/>
          <w:sz w:val="28"/>
          <w:lang w:val="ru-RU"/>
        </w:rPr>
      </w:pPr>
    </w:p>
    <w:p w:rsidR="00546007" w:rsidRDefault="00546007">
      <w:pPr>
        <w:rPr>
          <w:b/>
          <w:i/>
          <w:sz w:val="28"/>
          <w:lang w:val="ru-RU"/>
        </w:rPr>
      </w:pPr>
    </w:p>
    <w:p w:rsidR="00546007" w:rsidRDefault="00546007">
      <w:pPr>
        <w:rPr>
          <w:b/>
          <w:i/>
          <w:sz w:val="28"/>
          <w:lang w:val="ru-RU"/>
        </w:rPr>
      </w:pPr>
      <w:r>
        <w:rPr>
          <w:b/>
          <w:i/>
          <w:sz w:val="28"/>
          <w:lang w:val="ru-RU"/>
        </w:rPr>
        <w:lastRenderedPageBreak/>
        <w:t>№14 Работа полупроводниковых приборов в ключевом режиме</w:t>
      </w:r>
    </w:p>
    <w:p w:rsidR="00876B50" w:rsidRDefault="00876B50">
      <w:pPr>
        <w:rPr>
          <w:noProof/>
          <w:lang w:val="ru-RU" w:eastAsia="uk-UA"/>
        </w:rPr>
      </w:pPr>
      <w:r>
        <w:rPr>
          <w:noProof/>
          <w:lang w:val="ru-RU" w:eastAsia="ru-RU"/>
        </w:rPr>
        <w:drawing>
          <wp:inline distT="0" distB="0" distL="0" distR="0" wp14:anchorId="7072B633" wp14:editId="43FFA1E2">
            <wp:extent cx="5940425" cy="2163666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B50">
        <w:rPr>
          <w:noProof/>
          <w:lang w:eastAsia="uk-UA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75CBE7D3" wp14:editId="4C88F3EC">
            <wp:extent cx="5940425" cy="1256263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50" w:rsidRDefault="00876B50">
      <w:pPr>
        <w:rPr>
          <w:noProof/>
          <w:lang w:val="ru-RU" w:eastAsia="uk-UA"/>
        </w:rPr>
      </w:pPr>
      <w:r>
        <w:rPr>
          <w:noProof/>
          <w:lang w:val="ru-RU" w:eastAsia="uk-UA"/>
        </w:rPr>
        <w:t>Диодный ключ</w:t>
      </w:r>
    </w:p>
    <w:p w:rsidR="00876B50" w:rsidRDefault="00876B50">
      <w:pPr>
        <w:rPr>
          <w:rFonts w:ascii="Verdana" w:hAnsi="Verdana"/>
          <w:color w:val="000000" w:themeColor="text1"/>
          <w:shd w:val="clear" w:color="auto" w:fill="FFFFFF" w:themeFill="background1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EE916DA" wp14:editId="65F6A424">
            <wp:extent cx="1905000" cy="15144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B50">
        <w:rPr>
          <w:noProof/>
          <w:lang w:eastAsia="uk-UA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628CBF42" wp14:editId="1FDEC29F">
            <wp:extent cx="5553075" cy="9048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B50">
        <w:rPr>
          <w:rFonts w:ascii="Verdana" w:hAnsi="Verdana"/>
          <w:color w:val="C0C0C0"/>
          <w:shd w:val="clear" w:color="auto" w:fill="000000"/>
        </w:rPr>
        <w:t xml:space="preserve">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Диодные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ключи.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Применяются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для точного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переключения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токов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и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быстрого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переключения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напряжений.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Первое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применение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объясняется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высокой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точностью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диодных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токовых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ключей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и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легкостью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управления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ими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.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Второе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связано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с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появлением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диодов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с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тонкой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базой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и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диодов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Шоттки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, в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которых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слабо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выражены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эффекты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накопления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носителей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и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инерционность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в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основном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определяется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процессом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перезаряда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барьерных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емкостей</w:t>
      </w:r>
      <w:proofErr w:type="spellEnd"/>
      <w:r w:rsidRPr="00D21B9F">
        <w:rPr>
          <w:rFonts w:ascii="Verdana" w:hAnsi="Verdana"/>
          <w:color w:val="000000" w:themeColor="text1"/>
          <w:shd w:val="clear" w:color="auto" w:fill="FFFFFF" w:themeFill="background1"/>
        </w:rPr>
        <w:t>.</w:t>
      </w:r>
    </w:p>
    <w:p w:rsidR="00D21B9F" w:rsidRDefault="00D21B9F">
      <w:pPr>
        <w:rPr>
          <w:rFonts w:ascii="Verdana" w:hAnsi="Verdana"/>
          <w:color w:val="000000" w:themeColor="text1"/>
          <w:shd w:val="clear" w:color="auto" w:fill="FFFFFF" w:themeFill="background1"/>
          <w:lang w:val="ru-RU"/>
        </w:rPr>
      </w:pPr>
    </w:p>
    <w:p w:rsidR="00D21B9F" w:rsidRDefault="00D21B9F">
      <w:pPr>
        <w:rPr>
          <w:rFonts w:ascii="Verdana" w:hAnsi="Verdana"/>
          <w:color w:val="000000" w:themeColor="text1"/>
          <w:shd w:val="clear" w:color="auto" w:fill="FFFFFF" w:themeFill="background1"/>
          <w:lang w:val="ru-RU"/>
        </w:rPr>
      </w:pPr>
    </w:p>
    <w:p w:rsidR="00D21B9F" w:rsidRDefault="00D21B9F">
      <w:pPr>
        <w:rPr>
          <w:rFonts w:ascii="Verdana" w:hAnsi="Verdana"/>
          <w:color w:val="000000" w:themeColor="text1"/>
          <w:shd w:val="clear" w:color="auto" w:fill="FFFFFF" w:themeFill="background1"/>
          <w:lang w:val="ru-RU"/>
        </w:rPr>
      </w:pPr>
    </w:p>
    <w:p w:rsidR="00D21B9F" w:rsidRPr="00D21B9F" w:rsidRDefault="00D21B9F">
      <w:pPr>
        <w:rPr>
          <w:rFonts w:ascii="Verdana" w:hAnsi="Verdana"/>
          <w:b/>
          <w:color w:val="000000" w:themeColor="text1"/>
          <w:sz w:val="24"/>
          <w:shd w:val="clear" w:color="auto" w:fill="FFFFFF" w:themeFill="background1"/>
          <w:lang w:val="ru-RU"/>
        </w:rPr>
      </w:pPr>
      <w:r>
        <w:rPr>
          <w:rFonts w:ascii="Verdana" w:hAnsi="Verdana"/>
          <w:b/>
          <w:color w:val="000000" w:themeColor="text1"/>
          <w:sz w:val="24"/>
          <w:shd w:val="clear" w:color="auto" w:fill="FFFFFF" w:themeFill="background1"/>
          <w:lang w:val="ru-RU"/>
        </w:rPr>
        <w:lastRenderedPageBreak/>
        <w:t>Ключи на би</w:t>
      </w:r>
      <w:r w:rsidRPr="00D21B9F">
        <w:rPr>
          <w:rFonts w:ascii="Verdana" w:hAnsi="Verdana"/>
          <w:b/>
          <w:color w:val="000000" w:themeColor="text1"/>
          <w:sz w:val="24"/>
          <w:shd w:val="clear" w:color="auto" w:fill="FFFFFF" w:themeFill="background1"/>
          <w:lang w:val="ru-RU"/>
        </w:rPr>
        <w:t>полярных транзисторах</w:t>
      </w:r>
    </w:p>
    <w:p w:rsidR="00D21B9F" w:rsidRDefault="00D21B9F">
      <w:pPr>
        <w:rPr>
          <w:noProof/>
          <w:sz w:val="28"/>
          <w:lang w:val="ru-RU" w:eastAsia="uk-UA"/>
        </w:rPr>
      </w:pPr>
      <w:r>
        <w:rPr>
          <w:noProof/>
          <w:lang w:val="ru-RU" w:eastAsia="ru-RU"/>
        </w:rPr>
        <w:drawing>
          <wp:inline distT="0" distB="0" distL="0" distR="0" wp14:anchorId="64D5E05F" wp14:editId="6739E260">
            <wp:extent cx="5940425" cy="3231704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3A5">
        <w:rPr>
          <w:noProof/>
          <w:lang w:val="ru-RU" w:eastAsia="uk-UA"/>
        </w:rPr>
        <w:t>Работа транзистора в ключевом режиме</w:t>
      </w:r>
      <w:r w:rsidRPr="00D21B9F">
        <w:rPr>
          <w:noProof/>
          <w:lang w:eastAsia="uk-UA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32465E08" wp14:editId="50922F26">
            <wp:extent cx="5940425" cy="3557266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46F" w:rsidRPr="0048346F">
        <w:rPr>
          <w:noProof/>
          <w:lang w:eastAsia="uk-UA"/>
        </w:rPr>
        <w:t xml:space="preserve"> </w:t>
      </w:r>
      <w:r w:rsidR="0048346F">
        <w:rPr>
          <w:noProof/>
          <w:lang w:val="ru-RU" w:eastAsia="ru-RU"/>
        </w:rPr>
        <w:lastRenderedPageBreak/>
        <w:drawing>
          <wp:inline distT="0" distB="0" distL="0" distR="0" wp14:anchorId="1B5233EC" wp14:editId="7726DBC3">
            <wp:extent cx="5940425" cy="1502733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46F">
        <w:rPr>
          <w:noProof/>
          <w:sz w:val="28"/>
          <w:lang w:val="ru-RU" w:eastAsia="uk-UA"/>
        </w:rPr>
        <w:t>Динамические свойства:</w:t>
      </w:r>
    </w:p>
    <w:p w:rsidR="0048346F" w:rsidRDefault="0048346F" w:rsidP="0048346F">
      <w:pPr>
        <w:pStyle w:val="a7"/>
        <w:numPr>
          <w:ilvl w:val="0"/>
          <w:numId w:val="1"/>
        </w:numPr>
        <w:rPr>
          <w:b/>
          <w:i/>
          <w:sz w:val="28"/>
          <w:lang w:val="ru-RU"/>
        </w:rPr>
      </w:pPr>
      <w:r>
        <w:rPr>
          <w:b/>
          <w:i/>
          <w:sz w:val="28"/>
          <w:lang w:val="ru-RU"/>
        </w:rPr>
        <w:t>Время переключения</w:t>
      </w:r>
    </w:p>
    <w:p w:rsidR="0048346F" w:rsidRDefault="0048346F" w:rsidP="0048346F">
      <w:pPr>
        <w:pStyle w:val="a7"/>
        <w:numPr>
          <w:ilvl w:val="0"/>
          <w:numId w:val="1"/>
        </w:numPr>
        <w:rPr>
          <w:b/>
          <w:i/>
          <w:sz w:val="28"/>
          <w:lang w:val="ru-RU"/>
        </w:rPr>
      </w:pPr>
      <w:r>
        <w:rPr>
          <w:b/>
          <w:i/>
          <w:sz w:val="28"/>
          <w:lang w:val="ru-RU"/>
        </w:rPr>
        <w:t>Задержка</w:t>
      </w:r>
    </w:p>
    <w:p w:rsidR="0048346F" w:rsidRDefault="0048346F" w:rsidP="0048346F">
      <w:pPr>
        <w:pStyle w:val="a7"/>
        <w:numPr>
          <w:ilvl w:val="0"/>
          <w:numId w:val="1"/>
        </w:numPr>
        <w:rPr>
          <w:b/>
          <w:i/>
          <w:sz w:val="28"/>
          <w:lang w:val="ru-RU"/>
        </w:rPr>
      </w:pPr>
      <w:r>
        <w:rPr>
          <w:b/>
          <w:i/>
          <w:sz w:val="28"/>
          <w:lang w:val="ru-RU"/>
        </w:rPr>
        <w:t xml:space="preserve">Максимальная частота </w:t>
      </w:r>
      <w:proofErr w:type="spellStart"/>
      <w:r>
        <w:rPr>
          <w:b/>
          <w:i/>
          <w:sz w:val="28"/>
          <w:lang w:val="ru-RU"/>
        </w:rPr>
        <w:t>комутации</w:t>
      </w:r>
      <w:proofErr w:type="spellEnd"/>
    </w:p>
    <w:p w:rsidR="000F2332" w:rsidRDefault="000F2332" w:rsidP="0048346F">
      <w:pPr>
        <w:pStyle w:val="a7"/>
        <w:rPr>
          <w:b/>
          <w:sz w:val="28"/>
          <w:lang w:val="ru-RU"/>
        </w:rPr>
      </w:pPr>
    </w:p>
    <w:p w:rsidR="0048346F" w:rsidRDefault="000F2332" w:rsidP="0048346F">
      <w:pPr>
        <w:pStyle w:val="a7"/>
        <w:rPr>
          <w:b/>
          <w:sz w:val="28"/>
          <w:lang w:val="ru-RU"/>
        </w:rPr>
      </w:pPr>
      <w:r w:rsidRPr="000F2332">
        <w:rPr>
          <w:b/>
          <w:sz w:val="28"/>
          <w:lang w:val="ru-RU"/>
        </w:rPr>
        <w:t>Способы повышения быстродействия</w:t>
      </w:r>
    </w:p>
    <w:p w:rsidR="000F2332" w:rsidRDefault="000F2332" w:rsidP="000F2332">
      <w:pPr>
        <w:pStyle w:val="a7"/>
        <w:ind w:left="0"/>
        <w:rPr>
          <w:rFonts w:ascii="Verdana" w:hAnsi="Verdana"/>
          <w:color w:val="424242"/>
          <w:sz w:val="20"/>
          <w:szCs w:val="20"/>
          <w:shd w:val="clear" w:color="auto" w:fill="E0E7FA"/>
          <w:lang w:val="ru-RU"/>
        </w:rPr>
      </w:pPr>
      <w:proofErr w:type="spellStart"/>
      <w:r>
        <w:rPr>
          <w:rFonts w:ascii="Verdana" w:hAnsi="Verdana"/>
          <w:color w:val="424242"/>
          <w:sz w:val="20"/>
          <w:szCs w:val="20"/>
          <w:shd w:val="clear" w:color="auto" w:fill="E0E7FA"/>
        </w:rPr>
        <w:t>Известные</w:t>
      </w:r>
      <w:proofErr w:type="spellEnd"/>
      <w:r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  <w:shd w:val="clear" w:color="auto" w:fill="E0E7FA"/>
        </w:rPr>
        <w:t>способы</w:t>
      </w:r>
      <w:proofErr w:type="spellEnd"/>
      <w:r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  <w:shd w:val="clear" w:color="auto" w:fill="E0E7FA"/>
        </w:rPr>
        <w:t>повышения</w:t>
      </w:r>
      <w:proofErr w:type="spellEnd"/>
      <w:r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  <w:shd w:val="clear" w:color="auto" w:fill="E0E7FA"/>
        </w:rPr>
        <w:t>быстродействия</w:t>
      </w:r>
      <w:proofErr w:type="spellEnd"/>
      <w:r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  <w:shd w:val="clear" w:color="auto" w:fill="E0E7FA"/>
        </w:rPr>
        <w:t>ключей</w:t>
      </w:r>
      <w:proofErr w:type="spellEnd"/>
      <w:r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и </w:t>
      </w:r>
      <w:proofErr w:type="spellStart"/>
      <w:r>
        <w:rPr>
          <w:rFonts w:ascii="Verdana" w:hAnsi="Verdana"/>
          <w:color w:val="424242"/>
          <w:sz w:val="20"/>
          <w:szCs w:val="20"/>
          <w:shd w:val="clear" w:color="auto" w:fill="E0E7FA"/>
        </w:rPr>
        <w:t>интегральных</w:t>
      </w:r>
      <w:proofErr w:type="spellEnd"/>
      <w:r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схем на </w:t>
      </w:r>
      <w:proofErr w:type="spellStart"/>
      <w:r>
        <w:rPr>
          <w:rFonts w:ascii="Verdana" w:hAnsi="Verdana"/>
          <w:color w:val="424242"/>
          <w:sz w:val="20"/>
          <w:szCs w:val="20"/>
          <w:shd w:val="clear" w:color="auto" w:fill="E0E7FA"/>
        </w:rPr>
        <w:t>их</w:t>
      </w:r>
      <w:proofErr w:type="spellEnd"/>
      <w:r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  <w:shd w:val="clear" w:color="auto" w:fill="E0E7FA"/>
        </w:rPr>
        <w:t>основе</w:t>
      </w:r>
      <w:proofErr w:type="spellEnd"/>
      <w:r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  <w:shd w:val="clear" w:color="auto" w:fill="E0E7FA"/>
        </w:rPr>
        <w:t>можно</w:t>
      </w:r>
      <w:proofErr w:type="spellEnd"/>
      <w:r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  <w:shd w:val="clear" w:color="auto" w:fill="E0E7FA"/>
        </w:rPr>
        <w:t>условно</w:t>
      </w:r>
      <w:proofErr w:type="spellEnd"/>
      <w:r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  <w:shd w:val="clear" w:color="auto" w:fill="E0E7FA"/>
        </w:rPr>
        <w:t>разделить</w:t>
      </w:r>
      <w:proofErr w:type="spellEnd"/>
      <w:r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на </w:t>
      </w:r>
      <w:proofErr w:type="spellStart"/>
      <w:r>
        <w:rPr>
          <w:rFonts w:ascii="Verdana" w:hAnsi="Verdana"/>
          <w:color w:val="424242"/>
          <w:sz w:val="20"/>
          <w:szCs w:val="20"/>
          <w:shd w:val="clear" w:color="auto" w:fill="E0E7FA"/>
        </w:rPr>
        <w:t>две</w:t>
      </w:r>
      <w:proofErr w:type="spellEnd"/>
      <w:r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  <w:shd w:val="clear" w:color="auto" w:fill="E0E7FA"/>
        </w:rPr>
        <w:t>группы</w:t>
      </w:r>
      <w:proofErr w:type="spellEnd"/>
      <w:r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- </w:t>
      </w:r>
      <w:proofErr w:type="spellStart"/>
      <w:r>
        <w:rPr>
          <w:rFonts w:ascii="Verdana" w:hAnsi="Verdana"/>
          <w:color w:val="424242"/>
          <w:sz w:val="20"/>
          <w:szCs w:val="20"/>
          <w:shd w:val="clear" w:color="auto" w:fill="E0E7FA"/>
        </w:rPr>
        <w:t>конструктивно-технологические</w:t>
      </w:r>
      <w:proofErr w:type="spellEnd"/>
      <w:r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и </w:t>
      </w:r>
      <w:proofErr w:type="spellStart"/>
      <w:r>
        <w:rPr>
          <w:rFonts w:ascii="Verdana" w:hAnsi="Verdana"/>
          <w:color w:val="424242"/>
          <w:sz w:val="20"/>
          <w:szCs w:val="20"/>
          <w:shd w:val="clear" w:color="auto" w:fill="E0E7FA"/>
        </w:rPr>
        <w:t>схемные</w:t>
      </w:r>
      <w:proofErr w:type="spellEnd"/>
      <w:r>
        <w:rPr>
          <w:rFonts w:ascii="Verdana" w:hAnsi="Verdana"/>
          <w:color w:val="424242"/>
          <w:sz w:val="20"/>
          <w:szCs w:val="20"/>
          <w:shd w:val="clear" w:color="auto" w:fill="E0E7FA"/>
        </w:rPr>
        <w:t>.</w:t>
      </w:r>
    </w:p>
    <w:p w:rsidR="000F2332" w:rsidRPr="000F2332" w:rsidRDefault="000F2332" w:rsidP="000F2332">
      <w:pPr>
        <w:pStyle w:val="a7"/>
        <w:shd w:val="clear" w:color="auto" w:fill="FFFFFF" w:themeFill="background1"/>
        <w:ind w:left="0"/>
        <w:rPr>
          <w:b/>
          <w:color w:val="000000" w:themeColor="text1"/>
          <w:sz w:val="28"/>
          <w:szCs w:val="20"/>
          <w:shd w:val="clear" w:color="auto" w:fill="E0E7FA"/>
          <w:lang w:val="en-US"/>
        </w:rPr>
      </w:pPr>
      <w:r w:rsidRPr="000F2332">
        <w:rPr>
          <w:b/>
          <w:color w:val="000000" w:themeColor="text1"/>
          <w:sz w:val="28"/>
          <w:szCs w:val="20"/>
          <w:shd w:val="clear" w:color="auto" w:fill="E0E7FA"/>
          <w:lang w:val="ru-RU"/>
        </w:rPr>
        <w:t>Конструктивно-технологические:</w:t>
      </w:r>
    </w:p>
    <w:p w:rsidR="000F2332" w:rsidRDefault="000F2332" w:rsidP="000F2332">
      <w:pPr>
        <w:pStyle w:val="a5"/>
        <w:shd w:val="clear" w:color="auto" w:fill="E0E7FA"/>
        <w:spacing w:before="225" w:beforeAutospacing="0" w:after="225" w:afterAutospacing="0"/>
        <w:ind w:left="225" w:right="225"/>
        <w:rPr>
          <w:rFonts w:ascii="Verdana" w:hAnsi="Verdana"/>
          <w:color w:val="424242"/>
          <w:sz w:val="20"/>
          <w:szCs w:val="20"/>
        </w:rPr>
      </w:pPr>
      <w:r>
        <w:rPr>
          <w:rFonts w:ascii="Verdana" w:hAnsi="Verdana"/>
          <w:color w:val="424242"/>
          <w:sz w:val="20"/>
          <w:szCs w:val="20"/>
        </w:rPr>
        <w:t xml:space="preserve">¾ </w:t>
      </w:r>
      <w:proofErr w:type="spellStart"/>
      <w:r>
        <w:rPr>
          <w:rFonts w:ascii="Verdana" w:hAnsi="Verdana"/>
          <w:color w:val="424242"/>
          <w:sz w:val="20"/>
          <w:szCs w:val="20"/>
        </w:rPr>
        <w:t>Использование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быстродействующих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транзисторов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с </w:t>
      </w:r>
      <w:proofErr w:type="spellStart"/>
      <w:r>
        <w:rPr>
          <w:rFonts w:ascii="Verdana" w:hAnsi="Verdana"/>
          <w:color w:val="424242"/>
          <w:sz w:val="20"/>
          <w:szCs w:val="20"/>
        </w:rPr>
        <w:t>малыми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паразитными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емкостями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. </w:t>
      </w:r>
      <w:proofErr w:type="spellStart"/>
      <w:r>
        <w:rPr>
          <w:rFonts w:ascii="Verdana" w:hAnsi="Verdana"/>
          <w:color w:val="424242"/>
          <w:sz w:val="20"/>
          <w:szCs w:val="20"/>
        </w:rPr>
        <w:t>Это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особенно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эффективно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реализуется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в </w:t>
      </w:r>
      <w:proofErr w:type="spellStart"/>
      <w:r>
        <w:rPr>
          <w:rFonts w:ascii="Verdana" w:hAnsi="Verdana"/>
          <w:color w:val="424242"/>
          <w:sz w:val="20"/>
          <w:szCs w:val="20"/>
        </w:rPr>
        <w:t>цифровых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ИС, </w:t>
      </w:r>
      <w:proofErr w:type="spellStart"/>
      <w:r>
        <w:rPr>
          <w:rFonts w:ascii="Verdana" w:hAnsi="Verdana"/>
          <w:color w:val="424242"/>
          <w:sz w:val="20"/>
          <w:szCs w:val="20"/>
        </w:rPr>
        <w:t>выполненных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на </w:t>
      </w:r>
      <w:proofErr w:type="spellStart"/>
      <w:r>
        <w:rPr>
          <w:rFonts w:ascii="Verdana" w:hAnsi="Verdana"/>
          <w:color w:val="424242"/>
          <w:sz w:val="20"/>
          <w:szCs w:val="20"/>
        </w:rPr>
        <w:t>кристалле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с </w:t>
      </w:r>
      <w:proofErr w:type="spellStart"/>
      <w:r>
        <w:rPr>
          <w:rFonts w:ascii="Verdana" w:hAnsi="Verdana"/>
          <w:color w:val="424242"/>
          <w:sz w:val="20"/>
          <w:szCs w:val="20"/>
        </w:rPr>
        <w:t>субмикронными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технологическими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нормами (</w:t>
      </w:r>
      <w:proofErr w:type="spellStart"/>
      <w:r>
        <w:rPr>
          <w:rFonts w:ascii="Verdana" w:hAnsi="Verdana"/>
          <w:color w:val="424242"/>
          <w:sz w:val="20"/>
          <w:szCs w:val="20"/>
        </w:rPr>
        <w:t>малые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размеры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– </w:t>
      </w:r>
      <w:proofErr w:type="spellStart"/>
      <w:r>
        <w:rPr>
          <w:rFonts w:ascii="Verdana" w:hAnsi="Verdana"/>
          <w:color w:val="424242"/>
          <w:sz w:val="20"/>
          <w:szCs w:val="20"/>
        </w:rPr>
        <w:t>малые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паразитные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емкости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). При </w:t>
      </w:r>
      <w:proofErr w:type="spellStart"/>
      <w:r>
        <w:rPr>
          <w:rFonts w:ascii="Verdana" w:hAnsi="Verdana"/>
          <w:color w:val="424242"/>
          <w:sz w:val="20"/>
          <w:szCs w:val="20"/>
        </w:rPr>
        <w:t>изготовлении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транзисторов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обычно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используют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диффузию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атомов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золота, </w:t>
      </w:r>
      <w:proofErr w:type="spellStart"/>
      <w:r>
        <w:rPr>
          <w:rFonts w:ascii="Verdana" w:hAnsi="Verdana"/>
          <w:color w:val="424242"/>
          <w:sz w:val="20"/>
          <w:szCs w:val="20"/>
        </w:rPr>
        <w:t>что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существенно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снижает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время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жизни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носителей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заряда</w:t>
      </w:r>
      <w:proofErr w:type="spellEnd"/>
      <w:r>
        <w:rPr>
          <w:rFonts w:ascii="Verdana" w:hAnsi="Verdana"/>
          <w:color w:val="424242"/>
          <w:sz w:val="20"/>
          <w:szCs w:val="20"/>
        </w:rPr>
        <w:t>;</w:t>
      </w:r>
    </w:p>
    <w:p w:rsidR="000F2332" w:rsidRDefault="000F2332" w:rsidP="000F2332">
      <w:pPr>
        <w:pStyle w:val="a5"/>
        <w:shd w:val="clear" w:color="auto" w:fill="E0E7FA"/>
        <w:spacing w:before="225" w:beforeAutospacing="0" w:after="225" w:afterAutospacing="0"/>
        <w:ind w:left="225" w:right="225"/>
        <w:rPr>
          <w:rFonts w:ascii="Verdana" w:hAnsi="Verdana"/>
          <w:color w:val="424242"/>
          <w:sz w:val="20"/>
          <w:szCs w:val="20"/>
        </w:rPr>
      </w:pPr>
      <w:r>
        <w:rPr>
          <w:rFonts w:ascii="Verdana" w:hAnsi="Verdana"/>
          <w:color w:val="424242"/>
          <w:sz w:val="20"/>
          <w:szCs w:val="20"/>
        </w:rPr>
        <w:t xml:space="preserve">¾ </w:t>
      </w:r>
      <w:proofErr w:type="spellStart"/>
      <w:r>
        <w:rPr>
          <w:rFonts w:ascii="Verdana" w:hAnsi="Verdana"/>
          <w:color w:val="424242"/>
          <w:sz w:val="20"/>
          <w:szCs w:val="20"/>
        </w:rPr>
        <w:t>Работа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в режиме с </w:t>
      </w:r>
      <w:proofErr w:type="spellStart"/>
      <w:r>
        <w:rPr>
          <w:rFonts w:ascii="Verdana" w:hAnsi="Verdana"/>
          <w:color w:val="424242"/>
          <w:sz w:val="20"/>
          <w:szCs w:val="20"/>
        </w:rPr>
        <w:t>большими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токами </w:t>
      </w:r>
      <w:proofErr w:type="spellStart"/>
      <w:r>
        <w:rPr>
          <w:rFonts w:ascii="Verdana" w:hAnsi="Verdana"/>
          <w:color w:val="424242"/>
          <w:sz w:val="20"/>
          <w:szCs w:val="20"/>
        </w:rPr>
        <w:t>коллектора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и </w:t>
      </w:r>
      <w:proofErr w:type="spellStart"/>
      <w:r>
        <w:rPr>
          <w:rFonts w:ascii="Verdana" w:hAnsi="Verdana"/>
          <w:color w:val="424242"/>
          <w:sz w:val="20"/>
          <w:szCs w:val="20"/>
        </w:rPr>
        <w:t>базы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. </w:t>
      </w:r>
      <w:proofErr w:type="spellStart"/>
      <w:r>
        <w:rPr>
          <w:rFonts w:ascii="Verdana" w:hAnsi="Verdana"/>
          <w:color w:val="424242"/>
          <w:sz w:val="20"/>
          <w:szCs w:val="20"/>
        </w:rPr>
        <w:t>Большие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токи </w:t>
      </w:r>
      <w:proofErr w:type="spellStart"/>
      <w:r>
        <w:rPr>
          <w:rFonts w:ascii="Verdana" w:hAnsi="Verdana"/>
          <w:color w:val="424242"/>
          <w:sz w:val="20"/>
          <w:szCs w:val="20"/>
        </w:rPr>
        <w:t>обеспечивают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ускоренный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заряд и </w:t>
      </w:r>
      <w:proofErr w:type="spellStart"/>
      <w:r>
        <w:rPr>
          <w:rFonts w:ascii="Verdana" w:hAnsi="Verdana"/>
          <w:color w:val="424242"/>
          <w:sz w:val="20"/>
          <w:szCs w:val="20"/>
        </w:rPr>
        <w:t>разряд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паразитных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емкостей</w:t>
      </w:r>
      <w:proofErr w:type="spellEnd"/>
      <w:r>
        <w:rPr>
          <w:rFonts w:ascii="Verdana" w:hAnsi="Verdana"/>
          <w:color w:val="424242"/>
          <w:sz w:val="20"/>
          <w:szCs w:val="20"/>
        </w:rPr>
        <w:t>;</w:t>
      </w:r>
    </w:p>
    <w:p w:rsidR="000F2332" w:rsidRDefault="000F2332" w:rsidP="000F2332">
      <w:pPr>
        <w:pStyle w:val="a5"/>
        <w:shd w:val="clear" w:color="auto" w:fill="E0E7FA"/>
        <w:spacing w:before="225" w:beforeAutospacing="0" w:after="225" w:afterAutospacing="0"/>
        <w:ind w:left="225" w:right="225"/>
        <w:rPr>
          <w:rFonts w:ascii="Verdana" w:hAnsi="Verdana"/>
          <w:color w:val="424242"/>
          <w:sz w:val="20"/>
          <w:szCs w:val="20"/>
        </w:rPr>
      </w:pPr>
      <w:r>
        <w:rPr>
          <w:rFonts w:ascii="Verdana" w:hAnsi="Verdana"/>
          <w:color w:val="424242"/>
          <w:sz w:val="20"/>
          <w:szCs w:val="20"/>
        </w:rPr>
        <w:t xml:space="preserve">¾ </w:t>
      </w:r>
      <w:proofErr w:type="spellStart"/>
      <w:r>
        <w:rPr>
          <w:rFonts w:ascii="Verdana" w:hAnsi="Verdana"/>
          <w:color w:val="424242"/>
          <w:sz w:val="20"/>
          <w:szCs w:val="20"/>
        </w:rPr>
        <w:t>Уменьшение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перепада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напряжения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между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низким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и </w:t>
      </w:r>
      <w:proofErr w:type="spellStart"/>
      <w:r>
        <w:rPr>
          <w:rFonts w:ascii="Verdana" w:hAnsi="Verdana"/>
          <w:color w:val="424242"/>
          <w:sz w:val="20"/>
          <w:szCs w:val="20"/>
        </w:rPr>
        <w:t>высоким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уровнем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также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способствует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сокращению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времени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перезаряда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емкостей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. </w:t>
      </w:r>
      <w:proofErr w:type="spellStart"/>
      <w:r>
        <w:rPr>
          <w:rFonts w:ascii="Verdana" w:hAnsi="Verdana"/>
          <w:color w:val="424242"/>
          <w:sz w:val="20"/>
          <w:szCs w:val="20"/>
        </w:rPr>
        <w:t>Стандартная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логика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использует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напряжение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питания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5 В. </w:t>
      </w:r>
      <w:proofErr w:type="spellStart"/>
      <w:r>
        <w:rPr>
          <w:rFonts w:ascii="Verdana" w:hAnsi="Verdana"/>
          <w:color w:val="424242"/>
          <w:sz w:val="20"/>
          <w:szCs w:val="20"/>
        </w:rPr>
        <w:t>Современная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логика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переходит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на </w:t>
      </w:r>
      <w:proofErr w:type="spellStart"/>
      <w:r>
        <w:rPr>
          <w:rFonts w:ascii="Verdana" w:hAnsi="Verdana"/>
          <w:color w:val="424242"/>
          <w:sz w:val="20"/>
          <w:szCs w:val="20"/>
        </w:rPr>
        <w:t>напряжение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питание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3.3 В и </w:t>
      </w:r>
      <w:proofErr w:type="spellStart"/>
      <w:r>
        <w:rPr>
          <w:rFonts w:ascii="Verdana" w:hAnsi="Verdana"/>
          <w:color w:val="424242"/>
          <w:sz w:val="20"/>
          <w:szCs w:val="20"/>
        </w:rPr>
        <w:t>менее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. </w:t>
      </w:r>
      <w:proofErr w:type="spellStart"/>
      <w:r>
        <w:rPr>
          <w:rFonts w:ascii="Verdana" w:hAnsi="Verdana"/>
          <w:color w:val="424242"/>
          <w:sz w:val="20"/>
          <w:szCs w:val="20"/>
        </w:rPr>
        <w:t>Особенно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эта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тенденция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отчетливо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прослеживается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в </w:t>
      </w:r>
      <w:proofErr w:type="spellStart"/>
      <w:r>
        <w:rPr>
          <w:rFonts w:ascii="Verdana" w:hAnsi="Verdana"/>
          <w:color w:val="424242"/>
          <w:sz w:val="20"/>
          <w:szCs w:val="20"/>
        </w:rPr>
        <w:t>технике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микропроцессоров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. </w:t>
      </w:r>
      <w:proofErr w:type="spellStart"/>
      <w:r>
        <w:rPr>
          <w:rFonts w:ascii="Verdana" w:hAnsi="Verdana"/>
          <w:color w:val="424242"/>
          <w:sz w:val="20"/>
          <w:szCs w:val="20"/>
        </w:rPr>
        <w:t>Напряжение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питания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вычислительного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ядра </w:t>
      </w:r>
      <w:proofErr w:type="spellStart"/>
      <w:r>
        <w:rPr>
          <w:rFonts w:ascii="Verdana" w:hAnsi="Verdana"/>
          <w:color w:val="424242"/>
          <w:sz w:val="20"/>
          <w:szCs w:val="20"/>
        </w:rPr>
        <w:t>процессора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Pentium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уже </w:t>
      </w:r>
      <w:proofErr w:type="spellStart"/>
      <w:r>
        <w:rPr>
          <w:rFonts w:ascii="Verdana" w:hAnsi="Verdana"/>
          <w:color w:val="424242"/>
          <w:sz w:val="20"/>
          <w:szCs w:val="20"/>
        </w:rPr>
        <w:t>снизилось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до </w:t>
      </w:r>
      <w:proofErr w:type="spellStart"/>
      <w:r>
        <w:rPr>
          <w:rFonts w:ascii="Verdana" w:hAnsi="Verdana"/>
          <w:color w:val="424242"/>
          <w:sz w:val="20"/>
          <w:szCs w:val="20"/>
        </w:rPr>
        <w:t>напряжения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порядка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1 В. </w:t>
      </w:r>
      <w:proofErr w:type="spellStart"/>
      <w:r>
        <w:rPr>
          <w:rFonts w:ascii="Verdana" w:hAnsi="Verdana"/>
          <w:color w:val="424242"/>
          <w:sz w:val="20"/>
          <w:szCs w:val="20"/>
        </w:rPr>
        <w:t>Здесь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уместно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напомнить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, </w:t>
      </w:r>
      <w:proofErr w:type="spellStart"/>
      <w:r>
        <w:rPr>
          <w:rFonts w:ascii="Verdana" w:hAnsi="Verdana"/>
          <w:color w:val="424242"/>
          <w:sz w:val="20"/>
          <w:szCs w:val="20"/>
        </w:rPr>
        <w:t>что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при </w:t>
      </w:r>
      <w:proofErr w:type="spellStart"/>
      <w:r>
        <w:rPr>
          <w:rFonts w:ascii="Verdana" w:hAnsi="Verdana"/>
          <w:color w:val="424242"/>
          <w:sz w:val="20"/>
          <w:szCs w:val="20"/>
        </w:rPr>
        <w:t>уменьшении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напряжения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питания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необходимо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принимать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комплекс мер (</w:t>
      </w:r>
      <w:proofErr w:type="spellStart"/>
      <w:r>
        <w:rPr>
          <w:rFonts w:ascii="Verdana" w:hAnsi="Verdana"/>
          <w:color w:val="424242"/>
          <w:sz w:val="20"/>
          <w:szCs w:val="20"/>
        </w:rPr>
        <w:t>сложных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и дорогих), </w:t>
      </w:r>
      <w:proofErr w:type="spellStart"/>
      <w:r>
        <w:rPr>
          <w:rFonts w:ascii="Verdana" w:hAnsi="Verdana"/>
          <w:color w:val="424242"/>
          <w:sz w:val="20"/>
          <w:szCs w:val="20"/>
        </w:rPr>
        <w:t>связанных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с </w:t>
      </w:r>
      <w:proofErr w:type="spellStart"/>
      <w:r>
        <w:rPr>
          <w:rFonts w:ascii="Verdana" w:hAnsi="Verdana"/>
          <w:color w:val="424242"/>
          <w:sz w:val="20"/>
          <w:szCs w:val="20"/>
        </w:rPr>
        <w:t>поддержанием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приемлемой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помехозащищенности</w:t>
      </w:r>
      <w:proofErr w:type="spellEnd"/>
      <w:r>
        <w:rPr>
          <w:rFonts w:ascii="Verdana" w:hAnsi="Verdana"/>
          <w:color w:val="424242"/>
          <w:sz w:val="20"/>
          <w:szCs w:val="20"/>
        </w:rPr>
        <w:t>;</w:t>
      </w:r>
    </w:p>
    <w:p w:rsidR="000F2332" w:rsidRDefault="000F2332" w:rsidP="000F2332">
      <w:pPr>
        <w:pStyle w:val="a7"/>
        <w:ind w:left="0"/>
        <w:rPr>
          <w:b/>
          <w:sz w:val="28"/>
          <w:lang w:val="ru-RU"/>
        </w:rPr>
      </w:pPr>
      <w:r>
        <w:rPr>
          <w:b/>
          <w:sz w:val="28"/>
          <w:lang w:val="ru-RU"/>
        </w:rPr>
        <w:t>Схемные:</w:t>
      </w:r>
    </w:p>
    <w:p w:rsidR="009E7BCD" w:rsidRDefault="009E7BCD" w:rsidP="009E7BCD">
      <w:pPr>
        <w:pStyle w:val="a5"/>
        <w:shd w:val="clear" w:color="auto" w:fill="E0E7FA"/>
        <w:spacing w:before="225" w:beforeAutospacing="0" w:after="225" w:afterAutospacing="0"/>
        <w:ind w:left="225" w:right="225"/>
        <w:rPr>
          <w:rFonts w:ascii="Verdana" w:hAnsi="Verdana"/>
          <w:color w:val="424242"/>
          <w:sz w:val="20"/>
          <w:szCs w:val="20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7B3E83BB" wp14:editId="285090A0">
            <wp:simplePos x="0" y="0"/>
            <wp:positionH relativeFrom="column">
              <wp:posOffset>289560</wp:posOffset>
            </wp:positionH>
            <wp:positionV relativeFrom="paragraph">
              <wp:posOffset>1477010</wp:posOffset>
            </wp:positionV>
            <wp:extent cx="2009775" cy="1819275"/>
            <wp:effectExtent l="0" t="0" r="9525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Простое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увеличение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тока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базы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(за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счет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уменьшения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R</w:t>
      </w:r>
      <w:r w:rsidR="000F2332">
        <w:rPr>
          <w:color w:val="424242"/>
          <w:shd w:val="clear" w:color="auto" w:fill="E0E7FA"/>
          <w:vertAlign w:val="subscript"/>
        </w:rPr>
        <w:t>б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)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неэффективно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. Конечно же, при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этом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уменьшается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время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включения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транзистора</w:t>
      </w:r>
      <w:r w:rsidR="000F2332">
        <w:rPr>
          <w:rStyle w:val="apple-converted-space"/>
          <w:rFonts w:ascii="Verdana" w:hAnsi="Verdana"/>
          <w:color w:val="424242"/>
          <w:sz w:val="20"/>
          <w:szCs w:val="20"/>
          <w:shd w:val="clear" w:color="auto" w:fill="E0E7FA"/>
        </w:rPr>
        <w:t> </w:t>
      </w:r>
      <w:r w:rsidR="000F2332">
        <w:rPr>
          <w:noProof/>
          <w:lang w:val="ru-RU" w:eastAsia="ru-RU"/>
        </w:rPr>
        <w:drawing>
          <wp:inline distT="0" distB="0" distL="0" distR="0" wp14:anchorId="5055DC71" wp14:editId="08F6B305">
            <wp:extent cx="241935" cy="304800"/>
            <wp:effectExtent l="0" t="0" r="5715" b="0"/>
            <wp:docPr id="22" name="Рисунок 22" descr="http://ok-t.ru/life-prog/baza2/1324125642057.files/image07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ok-t.ru/life-prog/baza2/1324125642057.files/image072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332">
        <w:rPr>
          <w:rStyle w:val="apple-converted-space"/>
          <w:rFonts w:ascii="Verdana" w:hAnsi="Verdana"/>
          <w:color w:val="424242"/>
          <w:sz w:val="20"/>
          <w:szCs w:val="20"/>
          <w:shd w:val="clear" w:color="auto" w:fill="E0E7FA"/>
        </w:rPr>
        <w:t> </w:t>
      </w:r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за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счет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быстрого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lastRenderedPageBreak/>
        <w:t>накопления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носителей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. Но при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этом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транзистор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попадает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в режим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глубокого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насыщения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,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накапливается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избыточный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заряд в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базе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,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растет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время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рассасывания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носителей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при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запирании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транзистора,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увеличивается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задержка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фронта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при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выключении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.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Этого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можно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избежать</w:t>
      </w:r>
      <w:proofErr w:type="spellEnd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, </w:t>
      </w:r>
      <w:proofErr w:type="spellStart"/>
      <w:r w:rsidR="000F2332">
        <w:rPr>
          <w:rFonts w:ascii="Verdana" w:hAnsi="Verdana"/>
          <w:color w:val="424242"/>
          <w:sz w:val="20"/>
          <w:szCs w:val="20"/>
          <w:shd w:val="clear" w:color="auto" w:fill="E0E7FA"/>
        </w:rPr>
        <w:t>используя</w:t>
      </w:r>
      <w:proofErr w:type="spellEnd"/>
      <w:r w:rsidR="000F2332">
        <w:rPr>
          <w:rStyle w:val="apple-converted-space"/>
          <w:b/>
          <w:bCs/>
          <w:i/>
          <w:iCs/>
          <w:color w:val="424242"/>
          <w:shd w:val="clear" w:color="auto" w:fill="E0E7FA"/>
        </w:rPr>
        <w:t> </w:t>
      </w:r>
      <w:r w:rsidR="000F2332">
        <w:rPr>
          <w:rStyle w:val="a6"/>
          <w:i/>
          <w:iCs/>
          <w:color w:val="424242"/>
          <w:shd w:val="clear" w:color="auto" w:fill="E0E7FA"/>
        </w:rPr>
        <w:t xml:space="preserve">ключ с </w:t>
      </w:r>
      <w:proofErr w:type="spellStart"/>
      <w:r w:rsidR="000F2332">
        <w:rPr>
          <w:rStyle w:val="a6"/>
          <w:i/>
          <w:iCs/>
          <w:color w:val="424242"/>
          <w:shd w:val="clear" w:color="auto" w:fill="E0E7FA"/>
        </w:rPr>
        <w:t>ускоряющим</w:t>
      </w:r>
      <w:proofErr w:type="spellEnd"/>
      <w:r w:rsidR="000F2332">
        <w:rPr>
          <w:rStyle w:val="a6"/>
          <w:i/>
          <w:iCs/>
          <w:color w:val="424242"/>
          <w:shd w:val="clear" w:color="auto" w:fill="E0E7FA"/>
        </w:rPr>
        <w:t xml:space="preserve"> (</w:t>
      </w:r>
      <w:proofErr w:type="spellStart"/>
      <w:r w:rsidR="000F2332">
        <w:rPr>
          <w:rStyle w:val="a6"/>
          <w:i/>
          <w:iCs/>
          <w:color w:val="424242"/>
          <w:shd w:val="clear" w:color="auto" w:fill="E0E7FA"/>
        </w:rPr>
        <w:t>форсирующим</w:t>
      </w:r>
      <w:proofErr w:type="spellEnd"/>
      <w:r w:rsidR="000F2332">
        <w:rPr>
          <w:rStyle w:val="a6"/>
          <w:i/>
          <w:iCs/>
          <w:color w:val="424242"/>
          <w:shd w:val="clear" w:color="auto" w:fill="E0E7FA"/>
        </w:rPr>
        <w:t>) конденсатором</w:t>
      </w:r>
      <w:r>
        <w:rPr>
          <w:rStyle w:val="a6"/>
          <w:i/>
          <w:iCs/>
          <w:color w:val="424242"/>
          <w:shd w:val="clear" w:color="auto" w:fill="E0E7FA"/>
          <w:lang w:val="ru-RU"/>
        </w:rPr>
        <w:t xml:space="preserve"> </w:t>
      </w:r>
      <w:proofErr w:type="spellStart"/>
      <w:r>
        <w:rPr>
          <w:rStyle w:val="a6"/>
          <w:i/>
          <w:iCs/>
          <w:color w:val="424242"/>
          <w:shd w:val="clear" w:color="auto" w:fill="E0E7FA"/>
          <w:lang w:val="ru-RU"/>
        </w:rPr>
        <w:t>С</w:t>
      </w:r>
      <w:r>
        <w:rPr>
          <w:rStyle w:val="a6"/>
          <w:i/>
          <w:iCs/>
          <w:color w:val="424242"/>
          <w:shd w:val="clear" w:color="auto" w:fill="E0E7FA"/>
          <w:vertAlign w:val="subscript"/>
          <w:lang w:val="ru-RU"/>
        </w:rPr>
        <w:t>уск</w:t>
      </w:r>
      <w:proofErr w:type="spellEnd"/>
      <w:r w:rsidR="000F2332" w:rsidRPr="000F2332">
        <w:rPr>
          <w:noProof/>
        </w:rPr>
        <w:t xml:space="preserve"> </w:t>
      </w:r>
      <w:r w:rsidRPr="009E7BCD">
        <w:rPr>
          <w:rFonts w:ascii="Verdana" w:hAnsi="Verdana"/>
          <w:color w:val="424242"/>
          <w:sz w:val="20"/>
          <w:szCs w:val="20"/>
        </w:rPr>
        <w:t xml:space="preserve"> </w:t>
      </w:r>
    </w:p>
    <w:p w:rsidR="009E7BCD" w:rsidRDefault="009E7BCD" w:rsidP="009E7BCD">
      <w:pPr>
        <w:pStyle w:val="a5"/>
        <w:shd w:val="clear" w:color="auto" w:fill="E0E7FA"/>
        <w:spacing w:before="225" w:beforeAutospacing="0" w:after="225" w:afterAutospacing="0"/>
        <w:ind w:left="225" w:right="225"/>
        <w:rPr>
          <w:rFonts w:ascii="Verdana" w:hAnsi="Verdana"/>
          <w:color w:val="424242"/>
          <w:sz w:val="20"/>
          <w:szCs w:val="20"/>
          <w:lang w:val="ru-RU"/>
        </w:rPr>
      </w:pPr>
    </w:p>
    <w:p w:rsidR="009E7BCD" w:rsidRDefault="009E7BCD" w:rsidP="009E7BCD">
      <w:pPr>
        <w:pStyle w:val="a5"/>
        <w:shd w:val="clear" w:color="auto" w:fill="E0E7FA"/>
        <w:spacing w:before="225" w:beforeAutospacing="0" w:after="225" w:afterAutospacing="0"/>
        <w:ind w:left="225" w:right="225"/>
        <w:rPr>
          <w:rFonts w:ascii="Verdana" w:hAnsi="Verdana"/>
          <w:color w:val="424242"/>
          <w:sz w:val="20"/>
          <w:szCs w:val="20"/>
        </w:rPr>
      </w:pPr>
      <w:proofErr w:type="spellStart"/>
      <w:r>
        <w:rPr>
          <w:rFonts w:ascii="Verdana" w:hAnsi="Verdana"/>
          <w:color w:val="424242"/>
          <w:sz w:val="20"/>
          <w:szCs w:val="20"/>
        </w:rPr>
        <w:t>Повышение</w:t>
      </w:r>
      <w:proofErr w:type="spellEnd"/>
      <w:r>
        <w:rPr>
          <w:rFonts w:ascii="Verdana" w:hAnsi="Verdana"/>
          <w:color w:val="42424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424242"/>
          <w:sz w:val="20"/>
          <w:szCs w:val="20"/>
        </w:rPr>
        <w:t>быстродействия</w:t>
      </w:r>
      <w:proofErr w:type="spellEnd"/>
      <w:r>
        <w:rPr>
          <w:rStyle w:val="apple-converted-space"/>
          <w:rFonts w:ascii="Verdana" w:hAnsi="Verdana"/>
          <w:color w:val="424242"/>
          <w:sz w:val="20"/>
          <w:szCs w:val="20"/>
        </w:rPr>
        <w:t> </w:t>
      </w:r>
      <w:r>
        <w:rPr>
          <w:rStyle w:val="a6"/>
          <w:i/>
          <w:iCs/>
          <w:color w:val="424242"/>
        </w:rPr>
        <w:t xml:space="preserve">ключа за </w:t>
      </w:r>
      <w:proofErr w:type="spellStart"/>
      <w:r>
        <w:rPr>
          <w:rStyle w:val="a6"/>
          <w:i/>
          <w:iCs/>
          <w:color w:val="424242"/>
        </w:rPr>
        <w:t>счет</w:t>
      </w:r>
      <w:proofErr w:type="spellEnd"/>
      <w:r>
        <w:rPr>
          <w:rStyle w:val="a6"/>
          <w:i/>
          <w:iCs/>
          <w:color w:val="424242"/>
        </w:rPr>
        <w:t xml:space="preserve"> </w:t>
      </w:r>
      <w:proofErr w:type="spellStart"/>
      <w:r>
        <w:rPr>
          <w:rStyle w:val="a6"/>
          <w:i/>
          <w:iCs/>
          <w:color w:val="424242"/>
        </w:rPr>
        <w:t>нелинейной</w:t>
      </w:r>
      <w:proofErr w:type="spellEnd"/>
      <w:r>
        <w:rPr>
          <w:rStyle w:val="a6"/>
          <w:i/>
          <w:iCs/>
          <w:color w:val="424242"/>
        </w:rPr>
        <w:t xml:space="preserve"> </w:t>
      </w:r>
      <w:proofErr w:type="spellStart"/>
      <w:r>
        <w:rPr>
          <w:rStyle w:val="a6"/>
          <w:i/>
          <w:iCs/>
          <w:color w:val="424242"/>
        </w:rPr>
        <w:t>обратной</w:t>
      </w:r>
      <w:proofErr w:type="spellEnd"/>
      <w:r>
        <w:rPr>
          <w:rStyle w:val="a6"/>
          <w:i/>
          <w:iCs/>
          <w:color w:val="424242"/>
        </w:rPr>
        <w:t xml:space="preserve"> </w:t>
      </w:r>
      <w:proofErr w:type="spellStart"/>
      <w:r>
        <w:rPr>
          <w:rStyle w:val="a6"/>
          <w:i/>
          <w:iCs/>
          <w:color w:val="424242"/>
        </w:rPr>
        <w:t>связи</w:t>
      </w:r>
      <w:proofErr w:type="spellEnd"/>
    </w:p>
    <w:p w:rsidR="009E7BCD" w:rsidRDefault="009E7BCD" w:rsidP="009E7BCD">
      <w:pPr>
        <w:pStyle w:val="a5"/>
        <w:spacing w:before="225" w:beforeAutospacing="0" w:after="225" w:afterAutospacing="0"/>
        <w:ind w:left="225" w:right="225"/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 wp14:anchorId="544DD9BC" wp14:editId="49A6E4BA">
            <wp:simplePos x="0" y="0"/>
            <wp:positionH relativeFrom="column">
              <wp:posOffset>119380</wp:posOffset>
            </wp:positionH>
            <wp:positionV relativeFrom="paragraph">
              <wp:posOffset>663575</wp:posOffset>
            </wp:positionV>
            <wp:extent cx="4133850" cy="2886075"/>
            <wp:effectExtent l="0" t="0" r="0" b="952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>Эффективным</w:t>
      </w:r>
      <w:proofErr w:type="spellEnd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 xml:space="preserve"> способом </w:t>
      </w:r>
      <w:proofErr w:type="spellStart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>повышения</w:t>
      </w:r>
      <w:proofErr w:type="spellEnd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>быстродействия</w:t>
      </w:r>
      <w:proofErr w:type="spellEnd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 xml:space="preserve"> ключа </w:t>
      </w:r>
      <w:proofErr w:type="spellStart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>является</w:t>
      </w:r>
      <w:proofErr w:type="spellEnd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>использование</w:t>
      </w:r>
      <w:proofErr w:type="spellEnd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>нелинейной</w:t>
      </w:r>
      <w:proofErr w:type="spellEnd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>обратной</w:t>
      </w:r>
      <w:proofErr w:type="spellEnd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>связи</w:t>
      </w:r>
      <w:proofErr w:type="spellEnd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 xml:space="preserve"> за </w:t>
      </w:r>
      <w:proofErr w:type="spellStart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>счет</w:t>
      </w:r>
      <w:proofErr w:type="spellEnd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>диода</w:t>
      </w:r>
      <w:proofErr w:type="spellEnd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>Шоттки</w:t>
      </w:r>
      <w:proofErr w:type="spellEnd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 xml:space="preserve">, </w:t>
      </w:r>
      <w:proofErr w:type="spellStart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>включенном</w:t>
      </w:r>
      <w:proofErr w:type="spellEnd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>между</w:t>
      </w:r>
      <w:proofErr w:type="spellEnd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 xml:space="preserve"> </w:t>
      </w:r>
      <w:proofErr w:type="spellStart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>коллектором</w:t>
      </w:r>
      <w:proofErr w:type="spellEnd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 xml:space="preserve"> и </w:t>
      </w:r>
      <w:proofErr w:type="spellStart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>базой</w:t>
      </w:r>
      <w:proofErr w:type="spellEnd"/>
      <w:r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</w:rPr>
        <w:t xml:space="preserve"> транзистора (рис 2.6).</w:t>
      </w:r>
    </w:p>
    <w:p w:rsidR="009E7BCD" w:rsidRPr="009E7BCD" w:rsidRDefault="009E7BCD" w:rsidP="009E7BCD">
      <w:pPr>
        <w:pStyle w:val="a5"/>
        <w:spacing w:before="225" w:beforeAutospacing="0" w:after="225" w:afterAutospacing="0"/>
        <w:ind w:left="225" w:right="225"/>
        <w:rPr>
          <w:rFonts w:ascii="Verdana" w:hAnsi="Verdana"/>
          <w:i/>
          <w:iCs/>
          <w:color w:val="424242"/>
          <w:sz w:val="20"/>
          <w:szCs w:val="20"/>
          <w:shd w:val="clear" w:color="auto" w:fill="E0E7FA"/>
          <w:lang w:val="ru-RU"/>
        </w:rPr>
      </w:pPr>
    </w:p>
    <w:p w:rsidR="000F2332" w:rsidRDefault="000F2332" w:rsidP="000F2332">
      <w:pPr>
        <w:pStyle w:val="a7"/>
        <w:ind w:left="0"/>
        <w:rPr>
          <w:b/>
          <w:sz w:val="28"/>
          <w:lang w:val="ru-RU"/>
        </w:rPr>
      </w:pPr>
    </w:p>
    <w:p w:rsidR="000A3AF3" w:rsidRPr="000A3AF3" w:rsidRDefault="000A3AF3" w:rsidP="000F2332">
      <w:pPr>
        <w:pStyle w:val="a7"/>
        <w:ind w:left="0"/>
        <w:rPr>
          <w:b/>
          <w:sz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C45D61E" wp14:editId="7F1CDC0C">
            <wp:extent cx="5619750" cy="31337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AF3">
        <w:rPr>
          <w:noProof/>
          <w:lang w:eastAsia="uk-UA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2683011E" wp14:editId="32F47550">
            <wp:extent cx="5524500" cy="27146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AF3">
        <w:rPr>
          <w:noProof/>
          <w:lang w:eastAsia="uk-UA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43740AB0" wp14:editId="55CADE66">
            <wp:extent cx="5505450" cy="1066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AF3" w:rsidRPr="000A3A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A40206"/>
    <w:multiLevelType w:val="hybridMultilevel"/>
    <w:tmpl w:val="9538F2A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7A6"/>
    <w:rsid w:val="000A3AF3"/>
    <w:rsid w:val="000F2332"/>
    <w:rsid w:val="0048346F"/>
    <w:rsid w:val="004D53A5"/>
    <w:rsid w:val="00546007"/>
    <w:rsid w:val="007508EA"/>
    <w:rsid w:val="00876B50"/>
    <w:rsid w:val="009147A6"/>
    <w:rsid w:val="00922D0A"/>
    <w:rsid w:val="009E7BCD"/>
    <w:rsid w:val="00AD0306"/>
    <w:rsid w:val="00C26675"/>
    <w:rsid w:val="00CB5C12"/>
    <w:rsid w:val="00D21B9F"/>
    <w:rsid w:val="00E65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F84968C-01BB-43C8-B24E-2F07019D2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9147A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147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147A6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9147A6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a5">
    <w:name w:val="Normal (Web)"/>
    <w:basedOn w:val="a"/>
    <w:uiPriority w:val="99"/>
    <w:semiHidden/>
    <w:unhideWhenUsed/>
    <w:rsid w:val="009147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converted-space">
    <w:name w:val="apple-converted-space"/>
    <w:basedOn w:val="a0"/>
    <w:rsid w:val="009147A6"/>
  </w:style>
  <w:style w:type="character" w:styleId="a6">
    <w:name w:val="Strong"/>
    <w:basedOn w:val="a0"/>
    <w:uiPriority w:val="22"/>
    <w:qFormat/>
    <w:rsid w:val="009147A6"/>
    <w:rPr>
      <w:b/>
      <w:bCs/>
    </w:rPr>
  </w:style>
  <w:style w:type="paragraph" w:styleId="a7">
    <w:name w:val="List Paragraph"/>
    <w:basedOn w:val="a"/>
    <w:uiPriority w:val="34"/>
    <w:qFormat/>
    <w:rsid w:val="004834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31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gi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Cephalgia</cp:lastModifiedBy>
  <cp:revision>2</cp:revision>
  <dcterms:created xsi:type="dcterms:W3CDTF">2015-06-01T15:51:00Z</dcterms:created>
  <dcterms:modified xsi:type="dcterms:W3CDTF">2015-06-01T15:51:00Z</dcterms:modified>
</cp:coreProperties>
</file>