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  6</w:t>
      </w:r>
    </w:p>
    <w:p>
      <w:pPr>
        <w:pStyle w:val="16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Підключення до МК програмованого периферійного адаптера К580ВВ55</w:t>
      </w:r>
    </w:p>
    <w:p>
      <w:pPr>
        <w:pStyle w:val="16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1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Програмований периферійний адаптер (ППА) призначений для вводу/виводу інформації з об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єкта управління. Це додаткові 8-ми розрядні порти РА, РВ, РС. </w:t>
      </w:r>
    </w:p>
    <w:p>
      <w:pPr>
        <w:pStyle w:val="1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Програмований периферійний адаптер К580ВВ55  може бути застосований у МПС з мікропроцесорами МК51, МК48, МП8086.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рис. 15.1 наведено умовно-графічне позначення ППА К580ВВ55.</w:t>
      </w:r>
    </w:p>
    <w:p>
      <w:pPr>
        <w:pStyle w:val="1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655570" cy="401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64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15.1. Умовне графічне позначення ППА К580ВВ55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Адаптер 580ВВ55 забезпечує ввід/вивід за трьома додатковими восьмирозрядними портами РА, РВ, РС. Причому порт РС може застосовуватися в якості двох чотири розрядних портів РСh – старша тетрада порту РС, та РСl – молодша тетрада порту РС. Структурна схема ППА представлена на рис. 15.2.</w:t>
      </w:r>
    </w:p>
    <w:p>
      <w:pPr>
        <w:pStyle w:val="1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208395" cy="3981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272" cy="39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15.2. Структурна схема ППА К580ВВ55</w:t>
      </w:r>
    </w:p>
    <w:p>
      <w:pPr>
        <w:pStyle w:val="1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Схеми управління портами групи А та В містять регістр управління, що задає режими роботи портів.</w:t>
      </w:r>
    </w:p>
    <w:p>
      <w:pPr>
        <w:pStyle w:val="1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«0» – основний режим обміну даними;</w:t>
      </w:r>
    </w:p>
    <w:p>
      <w:pPr>
        <w:pStyle w:val="1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«1» – режим стробуючого вводу/виводу інформації;</w:t>
      </w:r>
    </w:p>
    <w:p>
      <w:pPr>
        <w:pStyle w:val="1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«2» – режим двоспрямованої шини.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15.1. Основні операції, що виконує ППА</w:t>
      </w:r>
    </w:p>
    <w:tbl>
      <w:tblPr>
        <w:tblStyle w:val="10"/>
        <w:tblW w:w="8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639"/>
        <w:gridCol w:w="708"/>
        <w:gridCol w:w="709"/>
        <w:gridCol w:w="709"/>
        <w:gridCol w:w="709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474" w:type="dxa"/>
            <w:gridSpan w:val="5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Сигнали управління</w:t>
            </w:r>
          </w:p>
        </w:tc>
        <w:tc>
          <w:tcPr>
            <w:tcW w:w="3260" w:type="dxa"/>
            <w:vMerge w:val="restart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Операції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tcBorders>
              <w:bottom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639" w:type="dxa"/>
            <w:tcBorders>
              <w:bottom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А1</w:t>
            </w:r>
          </w:p>
        </w:tc>
        <w:tc>
          <w:tcPr>
            <w:tcW w:w="708" w:type="dxa"/>
            <w:tcBorders>
              <w:bottom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А2</w:t>
            </w:r>
          </w:p>
        </w:tc>
        <w:tc>
          <w:tcPr>
            <w:tcW w:w="709" w:type="dxa"/>
            <w:tcBorders>
              <w:bottom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RD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709" w:type="dxa"/>
            <w:tcBorders>
              <w:bottom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709" w:type="dxa"/>
            <w:tcBorders>
              <w:bottom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3260" w:type="dxa"/>
            <w:vMerge w:val="continue"/>
            <w:tcBorders>
              <w:bottom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63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tcBorders>
              <w:top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ШД (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в РА)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Merge w:val="continue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ШД (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в РВ)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tcBorders>
              <w:bottom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tcBorders>
              <w:bottom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ШД (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в РС)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63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tcBorders>
              <w:top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Merge w:val="continue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Merge w:val="continue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60" w:type="dxa"/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vMerge w:val="continue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3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Відключення</w:t>
            </w:r>
          </w:p>
        </w:tc>
        <w:tc>
          <w:tcPr>
            <w:tcW w:w="63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pStyle w:val="1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260" w:type="dxa"/>
            <w:tcBorders>
              <w:top w:val="single" w:color="auto" w:sz="12" w:space="0"/>
            </w:tcBorders>
          </w:tcPr>
          <w:p>
            <w:pPr>
              <w:pStyle w:val="16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  та порти відключені</w:t>
            </w:r>
          </w:p>
        </w:tc>
      </w:tr>
    </w:tbl>
    <w:p>
      <w:pPr>
        <w:pStyle w:val="1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внутрішньої організації ППА – тобто підключення його до конкретного обладнання виконується за допомогою управляючого слова режиму роботи (УСРР)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Регістр управляючого слова (РУС) зображено на рис. 15.3.</w:t>
      </w:r>
    </w:p>
    <w:p>
      <w:pPr>
        <w:pStyle w:val="1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480175" cy="35344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15.3. Управляюче слово режиму роботи (УСРР)</w:t>
      </w:r>
    </w:p>
    <w:p>
      <w:pPr>
        <w:pStyle w:val="1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рис. 15.4 приведена схема підключення ППА до МК51. Адреси портів РА, РВ, РС та регістра управляючого слова РУС програмованого периферійного адаптера входять в загальній адресний простір однієї сторінки зовнішньої пам’яті даних. Для вибору ППА застосовується селектор адреси СА. </w:t>
      </w:r>
    </w:p>
    <w:p>
      <w:pPr>
        <w:pStyle w:val="1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Приклад 15.1. 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Підключити до МК51 програмований периферійний адаптер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6 ЗП. Адреси портів ППА належать до загального адресного простору зовнішньої пам’яті даних. Адреси портів: РА – 0</w:t>
      </w:r>
      <w:r>
        <w:rPr>
          <w:rFonts w:ascii="Times New Roman" w:hAnsi="Times New Roman" w:cs="Times New Roman"/>
          <w:sz w:val="28"/>
          <w:szCs w:val="28"/>
          <w:lang w:val="en-US"/>
        </w:rPr>
        <w:t>CAh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0</w:t>
      </w:r>
      <w:r>
        <w:rPr>
          <w:rFonts w:ascii="Times New Roman" w:hAnsi="Times New Roman" w:cs="Times New Roman"/>
          <w:sz w:val="28"/>
          <w:szCs w:val="28"/>
          <w:lang w:val="en-US"/>
        </w:rPr>
        <w:t>DAh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0</w:t>
      </w:r>
      <w:r>
        <w:rPr>
          <w:rFonts w:ascii="Times New Roman" w:hAnsi="Times New Roman" w:cs="Times New Roman"/>
          <w:sz w:val="28"/>
          <w:szCs w:val="28"/>
          <w:lang w:val="en-US"/>
        </w:rPr>
        <w:t>EAh</w:t>
      </w:r>
      <w:r>
        <w:rPr>
          <w:rFonts w:ascii="Times New Roman" w:hAnsi="Times New Roman" w:cs="Times New Roman"/>
          <w:sz w:val="28"/>
          <w:szCs w:val="28"/>
          <w:lang w:val="uk-UA"/>
        </w:rPr>
        <w:t>, РУС – 0</w:t>
      </w:r>
      <w:r>
        <w:rPr>
          <w:rFonts w:ascii="Times New Roman" w:hAnsi="Times New Roman" w:cs="Times New Roman"/>
          <w:sz w:val="28"/>
          <w:szCs w:val="28"/>
          <w:lang w:val="en-US"/>
        </w:rPr>
        <w:t>FAh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>
      <w:pPr>
        <w:pStyle w:val="1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МПС необхідно виділити одну сторінку пам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яті даних та умовно розбити її на такі частини:</w:t>
      </w:r>
    </w:p>
    <w:p>
      <w:pPr>
        <w:pStyle w:val="1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ОЗП;</w:t>
      </w:r>
    </w:p>
    <w:p>
      <w:pPr>
        <w:pStyle w:val="1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адрес для ЗП;</w:t>
      </w:r>
    </w:p>
    <w:p>
      <w:pPr>
        <w:pStyle w:val="1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адрес для ППА.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1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>
          <v:shape id="_x0000_i1025" o:spt="75" type="#_x0000_t75" style="height:473.25pt;width:518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15.4. Структурна схема МПС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ППА представлений 4-ма адресами. ЗП представлені двома портами, отже 6*2 = 12 адрес. Для ЗП оберемо адреси від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BAh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необхідно побудувати карту розподілу адрес, вона представлена на таблиці 15.2.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Структурна схема МПС з усіма підключеними частинами зображена на рис. 15.4. Сигнали на адресних входах А0 і А1 мікросхеми К580ВВ55 виробляють селекцію одного з трьох портів РА, РВ, РС або РУС.</w:t>
      </w:r>
    </w:p>
    <w:p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15.2. Карта розподілу адрес ППА та ЗП</w:t>
      </w:r>
    </w:p>
    <w:tbl>
      <w:tblPr>
        <w:tblStyle w:val="9"/>
        <w:tblW w:w="80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5206"/>
        <w:gridCol w:w="79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ППА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0EAh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</w:rPr>
              <w:t>0000 11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PC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0DAh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</w:rPr>
              <w:t>0000 11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PB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0CAh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</w:rPr>
              <w:t>0000 11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8015" w:type="dxa"/>
            <w:gridSpan w:val="4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0BAh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101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ЗП6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0AAh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101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РС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8015" w:type="dxa"/>
            <w:gridSpan w:val="4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  <w:szCs w:val="28"/>
              </w:rPr>
              <w:t>0000 000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901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00Ah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0000 </w:t>
            </w:r>
            <w:r>
              <w:rPr>
                <w:rFonts w:ascii="Times New Roman" w:hAnsi="Times New Roman" w:cs="Times New Roman"/>
              </w:rPr>
              <w:t>0000 00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FF0000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1</w:t>
      </w:r>
      <w:r>
        <w:rPr>
          <w:rFonts w:ascii="Times New Roman" w:hAnsi="Times New Roman" w:cs="Times New Roman"/>
          <w:sz w:val="28"/>
          <w:lang w:val="uk-UA"/>
        </w:rPr>
        <w:t xml:space="preserve">5.5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наглядно показано, як розподіляються адреси в 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uk-UA"/>
        </w:rPr>
        <w:t>ОЗП.</w:t>
      </w:r>
    </w:p>
    <w:p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>
          <v:shape id="_x0000_i1026" o:spt="75" type="#_x0000_t75" style="height:388.5pt;width:311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15.5. Будова ОЗП з адресами ППА та ЗП</w:t>
      </w:r>
    </w:p>
    <w:p>
      <w:pPr>
        <w:pStyle w:val="1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Приклад 15.2. 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Підключити до МК51 програмований периферійний адаптер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40 ЗП. Адреси портів ППА належать до загального адресного простору зовнішньої пам’яті даних. Адреси портів: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РА – 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PB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, РУС – 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03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</w:p>
    <w:p>
      <w:pPr>
        <w:pStyle w:val="1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Особливістю даного прикладу полягає в тому, що адреси такої великої  кількості зовнішніх пристроїв неможливо розмістити в пам’яті так, аби вони всі слідували один за одним. Тому адреси 26 ЗП із 40 розмістимо в пам’яті послідовно, а адреси тих 14 ЗП, що залишились, розміщаємо невеликими групами в вільних частинах адресного простору, чергуючи з адресами інших елементів розроблюваної МПС. </w:t>
      </w:r>
    </w:p>
    <w:p>
      <w:pPr>
        <w:pStyle w:val="1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Нагадаємо, що кожен ЗП потребує дві адреси в адресному просторі, отже всього для 40 ЗП знадобиться 40*2 = 80 адрес. Умовну схему пам’яті для даної МПС зображено на Рис. 15.8.</w:t>
      </w:r>
    </w:p>
    <w:p>
      <w:pPr>
        <w:pStyle w:val="16"/>
        <w:spacing w:after="0" w:line="360" w:lineRule="auto"/>
        <w:ind w:left="0" w:firstLine="851"/>
        <w:jc w:val="center"/>
      </w:pPr>
      <w:r>
        <w:object>
          <v:shape id="_x0000_i1027" o:spt="75" type="#_x0000_t75" style="height:375.75pt;width:26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15.7. Будова ОЗП, що містить велику кількість адрес ЗП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необхідно побудувати карту розподілу адрес, вона представлена на таблиці 15.3.</w:t>
      </w:r>
    </w:p>
    <w:p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15.3. Карта розподілу адрес ППА та ЗП</w:t>
      </w:r>
    </w:p>
    <w:tbl>
      <w:tblPr>
        <w:tblStyle w:val="9"/>
        <w:tblW w:w="80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5206"/>
        <w:gridCol w:w="79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FF01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1111 1111 0000 000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>1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ЗП</w:t>
            </w:r>
            <w:r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FF</w:t>
            </w:r>
            <w:r>
              <w:rPr>
                <w:rFonts w:ascii="Times New Roman" w:hAnsi="Times New Roman" w:cs="Times New Roman"/>
                <w:szCs w:val="28"/>
              </w:rPr>
              <w:t>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1111 1111 0000 000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РС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8078" w:type="dxa"/>
            <w:gridSpan w:val="4"/>
            <w:shd w:val="clear" w:color="auto" w:fill="auto"/>
          </w:tcPr>
          <w:p>
            <w:pPr>
              <w:pStyle w:val="25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F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Cs w:val="28"/>
              </w:rPr>
              <w:t>51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</w:rPr>
              <w:t>1111 1111 0101 000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>1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ЗП</w:t>
            </w:r>
            <w:r>
              <w:rPr>
                <w:rFonts w:ascii="Times New Roman" w:hAnsi="Times New Roman" w:cs="Times New Roman"/>
                <w:szCs w:val="28"/>
                <w:vertAlign w:val="subscript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F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Cs w:val="28"/>
              </w:rPr>
              <w:t>50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1111 1111 0101 000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РС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8078" w:type="dxa"/>
            <w:gridSpan w:val="4"/>
            <w:shd w:val="clear" w:color="auto" w:fill="auto"/>
            <w:vAlign w:val="center"/>
          </w:tcPr>
          <w:p>
            <w:pPr>
              <w:pStyle w:val="25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F00h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0000 00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ППА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0F01h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0000 00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PC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0F0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0000 00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10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PB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64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0F</w:t>
            </w:r>
            <w:r>
              <w:rPr>
                <w:rFonts w:ascii="Times New Roman" w:hAnsi="Times New Roman" w:cs="Times New Roman"/>
                <w:szCs w:val="28"/>
              </w:rPr>
              <w:t>03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>
            <w:pPr>
              <w:pStyle w:val="25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0000 00</w:t>
            </w:r>
            <w:r>
              <w:rPr>
                <w:rFonts w:ascii="Times New Roman" w:hAnsi="Times New Roman" w:cs="Times New Roman"/>
                <w:color w:val="FF0000"/>
                <w:szCs w:val="28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</w:t>
            </w:r>
          </w:p>
        </w:tc>
        <w:tc>
          <w:tcPr>
            <w:tcW w:w="1116" w:type="dxa"/>
            <w:vMerge w:val="continue"/>
            <w:shd w:val="clear" w:color="auto" w:fill="auto"/>
          </w:tcPr>
          <w:p>
            <w:pPr>
              <w:pStyle w:val="25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                                15,14      …              2 1,0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селектори адреси 1 і 2.(рис. 15.</w:t>
      </w:r>
      <w:r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  <w:lang w:val="uk-UA"/>
        </w:rPr>
        <w:t>. Для побудови селекторів адрес для ЗП див. Лекцію 5. Деталі побудови кожного такого селектору адреси окремо наведені в Прикладі 15.1.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1111  1111  0</w:t>
      </w:r>
      <w:r>
        <w:rPr>
          <w:rFonts w:ascii="Times New Roman" w:hAnsi="Times New Roman" w:cs="Times New Roman"/>
          <w:color w:val="FF0000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00  000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-      РД1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1111  1111  0</w:t>
      </w:r>
      <w:r>
        <w:rPr>
          <w:rFonts w:ascii="Times New Roman" w:hAnsi="Times New Roman" w:cs="Times New Roman"/>
          <w:color w:val="FF0000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00  000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0  </w:t>
      </w:r>
      <w:r>
        <w:rPr>
          <w:rFonts w:ascii="Times New Roman" w:hAnsi="Times New Roman" w:cs="Times New Roman"/>
          <w:sz w:val="28"/>
          <w:szCs w:val="28"/>
        </w:rPr>
        <w:t xml:space="preserve">  -        РС1  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1111  1111  0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01  000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-      РД40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1111  1111  0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01  000</w:t>
      </w:r>
      <w:r>
        <w:rPr>
          <w:rFonts w:ascii="Times New Roman" w:hAnsi="Times New Roman" w:cs="Times New Roman"/>
          <w:color w:val="FF0000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 -        РС40 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62757376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3180080</wp:posOffset>
                </wp:positionV>
                <wp:extent cx="0" cy="208280"/>
                <wp:effectExtent l="4445" t="0" r="14605" b="12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2760" y="3720465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1pt;margin-top:250.4pt;height:16.4pt;width:0pt;z-index:262757376;mso-width-relative:page;mso-height-relative:page;" filled="f" stroked="t" coordsize="21600,21600" o:gfxdata="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O0/vw1QAAAAsBAAAPAAAAAAAAAAEAIAAAACIAAABkcnMv&#10;ZG93bnJldi54bWxQSwECFAAUAAAACACHTuJA4+ftIs0BAAB+AwAADgAAAAAAAAABACAAAAAkAQAA&#10;ZHJzL2Uyb0RvYy54bWxQSwUGAAAAAAYABgBZAQAAY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2756352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3213735</wp:posOffset>
                </wp:positionV>
                <wp:extent cx="776605" cy="128905"/>
                <wp:effectExtent l="0" t="0" r="4445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5050" y="3754120"/>
                          <a:ext cx="77660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8pt;margin-top:253.05pt;height:10.15pt;width:61.15pt;z-index:262756352;v-text-anchor:middle;mso-width-relative:page;mso-height-relative:page;" fillcolor="#FFFFFF [3212]" filled="t" stroked="f" coordsize="21600,21600" o:gfxdata="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oepF7aAAAACgEA&#10;AA8AAAAAAAAAAQAgAAAAIgAAAGRycy9kb3ducmV2LnhtbFBLAQIUABQAAAAIAIdO4kA+pATgUQIA&#10;AI0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7038336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5663565</wp:posOffset>
                </wp:positionV>
                <wp:extent cx="388620" cy="264160"/>
                <wp:effectExtent l="0" t="0" r="1143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3045" y="6203950"/>
                          <a:ext cx="3886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5pt;margin-top:445.95pt;height:20.8pt;width:30.6pt;z-index:257038336;mso-width-relative:page;mso-height-relative:page;" fillcolor="#FFFFFF [3201]" filled="t" stroked="f" coordsize="21600,21600" o:gfxdata="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aETEN1wAAAAsBAAAPAAAAAAAAAAEAIAAAACIAAABkcnMvZG93bnJldi54bWxQSwEC&#10;FAAUAAAACACHTuJAg7dYWS4CAABNBAAADgAAAAAAAAABACAAAAAm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62755328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5950585</wp:posOffset>
                </wp:positionV>
                <wp:extent cx="381635" cy="247650"/>
                <wp:effectExtent l="0" t="0" r="184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1pt;margin-top:468.55pt;height:19.5pt;width:30.05pt;z-index:262755328;mso-width-relative:page;mso-height-relative:page;" fillcolor="#FFFFFF [3201]" filled="t" stroked="f" coordsize="21600,21600" o:gfxdata="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Xv2&#10;a9YAAAALAQAADwAAAAAAAAABACAAAAAiAAAAZHJzL2Rvd25yZXYueG1sUEsBAhQAFAAAAAgAh07i&#10;QF+fXlgkAgAAQQ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62420480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4215765</wp:posOffset>
                </wp:positionV>
                <wp:extent cx="344170" cy="976630"/>
                <wp:effectExtent l="0" t="0" r="1778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7140" y="4995545"/>
                          <a:ext cx="344170" cy="97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20" w:lineRule="auto"/>
                              <w:rPr>
                                <w:i/>
                                <w:iCs/>
                              </w:rPr>
                            </w:pPr>
                          </w:p>
                          <w:p>
                            <w:pPr>
                              <w:spacing w:line="12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A5</w:t>
                            </w:r>
                          </w:p>
                          <w:p>
                            <w:pPr>
                              <w:spacing w:line="12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A4</w:t>
                            </w:r>
                          </w:p>
                          <w:p>
                            <w:pPr>
                              <w:spacing w:line="12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A3</w:t>
                            </w:r>
                          </w:p>
                          <w:p>
                            <w:pPr>
                              <w:spacing w:line="12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3pt;margin-top:331.95pt;height:76.9pt;width:27.1pt;z-index:262420480;mso-width-relative:page;mso-height-relative:page;" fillcolor="#FFFFFF [3201]" filled="t" stroked="f" coordsize="21600,21600" o:gfxdata="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sr3J1gAAAAsBAAAPAAAAAAAAAAEAIAAAACIAAABkcnMvZG93bnJldi54bWxQ&#10;SwECFAAUAAAACACHTuJAuizANTICAABN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20" w:lineRule="auto"/>
                        <w:rPr>
                          <w:i/>
                          <w:iCs/>
                        </w:rPr>
                      </w:pPr>
                    </w:p>
                    <w:p>
                      <w:pPr>
                        <w:spacing w:line="12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A5</w:t>
                      </w:r>
                    </w:p>
                    <w:p>
                      <w:pPr>
                        <w:spacing w:line="12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A4</w:t>
                      </w:r>
                    </w:p>
                    <w:p>
                      <w:pPr>
                        <w:spacing w:line="12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A3</w:t>
                      </w:r>
                    </w:p>
                    <w:p>
                      <w:pPr>
                        <w:spacing w:line="12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5922010</wp:posOffset>
                </wp:positionV>
                <wp:extent cx="381635" cy="247650"/>
                <wp:effectExtent l="0" t="0" r="1841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5045" y="6481445"/>
                          <a:ext cx="38163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5pt;margin-top:466.3pt;height:19.5pt;width:30.05pt;z-index:251992064;mso-width-relative:page;mso-height-relative:page;" fillcolor="#FFFFFF [3201]" filled="t" stroked="f" coordsize="21600,21600" o:gfxdata="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gDHTjXAAAACwEAAA8AAAAAAAAAAQAgAAAAIgAAAGRycy9kb3ducmV2LnhtbFBLAQIU&#10;ABQAAAAIAIdO4kDk93UQLQIAAE0EAAAOAAAAAAAAAAEAIAAAACY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2228215</wp:posOffset>
                </wp:positionV>
                <wp:extent cx="233680" cy="335280"/>
                <wp:effectExtent l="0" t="0" r="1397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5805" y="2817495"/>
                          <a:ext cx="23368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1pt;margin-top:175.45pt;height:26.4pt;width:18.4pt;z-index:251664384;mso-width-relative:page;mso-height-relative:page;" fillcolor="#FFFFFF [3212]" filled="t" stroked="f" coordsize="21600,21600" o:gfxdata="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YX/11gAAAAsBAAAPAAAAAAAAAAEAIAAAACIAAABkcnMvZG93bnJldi54bWxQSwEC&#10;FAAUAAAACACHTuJAkoETgC8CAABLBAAADgAAAAAAAAABACAAAAAl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655320</wp:posOffset>
                </wp:positionV>
                <wp:extent cx="75565" cy="75565"/>
                <wp:effectExtent l="6350" t="6350" r="1333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05pt;margin-top:51.6pt;height:5.95pt;width:5.95pt;z-index:251661312;v-text-anchor:middle;mso-width-relative:page;mso-height-relative:page;" fillcolor="#FFFFFF [3212]" filled="t" stroked="t" coordsize="21600,21600" o:gfxdata="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IpUgHaAAAACwEAAA8AAAAAAAAAAQAgAAAA&#10;IgAAAGRycy9kb3ducmV2LnhtbFBLAQIUABQAAAAIAIdO4kAVTlDNQgIAAKQEAAAOAAAAAAAAAAEA&#10;IAAAACkBAABkcnMvZTJvRG9jLnhtbFBLBQYAAAAABgAGAFkBAADd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752475</wp:posOffset>
                </wp:positionV>
                <wp:extent cx="75565" cy="75565"/>
                <wp:effectExtent l="6350" t="6350" r="1333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25pt;margin-top:59.25pt;height:5.95pt;width:5.95pt;z-index:251663360;v-text-anchor:middle;mso-width-relative:page;mso-height-relative:page;" fillcolor="#FFFFFF [3212]" filled="t" stroked="t" coordsize="21600,21600" o:gfxdata="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RxJFLYAAAACwEAAA8AAAAAAAAAAQAgAAAAIgAA&#10;AGRycy9kb3ducmV2LnhtbFBLAQIUABQAAAAIAIdO4kAMauC0QQIAAKQEAAAOAAAAAAAAAAEAIAAA&#10;ACcBAABkcnMvZTJvRG9jLnhtbFBLBQYAAAAABgAGAFkBAADa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462915</wp:posOffset>
                </wp:positionV>
                <wp:extent cx="76200" cy="76200"/>
                <wp:effectExtent l="6350" t="635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120" y="1003935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9pt;margin-top:36.45pt;height:6pt;width:6pt;z-index:251658240;v-text-anchor:middle;mso-width-relative:page;mso-height-relative:page;" fillcolor="#FFFFFF [3212]" filled="t" stroked="t" coordsize="21600,21600" o:gfxdata="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75bItoAAAAJAQAADwAA&#10;AAAAAAABACAAAAAiAAAAZHJzL2Rvd25yZXYueG1sUEsBAhQAFAAAAAgAh07iQJP8FzVNAgAAsAQA&#10;AA4AAAAAAAAAAQAgAAAAKQ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558800</wp:posOffset>
                </wp:positionV>
                <wp:extent cx="75565" cy="75565"/>
                <wp:effectExtent l="6350" t="6350" r="1333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2pt;margin-top:44pt;height:5.95pt;width:5.95pt;z-index:251659264;v-text-anchor:middle;mso-width-relative:page;mso-height-relative:page;" fillcolor="#FFFFFF [3212]" filled="t" stroked="t" coordsize="21600,21600" o:gfxdata="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S3O12QAAAAkBAAAPAAAAAAAAAAEAIAAAACIA&#10;AABkcnMvZG93bnJldi54bWxQSwECFAAUAAAACACHTuJA73JPT0ECAACkBAAADgAAAAAAAAABACAA&#10;AAAoAQAAZHJzL2Uyb0RvYy54bWxQSwUGAAAAAAYABgBZAQAA2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pict>
          <v:shape id="_x0000_i1028" o:spt="75" type="#_x0000_t75" style="height:495.75pt;width:512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>Рис 15.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 Селектор адреси 1 (СА1) та селектор адреси 2 (СА2)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Структурна схема МПС від розглянутої в попередньому прикладі 15.1. буде відрізнятися лише наведеною вище схемою підключення СА1 та СА2, а також показаною на Рис. 15.9. схемою підключення зовнішніх пристроїв та їх селекторів адрес (СА3 – СА43).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475730" cy="2915920"/>
            <wp:effectExtent l="0" t="0" r="1270" b="17780"/>
            <wp:docPr id="10" name="Picture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ntitl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 Підключення 40 ЗП (1-40) та 40 селект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рів адреси (СА3 - СА43) </w:t>
      </w:r>
    </w:p>
    <w:sectPr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57E5"/>
    <w:multiLevelType w:val="multilevel"/>
    <w:tmpl w:val="1FD857E5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nsid w:val="71EA7425"/>
    <w:multiLevelType w:val="multilevel"/>
    <w:tmpl w:val="71EA7425"/>
    <w:lvl w:ilvl="0" w:tentative="0">
      <w:start w:val="2"/>
      <w:numFmt w:val="decimal"/>
      <w:lvlText w:val="%1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decimal"/>
      <w:pStyle w:val="11"/>
      <w:lvlText w:val="%1.%2"/>
      <w:lvlJc w:val="left"/>
      <w:pPr>
        <w:tabs>
          <w:tab w:val="left" w:pos="1048"/>
        </w:tabs>
        <w:ind w:left="1048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010"/>
        </w:tabs>
        <w:ind w:left="20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015"/>
        </w:tabs>
        <w:ind w:left="301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660"/>
        </w:tabs>
        <w:ind w:left="36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665"/>
        </w:tabs>
        <w:ind w:left="46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310"/>
        </w:tabs>
        <w:ind w:left="531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315"/>
        </w:tabs>
        <w:ind w:left="631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320"/>
        </w:tabs>
        <w:ind w:left="73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EB"/>
    <w:rsid w:val="000217F9"/>
    <w:rsid w:val="00021E27"/>
    <w:rsid w:val="00024D67"/>
    <w:rsid w:val="00036A11"/>
    <w:rsid w:val="0004042B"/>
    <w:rsid w:val="00050F2E"/>
    <w:rsid w:val="00054403"/>
    <w:rsid w:val="00072DD5"/>
    <w:rsid w:val="00081E01"/>
    <w:rsid w:val="00082B65"/>
    <w:rsid w:val="000968C1"/>
    <w:rsid w:val="000C7FD1"/>
    <w:rsid w:val="000D3FB5"/>
    <w:rsid w:val="001067ED"/>
    <w:rsid w:val="00115A78"/>
    <w:rsid w:val="001178F7"/>
    <w:rsid w:val="00125D12"/>
    <w:rsid w:val="001551D9"/>
    <w:rsid w:val="00173AE2"/>
    <w:rsid w:val="001829A3"/>
    <w:rsid w:val="001A0C80"/>
    <w:rsid w:val="001A7191"/>
    <w:rsid w:val="001A7A8E"/>
    <w:rsid w:val="001B29C9"/>
    <w:rsid w:val="001C2190"/>
    <w:rsid w:val="001F0ED9"/>
    <w:rsid w:val="001F2B6E"/>
    <w:rsid w:val="001F5DEC"/>
    <w:rsid w:val="002004CD"/>
    <w:rsid w:val="00202448"/>
    <w:rsid w:val="00212218"/>
    <w:rsid w:val="002123A6"/>
    <w:rsid w:val="00227F3A"/>
    <w:rsid w:val="00267CEB"/>
    <w:rsid w:val="002A4C63"/>
    <w:rsid w:val="002A5E3D"/>
    <w:rsid w:val="002B1C69"/>
    <w:rsid w:val="002B7DDF"/>
    <w:rsid w:val="002D4264"/>
    <w:rsid w:val="002D6D3A"/>
    <w:rsid w:val="002F499E"/>
    <w:rsid w:val="002F620C"/>
    <w:rsid w:val="002F66BD"/>
    <w:rsid w:val="00304D03"/>
    <w:rsid w:val="0030610A"/>
    <w:rsid w:val="00321A10"/>
    <w:rsid w:val="00323EF6"/>
    <w:rsid w:val="00332760"/>
    <w:rsid w:val="00334ACA"/>
    <w:rsid w:val="003527CD"/>
    <w:rsid w:val="00356013"/>
    <w:rsid w:val="003612E5"/>
    <w:rsid w:val="00362A07"/>
    <w:rsid w:val="00370A36"/>
    <w:rsid w:val="00384A01"/>
    <w:rsid w:val="003916B2"/>
    <w:rsid w:val="003D1BE2"/>
    <w:rsid w:val="003D49BF"/>
    <w:rsid w:val="003E0809"/>
    <w:rsid w:val="003E729D"/>
    <w:rsid w:val="003F3425"/>
    <w:rsid w:val="003F616A"/>
    <w:rsid w:val="00406702"/>
    <w:rsid w:val="00412497"/>
    <w:rsid w:val="00415718"/>
    <w:rsid w:val="00436CE3"/>
    <w:rsid w:val="00474B28"/>
    <w:rsid w:val="00475C06"/>
    <w:rsid w:val="004855D1"/>
    <w:rsid w:val="00485665"/>
    <w:rsid w:val="004B36CC"/>
    <w:rsid w:val="004D16E6"/>
    <w:rsid w:val="004E24FB"/>
    <w:rsid w:val="00507D46"/>
    <w:rsid w:val="00512EF3"/>
    <w:rsid w:val="00523673"/>
    <w:rsid w:val="0055107F"/>
    <w:rsid w:val="005750C5"/>
    <w:rsid w:val="00586AAD"/>
    <w:rsid w:val="005A7837"/>
    <w:rsid w:val="005C32B9"/>
    <w:rsid w:val="005D13ED"/>
    <w:rsid w:val="005F32B5"/>
    <w:rsid w:val="006002EB"/>
    <w:rsid w:val="00610E36"/>
    <w:rsid w:val="006520A4"/>
    <w:rsid w:val="00653E58"/>
    <w:rsid w:val="0065722D"/>
    <w:rsid w:val="006638E9"/>
    <w:rsid w:val="00666C48"/>
    <w:rsid w:val="00673AEB"/>
    <w:rsid w:val="006A5A3B"/>
    <w:rsid w:val="006B23EE"/>
    <w:rsid w:val="006C1C48"/>
    <w:rsid w:val="006D3599"/>
    <w:rsid w:val="00707B4E"/>
    <w:rsid w:val="00726896"/>
    <w:rsid w:val="007445FA"/>
    <w:rsid w:val="00764ECA"/>
    <w:rsid w:val="00790D28"/>
    <w:rsid w:val="00796B85"/>
    <w:rsid w:val="007E7E6E"/>
    <w:rsid w:val="007F5EDE"/>
    <w:rsid w:val="00800FBD"/>
    <w:rsid w:val="00801C42"/>
    <w:rsid w:val="00823B00"/>
    <w:rsid w:val="0082708B"/>
    <w:rsid w:val="00845433"/>
    <w:rsid w:val="00851319"/>
    <w:rsid w:val="00855D8C"/>
    <w:rsid w:val="00862A6A"/>
    <w:rsid w:val="00872DFE"/>
    <w:rsid w:val="008744F0"/>
    <w:rsid w:val="0088191E"/>
    <w:rsid w:val="008A0CA1"/>
    <w:rsid w:val="008D0C08"/>
    <w:rsid w:val="008D7EA7"/>
    <w:rsid w:val="008F39C1"/>
    <w:rsid w:val="009233C7"/>
    <w:rsid w:val="00934A25"/>
    <w:rsid w:val="00941666"/>
    <w:rsid w:val="0095353A"/>
    <w:rsid w:val="0096281F"/>
    <w:rsid w:val="0099767C"/>
    <w:rsid w:val="009B757C"/>
    <w:rsid w:val="009F3050"/>
    <w:rsid w:val="009F5C69"/>
    <w:rsid w:val="00A17E17"/>
    <w:rsid w:val="00A2348B"/>
    <w:rsid w:val="00A243C3"/>
    <w:rsid w:val="00A25DC5"/>
    <w:rsid w:val="00A4763F"/>
    <w:rsid w:val="00A64132"/>
    <w:rsid w:val="00A84ED2"/>
    <w:rsid w:val="00AB47FD"/>
    <w:rsid w:val="00AC1E76"/>
    <w:rsid w:val="00AF4E44"/>
    <w:rsid w:val="00B1771F"/>
    <w:rsid w:val="00B211B5"/>
    <w:rsid w:val="00B27F3B"/>
    <w:rsid w:val="00B30170"/>
    <w:rsid w:val="00B45E71"/>
    <w:rsid w:val="00B509F4"/>
    <w:rsid w:val="00B602A7"/>
    <w:rsid w:val="00B81931"/>
    <w:rsid w:val="00B819A6"/>
    <w:rsid w:val="00BA50CB"/>
    <w:rsid w:val="00BB0EBD"/>
    <w:rsid w:val="00BC4356"/>
    <w:rsid w:val="00BC4F30"/>
    <w:rsid w:val="00BE0D79"/>
    <w:rsid w:val="00BE1C84"/>
    <w:rsid w:val="00BF3CAA"/>
    <w:rsid w:val="00C059B5"/>
    <w:rsid w:val="00C134F7"/>
    <w:rsid w:val="00C3405A"/>
    <w:rsid w:val="00C71886"/>
    <w:rsid w:val="00C82A02"/>
    <w:rsid w:val="00C90789"/>
    <w:rsid w:val="00CA34ED"/>
    <w:rsid w:val="00CA7049"/>
    <w:rsid w:val="00CB117D"/>
    <w:rsid w:val="00CB404E"/>
    <w:rsid w:val="00CD58CD"/>
    <w:rsid w:val="00CD771C"/>
    <w:rsid w:val="00CF5AD0"/>
    <w:rsid w:val="00D02EF7"/>
    <w:rsid w:val="00D15541"/>
    <w:rsid w:val="00D25B78"/>
    <w:rsid w:val="00D34C36"/>
    <w:rsid w:val="00D41AFD"/>
    <w:rsid w:val="00D422A1"/>
    <w:rsid w:val="00D700BA"/>
    <w:rsid w:val="00D748A3"/>
    <w:rsid w:val="00D8168C"/>
    <w:rsid w:val="00D85694"/>
    <w:rsid w:val="00D97552"/>
    <w:rsid w:val="00DB473E"/>
    <w:rsid w:val="00DC5D63"/>
    <w:rsid w:val="00E24508"/>
    <w:rsid w:val="00E369B5"/>
    <w:rsid w:val="00E54EAF"/>
    <w:rsid w:val="00E564EC"/>
    <w:rsid w:val="00E61131"/>
    <w:rsid w:val="00E6213A"/>
    <w:rsid w:val="00E84EFF"/>
    <w:rsid w:val="00E93CA5"/>
    <w:rsid w:val="00EA271C"/>
    <w:rsid w:val="00EA5D66"/>
    <w:rsid w:val="00EA5F38"/>
    <w:rsid w:val="00EA6A4A"/>
    <w:rsid w:val="00EB4AA9"/>
    <w:rsid w:val="00EF70D1"/>
    <w:rsid w:val="00F00B4C"/>
    <w:rsid w:val="00F023BC"/>
    <w:rsid w:val="00F0683F"/>
    <w:rsid w:val="00F10981"/>
    <w:rsid w:val="00F142C7"/>
    <w:rsid w:val="00F20558"/>
    <w:rsid w:val="00F31B08"/>
    <w:rsid w:val="00F438CC"/>
    <w:rsid w:val="00F53DAD"/>
    <w:rsid w:val="00F577EC"/>
    <w:rsid w:val="00F71BA1"/>
    <w:rsid w:val="00FA0FC2"/>
    <w:rsid w:val="00FB059B"/>
    <w:rsid w:val="00FB3B6D"/>
    <w:rsid w:val="00FB7A27"/>
    <w:rsid w:val="00FC0059"/>
    <w:rsid w:val="00FE3238"/>
    <w:rsid w:val="080B6E80"/>
    <w:rsid w:val="0F56456A"/>
    <w:rsid w:val="1DC71E8E"/>
    <w:rsid w:val="2D36506B"/>
    <w:rsid w:val="41202B83"/>
    <w:rsid w:val="5093067F"/>
    <w:rsid w:val="52720218"/>
    <w:rsid w:val="54761CE7"/>
    <w:rsid w:val="5AB676DA"/>
    <w:rsid w:val="5EA75349"/>
    <w:rsid w:val="632056E6"/>
    <w:rsid w:val="6CE344A8"/>
    <w:rsid w:val="7055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lock Text"/>
    <w:basedOn w:val="1"/>
    <w:semiHidden/>
    <w:qFormat/>
    <w:uiPriority w:val="0"/>
    <w:pPr>
      <w:spacing w:after="0" w:line="360" w:lineRule="auto"/>
      <w:ind w:left="-540" w:right="-874" w:firstLine="90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ПОДРАЗДЕЛ"/>
    <w:basedOn w:val="3"/>
    <w:next w:val="12"/>
    <w:link w:val="13"/>
    <w:qFormat/>
    <w:uiPriority w:val="0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paragraph" w:customStyle="1" w:styleId="12">
    <w:name w:val="ТЕКСТ"/>
    <w:basedOn w:val="1"/>
    <w:link w:val="15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customStyle="1" w:styleId="13">
    <w:name w:val="ПОДРАЗДЕЛ Знак"/>
    <w:basedOn w:val="14"/>
    <w:link w:val="11"/>
    <w:qFormat/>
    <w:uiPriority w:val="0"/>
    <w:rPr>
      <w:rFonts w:ascii="Times New Roman" w:hAnsi="Times New Roman" w:eastAsiaTheme="majorEastAsia" w:cstheme="majorBidi"/>
      <w:b/>
      <w:color w:val="2E75B6" w:themeColor="accent1" w:themeShade="BF"/>
      <w:sz w:val="28"/>
      <w:szCs w:val="28"/>
      <w:lang w:val="uk-UA" w:eastAsia="ru-RU"/>
    </w:rPr>
  </w:style>
  <w:style w:type="character" w:customStyle="1" w:styleId="14">
    <w:name w:val="Заголовок 2 Знак"/>
    <w:basedOn w:val="7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ТЕКСТ Знак"/>
    <w:basedOn w:val="7"/>
    <w:link w:val="12"/>
    <w:qFormat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keyword"/>
    <w:basedOn w:val="7"/>
    <w:qFormat/>
    <w:uiPriority w:val="0"/>
  </w:style>
  <w:style w:type="character" w:customStyle="1" w:styleId="18">
    <w:name w:val="Заголовок 1 Знак"/>
    <w:basedOn w:val="7"/>
    <w:link w:val="2"/>
    <w:qFormat/>
    <w:uiPriority w:val="0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customStyle="1" w:styleId="19">
    <w:name w:val="apple-style-span"/>
    <w:basedOn w:val="7"/>
    <w:qFormat/>
    <w:uiPriority w:val="0"/>
  </w:style>
  <w:style w:type="paragraph" w:customStyle="1" w:styleId="20">
    <w:name w:val="Стиль1"/>
    <w:basedOn w:val="1"/>
    <w:link w:val="21"/>
    <w:qFormat/>
    <w:uiPriority w:val="0"/>
    <w:pPr>
      <w:tabs>
        <w:tab w:val="left" w:pos="1134"/>
      </w:tabs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character" w:customStyle="1" w:styleId="21">
    <w:name w:val="Стиль1 Знак"/>
    <w:basedOn w:val="7"/>
    <w:link w:val="20"/>
    <w:qFormat/>
    <w:uiPriority w:val="0"/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character" w:customStyle="1" w:styleId="22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23">
    <w:name w:val="Placeholder Text"/>
    <w:basedOn w:val="7"/>
    <w:semiHidden/>
    <w:qFormat/>
    <w:uiPriority w:val="99"/>
    <w:rPr>
      <w:color w:val="808080"/>
    </w:rPr>
  </w:style>
  <w:style w:type="character" w:customStyle="1" w:styleId="24">
    <w:name w:val="S_Text Знак"/>
    <w:link w:val="25"/>
    <w:qFormat/>
    <w:locked/>
    <w:uiPriority w:val="0"/>
    <w:rPr>
      <w:sz w:val="28"/>
      <w:lang w:eastAsia="ru-RU"/>
    </w:rPr>
  </w:style>
  <w:style w:type="paragraph" w:customStyle="1" w:styleId="25">
    <w:name w:val="S_Text"/>
    <w:basedOn w:val="1"/>
    <w:link w:val="24"/>
    <w:qFormat/>
    <w:uiPriority w:val="0"/>
    <w:pPr>
      <w:spacing w:after="0" w:line="240" w:lineRule="auto"/>
      <w:ind w:firstLine="567"/>
      <w:jc w:val="both"/>
    </w:pPr>
    <w:rPr>
      <w:sz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C77DE7-87C3-4FF7-8545-474CF1E618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867</Words>
  <Characters>4945</Characters>
  <Lines>41</Lines>
  <Paragraphs>11</Paragraphs>
  <TotalTime>11</TotalTime>
  <ScaleCrop>false</ScaleCrop>
  <LinksUpToDate>false</LinksUpToDate>
  <CharactersWithSpaces>5801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2017-05-15T22:55:00Z</dcterms:created>
  <dc:creator>Verner</dc:creator>
  <cp:lastModifiedBy>Trurl Constructor</cp:lastModifiedBy>
  <cp:lastPrinted>2017-06-21T19:09:00Z</cp:lastPrinted>
  <dcterms:modified xsi:type="dcterms:W3CDTF">2018-10-17T20:20:26Z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