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2"/>
    <w:p w:rsidR="00E91B86" w:rsidRDefault="00503D31">
      <w:pPr>
        <w:rPr>
          <w:lang w:val="en-US"/>
        </w:rPr>
      </w:pPr>
      <w:r>
        <w:object w:dxaOrig="10685" w:dyaOrig="73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0.75pt;height:267pt" o:ole="">
            <v:imagedata r:id="rId4" o:title=""/>
          </v:shape>
          <o:OLEObject Type="Embed" ProgID="Visio.Drawing.11" ShapeID="_x0000_i1026" DrawAspect="Content" ObjectID="_1349703490" r:id="rId5"/>
        </w:object>
      </w:r>
      <w:bookmarkEnd w:id="0"/>
    </w:p>
    <w:p w:rsidR="009551DB" w:rsidRDefault="009551DB">
      <w:pPr>
        <w:rPr>
          <w:lang w:val="en-US"/>
        </w:rPr>
      </w:pPr>
    </w:p>
    <w:p w:rsidR="009551DB" w:rsidRDefault="00C66A39">
      <w:pPr>
        <w:rPr>
          <w:lang w:val="ru-RU"/>
        </w:rPr>
      </w:pPr>
      <w:r w:rsidRPr="00C66A39">
        <w:rPr>
          <w:color w:val="FF3399"/>
          <w:lang w:val="ru-RU"/>
        </w:rPr>
        <w:t xml:space="preserve">-----&gt; </w:t>
      </w:r>
      <w:r w:rsidRPr="00C66A39">
        <w:rPr>
          <w:lang w:val="ru-RU"/>
        </w:rPr>
        <w:t xml:space="preserve"> универсальная реализация, с возможностью переключения. </w:t>
      </w:r>
      <w:r>
        <w:rPr>
          <w:lang w:val="ru-RU"/>
        </w:rPr>
        <w:t xml:space="preserve"> Если жестко реализована возможность  работы как с </w:t>
      </w:r>
      <w:proofErr w:type="gramStart"/>
      <w:r>
        <w:rPr>
          <w:lang w:val="ru-RU"/>
        </w:rPr>
        <w:t>РПП</w:t>
      </w:r>
      <w:proofErr w:type="gramEnd"/>
      <w:r>
        <w:rPr>
          <w:lang w:val="ru-RU"/>
        </w:rPr>
        <w:t xml:space="preserve"> так и с ВПП, то сигнал ЕМА к логическому ИЛИ не подключают.</w:t>
      </w:r>
    </w:p>
    <w:p w:rsidR="00C66A39" w:rsidRDefault="00C66A39">
      <w:pPr>
        <w:rPr>
          <w:lang w:val="ru-RU"/>
        </w:rPr>
      </w:pPr>
      <w:r>
        <w:rPr>
          <w:lang w:val="ru-RU"/>
        </w:rPr>
        <w:t xml:space="preserve">Есть смысл для </w:t>
      </w:r>
      <w:r w:rsidR="00CD6485">
        <w:rPr>
          <w:lang w:val="ru-RU"/>
        </w:rPr>
        <w:t>экономии</w:t>
      </w:r>
      <w:r>
        <w:rPr>
          <w:lang w:val="ru-RU"/>
        </w:rPr>
        <w:t xml:space="preserve"> аппаратуры использовать 3 МС по 1Кб (см рис. 2)</w:t>
      </w:r>
    </w:p>
    <w:p w:rsidR="00C66A39" w:rsidRDefault="00C66A39">
      <w:pPr>
        <w:rPr>
          <w:lang w:val="ru-RU"/>
        </w:rPr>
      </w:pPr>
    </w:p>
    <w:p w:rsidR="00C66A39" w:rsidRPr="00C66A39" w:rsidRDefault="00C66A39">
      <w:pPr>
        <w:rPr>
          <w:lang w:val="ru-RU"/>
        </w:rPr>
      </w:pPr>
    </w:p>
    <w:tbl>
      <w:tblPr>
        <w:tblStyle w:val="-1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758"/>
        <w:gridCol w:w="759"/>
        <w:gridCol w:w="759"/>
        <w:gridCol w:w="759"/>
        <w:gridCol w:w="759"/>
      </w:tblGrid>
      <w:tr w:rsidR="009551DB" w:rsidRPr="009551DB" w:rsidTr="009551DB">
        <w:trPr>
          <w:cnfStyle w:val="100000000000"/>
          <w:trHeight w:val="508"/>
        </w:trPr>
        <w:tc>
          <w:tcPr>
            <w:cnfStyle w:val="001000000000"/>
            <w:tcW w:w="75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551DB" w:rsidRPr="009551DB" w:rsidRDefault="009551DB" w:rsidP="00851D88">
            <w:pPr>
              <w:jc w:val="center"/>
              <w:rPr>
                <w:b w:val="0"/>
                <w:lang w:val="en-US"/>
              </w:rPr>
            </w:pPr>
            <w:r w:rsidRPr="009551DB">
              <w:rPr>
                <w:b w:val="0"/>
                <w:lang w:val="en-US"/>
              </w:rPr>
              <w:t>PME</w:t>
            </w:r>
          </w:p>
        </w:tc>
        <w:tc>
          <w:tcPr>
            <w:tcW w:w="75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551DB" w:rsidRPr="009551DB" w:rsidRDefault="009551DB" w:rsidP="00851D88">
            <w:pPr>
              <w:jc w:val="center"/>
              <w:cnfStyle w:val="100000000000"/>
              <w:rPr>
                <w:b w:val="0"/>
                <w:lang w:val="en-US"/>
              </w:rPr>
            </w:pPr>
            <w:r w:rsidRPr="009551DB">
              <w:rPr>
                <w:b w:val="0"/>
                <w:lang w:val="en-US"/>
              </w:rPr>
              <w:t>EMA</w:t>
            </w:r>
          </w:p>
        </w:tc>
        <w:tc>
          <w:tcPr>
            <w:tcW w:w="759" w:type="dxa"/>
            <w:tcBorders>
              <w:top w:val="none" w:sz="0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551DB" w:rsidRPr="009551DB" w:rsidRDefault="009551DB" w:rsidP="00851D88">
            <w:pPr>
              <w:jc w:val="center"/>
              <w:cnfStyle w:val="100000000000"/>
              <w:rPr>
                <w:b w:val="0"/>
                <w:lang w:val="en-US"/>
              </w:rPr>
            </w:pPr>
            <w:r w:rsidRPr="009551DB">
              <w:rPr>
                <w:b w:val="0"/>
                <w:lang w:val="en-US"/>
              </w:rPr>
              <w:t>P1[3]</w:t>
            </w:r>
          </w:p>
        </w:tc>
        <w:tc>
          <w:tcPr>
            <w:tcW w:w="759" w:type="dxa"/>
            <w:tcBorders>
              <w:top w:val="none" w:sz="0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551DB" w:rsidRPr="009551DB" w:rsidRDefault="009551DB" w:rsidP="00851D88">
            <w:pPr>
              <w:jc w:val="center"/>
              <w:cnfStyle w:val="100000000000"/>
              <w:rPr>
                <w:b w:val="0"/>
                <w:lang w:val="en-US"/>
              </w:rPr>
            </w:pPr>
            <w:r w:rsidRPr="009551DB">
              <w:rPr>
                <w:b w:val="0"/>
                <w:lang w:val="en-US"/>
              </w:rPr>
              <w:t>P1[2]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551DB" w:rsidRPr="009551DB" w:rsidRDefault="009551DB" w:rsidP="00851D88">
            <w:pPr>
              <w:jc w:val="center"/>
              <w:cnfStyle w:val="100000000000"/>
              <w:rPr>
                <w:b w:val="0"/>
                <w:lang w:val="en-US"/>
              </w:rPr>
            </w:pPr>
            <w:r w:rsidRPr="009551DB">
              <w:rPr>
                <w:b w:val="0"/>
                <w:lang w:val="en-US"/>
              </w:rPr>
              <w:t>CS</w:t>
            </w:r>
          </w:p>
        </w:tc>
      </w:tr>
      <w:tr w:rsidR="009551DB" w:rsidRPr="009551DB" w:rsidTr="009551DB">
        <w:trPr>
          <w:cnfStyle w:val="000000100000"/>
        </w:trPr>
        <w:tc>
          <w:tcPr>
            <w:cnfStyle w:val="001000000000"/>
            <w:tcW w:w="758" w:type="dxa"/>
            <w:tcBorders>
              <w:top w:val="single" w:sz="12" w:space="0" w:color="auto"/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9551DB" w:rsidRPr="009551DB" w:rsidRDefault="009551DB" w:rsidP="00851D88">
            <w:pPr>
              <w:jc w:val="center"/>
              <w:rPr>
                <w:b w:val="0"/>
                <w:lang w:val="en-US"/>
              </w:rPr>
            </w:pPr>
            <w:r w:rsidRPr="009551DB">
              <w:rPr>
                <w:b w:val="0"/>
                <w:lang w:val="en-US"/>
              </w:rPr>
              <w:t>0</w:t>
            </w:r>
          </w:p>
        </w:tc>
        <w:tc>
          <w:tcPr>
            <w:tcW w:w="759" w:type="dxa"/>
            <w:tcBorders>
              <w:top w:val="single" w:sz="12" w:space="0" w:color="auto"/>
              <w:left w:val="none" w:sz="0" w:space="0" w:color="auto"/>
              <w:right w:val="none" w:sz="0" w:space="0" w:color="auto"/>
            </w:tcBorders>
            <w:shd w:val="clear" w:color="auto" w:fill="F2DBDB" w:themeFill="accent2" w:themeFillTint="33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  <w:rPr>
                <w:lang w:val="en-US"/>
              </w:rPr>
            </w:pPr>
            <w:r w:rsidRPr="009551DB"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top w:val="single" w:sz="12" w:space="0" w:color="auto"/>
              <w:left w:val="none" w:sz="0" w:space="0" w:color="auto"/>
              <w:right w:val="none" w:sz="0" w:space="0" w:color="auto"/>
            </w:tcBorders>
            <w:shd w:val="clear" w:color="auto" w:fill="F2DBDB" w:themeFill="accent2" w:themeFillTint="33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  <w:rPr>
                <w:lang w:val="en-US"/>
              </w:rPr>
            </w:pPr>
            <w:r w:rsidRPr="009551DB"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top w:val="single" w:sz="12" w:space="0" w:color="auto"/>
              <w:left w:val="none" w:sz="0" w:space="0" w:color="auto"/>
              <w:right w:val="single" w:sz="12" w:space="0" w:color="auto"/>
            </w:tcBorders>
            <w:shd w:val="clear" w:color="auto" w:fill="F2DBDB" w:themeFill="accent2" w:themeFillTint="33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  <w:rPr>
                <w:lang w:val="en-US"/>
              </w:rPr>
            </w:pPr>
            <w:r w:rsidRPr="009551DB"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top w:val="single" w:sz="12" w:space="0" w:color="auto"/>
              <w:left w:val="single" w:sz="12" w:space="0" w:color="auto"/>
              <w:right w:val="none" w:sz="0" w:space="0" w:color="auto"/>
            </w:tcBorders>
            <w:shd w:val="clear" w:color="auto" w:fill="F2DBDB" w:themeFill="accent2" w:themeFillTint="33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  <w:rPr>
                <w:lang w:val="en-US"/>
              </w:rPr>
            </w:pPr>
            <w:r w:rsidRPr="009551DB">
              <w:rPr>
                <w:lang w:val="en-US"/>
              </w:rPr>
              <w:t>1</w:t>
            </w:r>
          </w:p>
        </w:tc>
      </w:tr>
      <w:tr w:rsidR="009551DB" w:rsidRPr="009551DB" w:rsidTr="009551DB">
        <w:tc>
          <w:tcPr>
            <w:cnfStyle w:val="001000000000"/>
            <w:tcW w:w="758" w:type="dxa"/>
            <w:shd w:val="clear" w:color="auto" w:fill="DBE5F1" w:themeFill="accent1" w:themeFillTint="33"/>
            <w:vAlign w:val="center"/>
          </w:tcPr>
          <w:p w:rsidR="009551DB" w:rsidRPr="009551DB" w:rsidRDefault="009551DB" w:rsidP="00851D88">
            <w:pPr>
              <w:jc w:val="center"/>
              <w:rPr>
                <w:b w:val="0"/>
              </w:rPr>
            </w:pPr>
            <w:r w:rsidRPr="009551DB">
              <w:rPr>
                <w:b w:val="0"/>
                <w:lang w:val="en-US"/>
              </w:rPr>
              <w:t>0</w:t>
            </w:r>
          </w:p>
        </w:tc>
        <w:tc>
          <w:tcPr>
            <w:tcW w:w="759" w:type="dxa"/>
            <w:shd w:val="clear" w:color="auto" w:fill="F2DBDB" w:themeFill="accent2" w:themeFillTint="33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</w:pPr>
            <w:r w:rsidRPr="009551DB">
              <w:rPr>
                <w:lang w:val="en-US"/>
              </w:rPr>
              <w:t>0</w:t>
            </w:r>
          </w:p>
        </w:tc>
        <w:tc>
          <w:tcPr>
            <w:tcW w:w="759" w:type="dxa"/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  <w:rPr>
                <w:lang w:val="en-US"/>
              </w:rPr>
            </w:pPr>
            <w:r w:rsidRPr="009551DB"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  <w:rPr>
                <w:lang w:val="en-US"/>
              </w:rPr>
            </w:pPr>
            <w:r w:rsidRPr="009551DB"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</w:pPr>
            <w:r w:rsidRPr="009551DB">
              <w:rPr>
                <w:lang w:val="en-US"/>
              </w:rPr>
              <w:t>0</w:t>
            </w:r>
          </w:p>
        </w:tc>
      </w:tr>
      <w:tr w:rsidR="009551DB" w:rsidRPr="009551DB" w:rsidTr="009551DB">
        <w:trPr>
          <w:cnfStyle w:val="000000100000"/>
        </w:trPr>
        <w:tc>
          <w:tcPr>
            <w:cnfStyle w:val="001000000000"/>
            <w:tcW w:w="758" w:type="dxa"/>
            <w:shd w:val="clear" w:color="auto" w:fill="DBE5F1" w:themeFill="accent1" w:themeFillTint="33"/>
            <w:vAlign w:val="center"/>
          </w:tcPr>
          <w:p w:rsidR="009551DB" w:rsidRPr="009551DB" w:rsidRDefault="009551DB" w:rsidP="00851D88">
            <w:pPr>
              <w:jc w:val="center"/>
              <w:rPr>
                <w:b w:val="0"/>
              </w:rPr>
            </w:pPr>
            <w:r w:rsidRPr="009551DB">
              <w:rPr>
                <w:b w:val="0"/>
                <w:lang w:val="en-US"/>
              </w:rPr>
              <w:t>0</w:t>
            </w:r>
          </w:p>
        </w:tc>
        <w:tc>
          <w:tcPr>
            <w:tcW w:w="759" w:type="dxa"/>
            <w:shd w:val="clear" w:color="auto" w:fill="F2DBDB" w:themeFill="accent2" w:themeFillTint="33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</w:pPr>
            <w:r w:rsidRPr="009551DB">
              <w:rPr>
                <w:lang w:val="en-US"/>
              </w:rPr>
              <w:t>0</w:t>
            </w:r>
          </w:p>
        </w:tc>
        <w:tc>
          <w:tcPr>
            <w:tcW w:w="759" w:type="dxa"/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  <w:rPr>
                <w:lang w:val="en-US"/>
              </w:rPr>
            </w:pPr>
            <w:r w:rsidRPr="009551DB"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  <w:rPr>
                <w:lang w:val="en-US"/>
              </w:rPr>
            </w:pPr>
            <w:r w:rsidRPr="009551DB"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</w:pPr>
            <w:r w:rsidRPr="009551DB">
              <w:rPr>
                <w:lang w:val="en-US"/>
              </w:rPr>
              <w:t>0</w:t>
            </w:r>
          </w:p>
        </w:tc>
      </w:tr>
      <w:tr w:rsidR="009551DB" w:rsidRPr="009551DB" w:rsidTr="009551DB">
        <w:tc>
          <w:tcPr>
            <w:cnfStyle w:val="001000000000"/>
            <w:tcW w:w="758" w:type="dxa"/>
            <w:shd w:val="clear" w:color="auto" w:fill="DBE5F1" w:themeFill="accent1" w:themeFillTint="33"/>
            <w:vAlign w:val="center"/>
          </w:tcPr>
          <w:p w:rsidR="009551DB" w:rsidRPr="009551DB" w:rsidRDefault="009551DB" w:rsidP="00851D88">
            <w:pPr>
              <w:jc w:val="center"/>
              <w:rPr>
                <w:b w:val="0"/>
              </w:rPr>
            </w:pPr>
            <w:r w:rsidRPr="009551DB">
              <w:rPr>
                <w:b w:val="0"/>
                <w:lang w:val="en-US"/>
              </w:rPr>
              <w:t>0</w:t>
            </w:r>
          </w:p>
        </w:tc>
        <w:tc>
          <w:tcPr>
            <w:tcW w:w="759" w:type="dxa"/>
            <w:shd w:val="clear" w:color="auto" w:fill="F2DBDB" w:themeFill="accent2" w:themeFillTint="33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</w:pPr>
            <w:r w:rsidRPr="009551DB">
              <w:rPr>
                <w:lang w:val="en-US"/>
              </w:rPr>
              <w:t>0</w:t>
            </w:r>
          </w:p>
        </w:tc>
        <w:tc>
          <w:tcPr>
            <w:tcW w:w="759" w:type="dxa"/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  <w:rPr>
                <w:lang w:val="en-US"/>
              </w:rPr>
            </w:pPr>
            <w:r w:rsidRPr="009551DB"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  <w:rPr>
                <w:lang w:val="en-US"/>
              </w:rPr>
            </w:pPr>
            <w:r w:rsidRPr="009551DB"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</w:pPr>
            <w:r w:rsidRPr="009551DB">
              <w:rPr>
                <w:lang w:val="en-US"/>
              </w:rPr>
              <w:t>0</w:t>
            </w:r>
          </w:p>
        </w:tc>
      </w:tr>
      <w:tr w:rsidR="009551DB" w:rsidRPr="009551DB" w:rsidTr="009551DB">
        <w:trPr>
          <w:cnfStyle w:val="000000100000"/>
        </w:trPr>
        <w:tc>
          <w:tcPr>
            <w:cnfStyle w:val="001000000000"/>
            <w:tcW w:w="758" w:type="dxa"/>
            <w:shd w:val="clear" w:color="auto" w:fill="DBE5F1" w:themeFill="accent1" w:themeFillTint="33"/>
            <w:vAlign w:val="center"/>
          </w:tcPr>
          <w:p w:rsidR="009551DB" w:rsidRPr="009551DB" w:rsidRDefault="009551DB" w:rsidP="00851D88">
            <w:pPr>
              <w:jc w:val="center"/>
              <w:rPr>
                <w:b w:val="0"/>
              </w:rPr>
            </w:pPr>
            <w:r w:rsidRPr="009551DB">
              <w:rPr>
                <w:b w:val="0"/>
                <w:lang w:val="en-US"/>
              </w:rPr>
              <w:t>0</w:t>
            </w:r>
          </w:p>
        </w:tc>
        <w:tc>
          <w:tcPr>
            <w:tcW w:w="759" w:type="dxa"/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  <w:rPr>
                <w:lang w:val="en-US"/>
              </w:rPr>
            </w:pPr>
            <w:r w:rsidRPr="009551DB">
              <w:rPr>
                <w:lang w:val="en-US"/>
              </w:rPr>
              <w:t>1</w:t>
            </w:r>
          </w:p>
        </w:tc>
        <w:tc>
          <w:tcPr>
            <w:tcW w:w="759" w:type="dxa"/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</w:pPr>
            <w:r w:rsidRPr="009551DB"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  <w:rPr>
                <w:lang w:val="en-US"/>
              </w:rPr>
            </w:pPr>
            <w:r w:rsidRPr="009551DB"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</w:pPr>
            <w:r w:rsidRPr="009551DB">
              <w:rPr>
                <w:lang w:val="en-US"/>
              </w:rPr>
              <w:t>0</w:t>
            </w:r>
          </w:p>
        </w:tc>
      </w:tr>
      <w:tr w:rsidR="009551DB" w:rsidRPr="009551DB" w:rsidTr="009551DB">
        <w:tc>
          <w:tcPr>
            <w:cnfStyle w:val="001000000000"/>
            <w:tcW w:w="758" w:type="dxa"/>
            <w:shd w:val="clear" w:color="auto" w:fill="DBE5F1" w:themeFill="accent1" w:themeFillTint="33"/>
            <w:vAlign w:val="center"/>
          </w:tcPr>
          <w:p w:rsidR="009551DB" w:rsidRPr="009551DB" w:rsidRDefault="009551DB" w:rsidP="00851D88">
            <w:pPr>
              <w:jc w:val="center"/>
              <w:rPr>
                <w:b w:val="0"/>
              </w:rPr>
            </w:pPr>
            <w:r w:rsidRPr="009551DB">
              <w:rPr>
                <w:b w:val="0"/>
                <w:lang w:val="en-US"/>
              </w:rPr>
              <w:t>0</w:t>
            </w:r>
          </w:p>
        </w:tc>
        <w:tc>
          <w:tcPr>
            <w:tcW w:w="759" w:type="dxa"/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  <w:rPr>
                <w:lang w:val="en-US"/>
              </w:rPr>
            </w:pPr>
            <w:r w:rsidRPr="009551DB">
              <w:rPr>
                <w:lang w:val="en-US"/>
              </w:rPr>
              <w:t>1</w:t>
            </w:r>
          </w:p>
        </w:tc>
        <w:tc>
          <w:tcPr>
            <w:tcW w:w="759" w:type="dxa"/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</w:pPr>
            <w:r w:rsidRPr="009551DB"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  <w:rPr>
                <w:lang w:val="en-US"/>
              </w:rPr>
            </w:pPr>
            <w:r w:rsidRPr="009551DB"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</w:pPr>
            <w:r w:rsidRPr="009551DB">
              <w:rPr>
                <w:lang w:val="en-US"/>
              </w:rPr>
              <w:t>0</w:t>
            </w:r>
          </w:p>
        </w:tc>
      </w:tr>
      <w:tr w:rsidR="009551DB" w:rsidRPr="009551DB" w:rsidTr="009551DB">
        <w:trPr>
          <w:cnfStyle w:val="000000100000"/>
        </w:trPr>
        <w:tc>
          <w:tcPr>
            <w:cnfStyle w:val="001000000000"/>
            <w:tcW w:w="758" w:type="dxa"/>
            <w:shd w:val="clear" w:color="auto" w:fill="DBE5F1" w:themeFill="accent1" w:themeFillTint="33"/>
            <w:vAlign w:val="center"/>
          </w:tcPr>
          <w:p w:rsidR="009551DB" w:rsidRPr="009551DB" w:rsidRDefault="009551DB" w:rsidP="00851D88">
            <w:pPr>
              <w:jc w:val="center"/>
              <w:rPr>
                <w:b w:val="0"/>
              </w:rPr>
            </w:pPr>
            <w:r w:rsidRPr="009551DB">
              <w:rPr>
                <w:b w:val="0"/>
                <w:lang w:val="en-US"/>
              </w:rPr>
              <w:t>0</w:t>
            </w:r>
          </w:p>
        </w:tc>
        <w:tc>
          <w:tcPr>
            <w:tcW w:w="759" w:type="dxa"/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  <w:rPr>
                <w:lang w:val="en-US"/>
              </w:rPr>
            </w:pPr>
            <w:r w:rsidRPr="009551DB">
              <w:rPr>
                <w:lang w:val="en-US"/>
              </w:rPr>
              <w:t>1</w:t>
            </w:r>
          </w:p>
        </w:tc>
        <w:tc>
          <w:tcPr>
            <w:tcW w:w="759" w:type="dxa"/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  <w:rPr>
                <w:lang w:val="en-US"/>
              </w:rPr>
            </w:pPr>
            <w:r w:rsidRPr="009551DB"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  <w:rPr>
                <w:lang w:val="en-US"/>
              </w:rPr>
            </w:pPr>
            <w:r w:rsidRPr="009551DB">
              <w:rPr>
                <w:lang w:val="en-US"/>
              </w:rPr>
              <w:t>0</w:t>
            </w: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100000"/>
            </w:pPr>
            <w:r w:rsidRPr="009551DB">
              <w:rPr>
                <w:lang w:val="en-US"/>
              </w:rPr>
              <w:t>0</w:t>
            </w:r>
          </w:p>
        </w:tc>
      </w:tr>
      <w:tr w:rsidR="009551DB" w:rsidRPr="009551DB" w:rsidTr="009551DB">
        <w:tc>
          <w:tcPr>
            <w:cnfStyle w:val="001000000000"/>
            <w:tcW w:w="758" w:type="dxa"/>
            <w:shd w:val="clear" w:color="auto" w:fill="DBE5F1" w:themeFill="accent1" w:themeFillTint="33"/>
            <w:vAlign w:val="center"/>
          </w:tcPr>
          <w:p w:rsidR="009551DB" w:rsidRPr="009551DB" w:rsidRDefault="009551DB" w:rsidP="00851D88">
            <w:pPr>
              <w:jc w:val="center"/>
              <w:rPr>
                <w:b w:val="0"/>
              </w:rPr>
            </w:pPr>
            <w:r w:rsidRPr="009551DB">
              <w:rPr>
                <w:b w:val="0"/>
                <w:lang w:val="en-US"/>
              </w:rPr>
              <w:t>0</w:t>
            </w:r>
          </w:p>
        </w:tc>
        <w:tc>
          <w:tcPr>
            <w:tcW w:w="759" w:type="dxa"/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  <w:rPr>
                <w:lang w:val="en-US"/>
              </w:rPr>
            </w:pPr>
            <w:r w:rsidRPr="009551DB">
              <w:rPr>
                <w:lang w:val="en-US"/>
              </w:rPr>
              <w:t>1</w:t>
            </w:r>
          </w:p>
        </w:tc>
        <w:tc>
          <w:tcPr>
            <w:tcW w:w="759" w:type="dxa"/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  <w:rPr>
                <w:lang w:val="en-US"/>
              </w:rPr>
            </w:pPr>
            <w:r w:rsidRPr="009551DB"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right w:val="single" w:sz="12" w:space="0" w:color="auto"/>
            </w:tcBorders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  <w:rPr>
                <w:lang w:val="en-US"/>
              </w:rPr>
            </w:pPr>
            <w:r w:rsidRPr="009551DB">
              <w:rPr>
                <w:lang w:val="en-US"/>
              </w:rPr>
              <w:t>1</w:t>
            </w:r>
          </w:p>
        </w:tc>
        <w:tc>
          <w:tcPr>
            <w:tcW w:w="759" w:type="dxa"/>
            <w:tcBorders>
              <w:left w:val="single" w:sz="12" w:space="0" w:color="auto"/>
            </w:tcBorders>
            <w:shd w:val="clear" w:color="auto" w:fill="CCFFCC"/>
            <w:vAlign w:val="center"/>
          </w:tcPr>
          <w:p w:rsidR="009551DB" w:rsidRPr="009551DB" w:rsidRDefault="009551DB" w:rsidP="00851D88">
            <w:pPr>
              <w:jc w:val="center"/>
              <w:cnfStyle w:val="000000000000"/>
            </w:pPr>
            <w:r w:rsidRPr="009551DB">
              <w:rPr>
                <w:lang w:val="en-US"/>
              </w:rPr>
              <w:t>0</w:t>
            </w:r>
          </w:p>
        </w:tc>
      </w:tr>
    </w:tbl>
    <w:p w:rsidR="009551DB" w:rsidRPr="00C66A39" w:rsidRDefault="00C66A39">
      <w:pPr>
        <w:rPr>
          <w:rFonts w:ascii="Times New Roman" w:hAnsi="Times New Roman" w:cs="Times New Roman"/>
          <w:lang w:val="ru-RU"/>
        </w:rPr>
      </w:pPr>
      <w:r w:rsidRPr="00C66A39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9551DB">
        <w:rPr>
          <w:lang w:val="en-US"/>
        </w:rPr>
        <w:t>PMA</w:t>
      </w:r>
      <w:r w:rsidR="009551DB" w:rsidRPr="00C66A39">
        <w:rPr>
          <w:lang w:val="ru-RU"/>
        </w:rPr>
        <w:t xml:space="preserve"> = </w:t>
      </w:r>
      <w:proofErr w:type="gramStart"/>
      <w:r w:rsidR="009551DB" w:rsidRPr="00C66A39">
        <w:rPr>
          <w:lang w:val="ru-RU"/>
        </w:rPr>
        <w:t>0 :</w:t>
      </w:r>
      <w:proofErr w:type="gramEnd"/>
      <w:r>
        <w:rPr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подключение МС</w:t>
      </w:r>
    </w:p>
    <w:p w:rsidR="009551DB" w:rsidRPr="00C66A39" w:rsidRDefault="00C66A39">
      <w:pPr>
        <w:rPr>
          <w:lang w:val="ru-RU"/>
        </w:rPr>
      </w:pPr>
      <w:r w:rsidRPr="00C66A39">
        <w:rPr>
          <w:lang w:val="ru-RU"/>
        </w:rPr>
        <w:t xml:space="preserve">  </w:t>
      </w:r>
      <w:r w:rsidR="009551DB">
        <w:rPr>
          <w:lang w:val="en-US"/>
        </w:rPr>
        <w:t>EMA</w:t>
      </w:r>
      <w:r w:rsidR="009551DB" w:rsidRPr="00C66A39">
        <w:rPr>
          <w:lang w:val="ru-RU"/>
        </w:rPr>
        <w:t xml:space="preserve"> = 1:</w:t>
      </w:r>
      <w:r>
        <w:rPr>
          <w:lang w:val="ru-RU"/>
        </w:rPr>
        <w:t xml:space="preserve">  отключение РПП</w:t>
      </w:r>
      <w:proofErr w:type="gramStart"/>
      <w:r>
        <w:rPr>
          <w:lang w:val="ru-RU"/>
        </w:rPr>
        <w:t>,  видима</w:t>
      </w:r>
      <w:proofErr w:type="gramEnd"/>
      <w:r>
        <w:rPr>
          <w:lang w:val="ru-RU"/>
        </w:rPr>
        <w:t xml:space="preserve"> вся МС ВПП</w:t>
      </w:r>
    </w:p>
    <w:p w:rsidR="00C66A39" w:rsidRDefault="00C66A39">
      <w:pPr>
        <w:rPr>
          <w:lang w:val="ru-RU"/>
        </w:rPr>
      </w:pPr>
      <w:r>
        <w:rPr>
          <w:lang w:val="ru-RU"/>
        </w:rPr>
        <w:t xml:space="preserve">  </w:t>
      </w:r>
      <w:r w:rsidR="009551DB">
        <w:rPr>
          <w:lang w:val="en-US"/>
        </w:rPr>
        <w:t>EMA</w:t>
      </w:r>
      <w:r w:rsidR="009551DB" w:rsidRPr="00C66A39">
        <w:rPr>
          <w:lang w:val="ru-RU"/>
        </w:rPr>
        <w:t xml:space="preserve"> = 0:</w:t>
      </w:r>
      <w:r>
        <w:rPr>
          <w:lang w:val="ru-RU"/>
        </w:rPr>
        <w:t xml:space="preserve">  подключение РПП, работает 1К РПП и 3К ВПП</w:t>
      </w:r>
    </w:p>
    <w:p w:rsidR="00C66A39" w:rsidRDefault="00C66A39">
      <w:pPr>
        <w:rPr>
          <w:lang w:val="ru-RU"/>
        </w:rPr>
      </w:pPr>
      <w:r>
        <w:rPr>
          <w:lang w:val="ru-RU"/>
        </w:rPr>
        <w:t>Для избегания конфликтов на ША необходимо отключить часть МС с совпадающими адресами</w:t>
      </w:r>
    </w:p>
    <w:p w:rsidR="009551DB" w:rsidRPr="00C66A39" w:rsidRDefault="009551DB">
      <w:pPr>
        <w:rPr>
          <w:lang w:val="ru-RU"/>
        </w:rPr>
      </w:pPr>
      <w:r w:rsidRPr="00C66A39">
        <w:rPr>
          <w:lang w:val="ru-RU"/>
        </w:rPr>
        <w:t xml:space="preserve"> 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  <w:lang w:val="ru-RU"/>
              </w:rPr>
              <m:t>1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3</m:t>
                </m:r>
              </m:e>
            </m:d>
            <m:r>
              <w:rPr>
                <w:rFonts w:ascii="Cambria Math" w:hAnsi="Cambria Math"/>
                <w:lang w:val="ru-RU"/>
              </w:rPr>
              <m:t>⋁</m:t>
            </m:r>
            <m:r>
              <w:rPr>
                <w:rFonts w:ascii="Cambria Math" w:hAnsi="Cambria Math"/>
                <w:lang w:val="en-US"/>
              </w:rPr>
              <m:t>P</m:t>
            </m:r>
            <m:r>
              <w:rPr>
                <w:rFonts w:ascii="Cambria Math" w:hAnsi="Cambria Math"/>
                <w:lang w:val="ru-RU"/>
              </w:rPr>
              <m:t>1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2</m:t>
                </m:r>
              </m:e>
            </m:d>
          </m:e>
        </m:acc>
      </m:oMath>
      <w:r w:rsidR="00C66A39" w:rsidRPr="00C66A39">
        <w:rPr>
          <w:rFonts w:eastAsiaTheme="minorEastAsia"/>
          <w:lang w:val="ru-RU"/>
        </w:rPr>
        <w:t xml:space="preserve">  </w:t>
      </w:r>
      <w:r w:rsidR="00C66A39" w:rsidRPr="00C66A39">
        <w:rPr>
          <w:rFonts w:ascii="Times New Roman" w:eastAsiaTheme="minorEastAsia" w:hAnsi="Times New Roman" w:cs="Times New Roman"/>
          <w:lang w:val="ru-RU"/>
        </w:rPr>
        <w:t>если Р</w:t>
      </w:r>
      <w:proofErr w:type="gramStart"/>
      <w:r w:rsidR="00C66A39" w:rsidRPr="00C66A39">
        <w:rPr>
          <w:rFonts w:ascii="Times New Roman" w:eastAsiaTheme="minorEastAsia" w:hAnsi="Times New Roman" w:cs="Times New Roman"/>
          <w:lang w:val="ru-RU"/>
        </w:rPr>
        <w:t>1</w:t>
      </w:r>
      <w:proofErr w:type="gramEnd"/>
      <w:r w:rsidR="00C66A39" w:rsidRPr="00C66A39">
        <w:rPr>
          <w:rFonts w:ascii="Times New Roman" w:eastAsiaTheme="minorEastAsia" w:hAnsi="Times New Roman" w:cs="Times New Roman"/>
          <w:lang w:val="ru-RU"/>
        </w:rPr>
        <w:t xml:space="preserve">[2], </w:t>
      </w:r>
      <w:r w:rsidR="00C66A39">
        <w:rPr>
          <w:rFonts w:ascii="Times New Roman" w:eastAsiaTheme="minorEastAsia" w:hAnsi="Times New Roman" w:cs="Times New Roman"/>
          <w:lang w:val="en-US"/>
        </w:rPr>
        <w:t>P</w:t>
      </w:r>
      <w:r w:rsidR="00C66A39" w:rsidRPr="00C66A39">
        <w:rPr>
          <w:rFonts w:ascii="Times New Roman" w:eastAsiaTheme="minorEastAsia" w:hAnsi="Times New Roman" w:cs="Times New Roman"/>
          <w:lang w:val="ru-RU"/>
        </w:rPr>
        <w:t xml:space="preserve">1[3] = 00, </w:t>
      </w:r>
      <w:r w:rsidR="00C66A39">
        <w:rPr>
          <w:rFonts w:ascii="Times New Roman" w:eastAsiaTheme="minorEastAsia" w:hAnsi="Times New Roman" w:cs="Times New Roman"/>
          <w:lang w:val="en-US"/>
        </w:rPr>
        <w:t>CS</w:t>
      </w:r>
      <w:r w:rsidR="00C66A39" w:rsidRPr="00C66A39">
        <w:rPr>
          <w:rFonts w:ascii="Times New Roman" w:eastAsiaTheme="minorEastAsia" w:hAnsi="Times New Roman" w:cs="Times New Roman"/>
          <w:lang w:val="ru-RU"/>
        </w:rPr>
        <w:t xml:space="preserve"> = 0 (отключение микросхемы)</w:t>
      </w:r>
    </w:p>
    <w:p w:rsidR="00503D31" w:rsidRPr="00C66A39" w:rsidRDefault="009551DB">
      <w:pPr>
        <w:rPr>
          <w:lang w:val="ru-RU"/>
        </w:rPr>
      </w:pPr>
      <w:r w:rsidRPr="00C66A39">
        <w:rPr>
          <w:lang w:val="ru-RU"/>
        </w:rPr>
        <w:br w:type="textWrapping" w:clear="all"/>
      </w:r>
    </w:p>
    <w:p w:rsidR="00503D31" w:rsidRPr="00C66A39" w:rsidRDefault="00503D31">
      <w:pPr>
        <w:rPr>
          <w:lang w:val="ru-RU"/>
        </w:rPr>
      </w:pPr>
    </w:p>
    <w:p w:rsidR="00503D31" w:rsidRPr="00503D31" w:rsidRDefault="00503D31">
      <w:pPr>
        <w:rPr>
          <w:lang w:val="en-US"/>
        </w:rPr>
      </w:pPr>
      <w:r>
        <w:object w:dxaOrig="13974" w:dyaOrig="7114">
          <v:shape id="_x0000_i1025" type="#_x0000_t75" style="width:510.75pt;height:260.25pt" o:ole="">
            <v:imagedata r:id="rId6" o:title=""/>
          </v:shape>
          <o:OLEObject Type="Embed" ProgID="Visio.Drawing.11" ShapeID="_x0000_i1025" DrawAspect="Content" ObjectID="_1349703491" r:id="rId7"/>
        </w:object>
      </w:r>
    </w:p>
    <w:sectPr w:rsidR="00503D31" w:rsidRPr="00503D31" w:rsidSect="002A559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4383"/>
    <w:rsid w:val="002A5599"/>
    <w:rsid w:val="00503D31"/>
    <w:rsid w:val="005251F3"/>
    <w:rsid w:val="00744383"/>
    <w:rsid w:val="008441BA"/>
    <w:rsid w:val="009037C4"/>
    <w:rsid w:val="009551DB"/>
    <w:rsid w:val="009B75E0"/>
    <w:rsid w:val="00C66A39"/>
    <w:rsid w:val="00CD6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3D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503D3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4">
    <w:name w:val="Placeholder Text"/>
    <w:basedOn w:val="a0"/>
    <w:uiPriority w:val="99"/>
    <w:semiHidden/>
    <w:rsid w:val="009551D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55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51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455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2010-10-27T11:59:00Z</dcterms:created>
  <dcterms:modified xsi:type="dcterms:W3CDTF">2010-10-27T13:51:00Z</dcterms:modified>
</cp:coreProperties>
</file>