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bookmarkStart w:id="0" w:name="_GoBack"/>
      <w:bookmarkEnd w:id="0"/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Тема</w:t>
      </w:r>
      <w:r w:rsidR="00256E15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2.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ОСНОВНІ ФОНДИ І ВИРОБНИЧІ ПОТУЖНОСТІ ПІДПРИЄМСТВА</w:t>
      </w:r>
    </w:p>
    <w:p w:rsidR="005A6C82" w:rsidRPr="007C2A25" w:rsidRDefault="005A6C8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Запитання для к</w:t>
      </w:r>
      <w:r w:rsidR="005A6C82"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онтролю рівня теоретичної підго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товки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1. Поняття, класифікація і структура основних виробничих фондів.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2. Облік та оцінка основних виробничих фондів.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3. Види і показники зносу основних фондів підприємства.</w:t>
      </w:r>
    </w:p>
    <w:p w:rsidR="00160C80" w:rsidRPr="007C2A25" w:rsidRDefault="006F3638" w:rsidP="0025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4. </w:t>
      </w:r>
      <w:r w:rsidR="00160C80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Амортизація основних фон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дів підприємства. Методи нараху</w:t>
      </w:r>
      <w:r w:rsidR="00160C80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вання прискореної амортизації.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5. Показники використання основних виробничих фондів.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6. Поняття і методика розрахунку виробничої потужності підприємства.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7. Шляхи підвищення ефективності використання основних фондів і виробничих потужностей підприємства.</w:t>
      </w:r>
    </w:p>
    <w:p w:rsidR="00035FED" w:rsidRPr="007C2A25" w:rsidRDefault="00035FED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en-US" w:eastAsia="uk-UA"/>
        </w:rPr>
      </w:pP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ФОРМУЛИ ДО ЗАДАЧ І ТЕСТІВ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П</w:t>
      </w:r>
      <w:r w:rsidR="00D0314E">
        <w:rPr>
          <w:rFonts w:ascii="Times New Roman" w:hAnsi="Times New Roman"/>
          <w:color w:val="000000"/>
          <w:sz w:val="28"/>
          <w:szCs w:val="28"/>
          <w:lang w:eastAsia="uk-UA"/>
        </w:rPr>
        <w:t>ервісна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вартість основних фондів</w:t>
      </w:r>
    </w:p>
    <w:p w:rsidR="00160C80" w:rsidRPr="007C2A25" w:rsidRDefault="00035FED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uk-UA"/>
        </w:rPr>
        <w:t>S</w:t>
      </w:r>
      <w:r w:rsidR="00160C80"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п</w:t>
      </w:r>
      <w:r w:rsidR="00160C80"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= Ц + Т </w:t>
      </w:r>
      <w:r w:rsidR="00160C80" w:rsidRPr="007C2A25">
        <w:rPr>
          <w:rFonts w:ascii="Times New Roman" w:hAnsi="Times New Roman"/>
          <w:color w:val="000000"/>
          <w:sz w:val="28"/>
          <w:szCs w:val="28"/>
          <w:lang w:eastAsia="uk-UA"/>
        </w:rPr>
        <w:t>+ М,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Ц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ціна придбання основних фондів;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Т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витрати на транспортування основних фондів до місця встановлення;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М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витрати на установку і монтаж.</w:t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Відновна вартість основних фондів</w:t>
      </w:r>
    </w:p>
    <w:p w:rsidR="00160C80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8382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80" w:rsidRPr="007C2A25" w:rsidRDefault="00160C80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="00035FED"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∆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П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середньорічний приріст продуктивності праці у країні за період використання основних фондів;</w:t>
      </w:r>
    </w:p>
    <w:p w:rsidR="00160C80" w:rsidRPr="007C2A25" w:rsidRDefault="00035FED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uk-UA"/>
        </w:rPr>
        <w:t>t</w:t>
      </w:r>
      <w:r w:rsidR="00160C80"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="00160C80"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тривалість використання основних фондів;</w:t>
      </w:r>
    </w:p>
    <w:p w:rsidR="00160C80" w:rsidRPr="00D0314E" w:rsidRDefault="00035FED" w:rsidP="00256E15">
      <w:pPr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="00160C80"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П</w:t>
      </w:r>
      <w:r w:rsidR="00160C80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</w:t>
      </w:r>
      <w:r w:rsidR="00D0314E">
        <w:rPr>
          <w:rFonts w:ascii="Times New Roman" w:hAnsi="Times New Roman"/>
          <w:color w:val="000000"/>
          <w:sz w:val="28"/>
          <w:szCs w:val="28"/>
          <w:lang w:eastAsia="uk-UA"/>
        </w:rPr>
        <w:t>первісна</w:t>
      </w:r>
      <w:r w:rsidR="00160C80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вартість основних фондів.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Залишкова вартість основних фондів: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а) 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 xml:space="preserve">від </w:t>
      </w:r>
      <w:r w:rsidR="00D0314E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>первісн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>ої</w:t>
      </w:r>
    </w:p>
    <w:p w:rsidR="009077BA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1314450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де А</w:t>
      </w:r>
      <w:r w:rsidR="00795534" w:rsidRPr="00795534">
        <w:rPr>
          <w:rFonts w:ascii="Times New Roman" w:hAnsi="Times New Roman"/>
          <w:color w:val="000000"/>
          <w:sz w:val="28"/>
          <w:szCs w:val="28"/>
          <w:lang w:eastAsia="uk-UA"/>
        </w:rPr>
        <w:t>р</w:t>
      </w:r>
      <w:r w:rsidR="00795534">
        <w:rPr>
          <w:rFonts w:ascii="Times New Roman" w:hAnsi="Times New Roman"/>
          <w:color w:val="000000"/>
          <w:sz w:val="28"/>
          <w:szCs w:val="28"/>
          <w:lang w:eastAsia="uk-UA"/>
        </w:rPr>
        <w:t>ічна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річна сума амортизаційних відрахувань; 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uk-UA"/>
        </w:rPr>
        <w:t>t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— тривалість використання основних фондів;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п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</w:t>
      </w:r>
      <w:r w:rsidR="00D0314E">
        <w:rPr>
          <w:rFonts w:ascii="Times New Roman" w:hAnsi="Times New Roman"/>
          <w:color w:val="000000"/>
          <w:sz w:val="28"/>
          <w:szCs w:val="28"/>
          <w:lang w:eastAsia="uk-UA"/>
        </w:rPr>
        <w:t>первісна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вартість основних фондів;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б) 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>від відновної</w:t>
      </w:r>
    </w:p>
    <w:p w:rsidR="009077BA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94297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А — річна сума амортизаційних відрахувань; 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US" w:eastAsia="uk-UA"/>
        </w:rPr>
        <w:t>t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— тривалість використання основних фондів;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В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відновна вартість основних фондів.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Коефіцієнт фізичного зносу основних фондів</w:t>
      </w:r>
    </w:p>
    <w:p w:rsidR="009077BA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7143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к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вартість чергового капітального ремонту; </w:t>
      </w:r>
      <w:r w:rsidR="00912BC7"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п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</w:t>
      </w:r>
      <w:r w:rsidR="00D0314E">
        <w:rPr>
          <w:rFonts w:ascii="Times New Roman" w:hAnsi="Times New Roman"/>
          <w:color w:val="000000"/>
          <w:sz w:val="28"/>
          <w:szCs w:val="28"/>
          <w:lang w:eastAsia="uk-UA"/>
        </w:rPr>
        <w:t>первісна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вартість основних фондів.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Коефіцієнт морального зносу основних фондів</w:t>
      </w:r>
    </w:p>
    <w:p w:rsidR="009077BA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70485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="00912BC7"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в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відновна вартість основних фондів; </w:t>
      </w:r>
      <w:r w:rsidR="00912BC7"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П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</w:t>
      </w:r>
      <w:r w:rsidR="00D0314E">
        <w:rPr>
          <w:rFonts w:ascii="Times New Roman" w:hAnsi="Times New Roman"/>
          <w:color w:val="000000"/>
          <w:sz w:val="28"/>
          <w:szCs w:val="28"/>
          <w:lang w:eastAsia="uk-UA"/>
        </w:rPr>
        <w:t>первісна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вартість основних фондів.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Коефіцієнт загального зносу основних фондів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lastRenderedPageBreak/>
        <w:t>К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uk-UA"/>
        </w:rPr>
        <w:t>3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 xml:space="preserve"> =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1 -(1 -Кф)( 1 - К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м</w:t>
      </w:r>
      <w:r w:rsidR="00256E15" w:rsidRPr="007C2A25">
        <w:rPr>
          <w:rFonts w:ascii="Times New Roman" w:hAnsi="Times New Roman"/>
          <w:color w:val="000000"/>
          <w:sz w:val="28"/>
          <w:szCs w:val="28"/>
          <w:lang w:eastAsia="uk-UA"/>
        </w:rPr>
        <w:t>),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 xml:space="preserve">Кф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— коефіцієнт фізичного зносу основних фондів; </w:t>
      </w:r>
      <w:r w:rsidR="00912BC7"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K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м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коефіцієнт морального зносу основних фондів.</w:t>
      </w:r>
    </w:p>
    <w:p w:rsidR="009077BA" w:rsidRPr="007C2A25" w:rsidRDefault="009077BA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Середньорічна вартість основних фондів</w:t>
      </w:r>
    </w:p>
    <w:p w:rsidR="009077BA" w:rsidRPr="007C2A25" w:rsidRDefault="005A6C82" w:rsidP="00256E15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7C2A25">
        <w:rPr>
          <w:rFonts w:ascii="Times New Roman" w:hAnsi="Times New Roman"/>
          <w:position w:val="-24"/>
          <w:sz w:val="28"/>
          <w:szCs w:val="28"/>
        </w:rPr>
        <w:object w:dxaOrig="3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0.75pt" o:ole="">
            <v:imagedata r:id="rId11" o:title=""/>
          </v:shape>
          <o:OLEObject Type="Embed" ProgID="Equation.3" ShapeID="_x0000_i1025" DrawAspect="Content" ObjectID="_1455598233" r:id="rId12"/>
        </w:object>
      </w:r>
    </w:p>
    <w:p w:rsidR="005A6C82" w:rsidRPr="007C2A25" w:rsidRDefault="005A6C82" w:rsidP="00256E15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14"/>
          <w:sz w:val="28"/>
          <w:szCs w:val="28"/>
        </w:rPr>
        <w:object w:dxaOrig="420" w:dyaOrig="380">
          <v:shape id="_x0000_i1026" type="#_x0000_t75" style="width:21pt;height:18.75pt" o:ole="" fillcolor="window">
            <v:imagedata r:id="rId13" o:title=""/>
          </v:shape>
          <o:OLEObject Type="Embed" ProgID="Equation.3" ShapeID="_x0000_i1026" DrawAspect="Content" ObjectID="_1455598234" r:id="rId14"/>
        </w:object>
      </w:r>
      <w:r w:rsidRPr="007C2A25">
        <w:rPr>
          <w:rFonts w:ascii="Times New Roman" w:hAnsi="Times New Roman"/>
          <w:sz w:val="28"/>
          <w:szCs w:val="28"/>
        </w:rPr>
        <w:t>- вартість ОФ на початок року</w:t>
      </w:r>
    </w:p>
    <w:p w:rsidR="005A6C82" w:rsidRPr="007C2A25" w:rsidRDefault="005A6C82" w:rsidP="00256E15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12"/>
          <w:sz w:val="28"/>
          <w:szCs w:val="28"/>
        </w:rPr>
        <w:object w:dxaOrig="400" w:dyaOrig="360">
          <v:shape id="_x0000_i1027" type="#_x0000_t75" style="width:20.25pt;height:18pt" o:ole="" fillcolor="window">
            <v:imagedata r:id="rId15" o:title=""/>
          </v:shape>
          <o:OLEObject Type="Embed" ProgID="Equation.3" ShapeID="_x0000_i1027" DrawAspect="Content" ObjectID="_1455598235" r:id="rId16"/>
        </w:object>
      </w:r>
      <w:r w:rsidRPr="007C2A25">
        <w:rPr>
          <w:rFonts w:ascii="Times New Roman" w:hAnsi="Times New Roman"/>
          <w:sz w:val="28"/>
          <w:szCs w:val="28"/>
        </w:rPr>
        <w:t>- вартість введених протягом року фондів</w:t>
      </w:r>
    </w:p>
    <w:p w:rsidR="005A6C82" w:rsidRPr="007C2A25" w:rsidRDefault="005A6C82" w:rsidP="00256E15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12"/>
          <w:sz w:val="28"/>
          <w:szCs w:val="28"/>
        </w:rPr>
        <w:object w:dxaOrig="460" w:dyaOrig="360">
          <v:shape id="_x0000_i1028" type="#_x0000_t75" style="width:23.25pt;height:18pt" o:ole="" fillcolor="window">
            <v:imagedata r:id="rId17" o:title=""/>
          </v:shape>
          <o:OLEObject Type="Embed" ProgID="Equation.3" ShapeID="_x0000_i1028" DrawAspect="Content" ObjectID="_1455598236" r:id="rId18"/>
        </w:object>
      </w:r>
      <w:r w:rsidRPr="007C2A25">
        <w:rPr>
          <w:rFonts w:ascii="Times New Roman" w:hAnsi="Times New Roman"/>
          <w:sz w:val="28"/>
          <w:szCs w:val="28"/>
        </w:rPr>
        <w:t xml:space="preserve"> - вартість виведених протягом року фондів</w:t>
      </w:r>
    </w:p>
    <w:p w:rsidR="005A6C82" w:rsidRPr="007C2A25" w:rsidRDefault="005A6C82" w:rsidP="00256E15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12"/>
          <w:sz w:val="28"/>
          <w:szCs w:val="28"/>
        </w:rPr>
        <w:object w:dxaOrig="360" w:dyaOrig="360">
          <v:shape id="_x0000_i1029" type="#_x0000_t75" style="width:18pt;height:18pt" o:ole="" fillcolor="window">
            <v:imagedata r:id="rId19" o:title=""/>
          </v:shape>
          <o:OLEObject Type="Embed" ProgID="Equation.3" ShapeID="_x0000_i1029" DrawAspect="Content" ObjectID="_1455598237" r:id="rId20"/>
        </w:object>
      </w:r>
      <w:r w:rsidRPr="007C2A25">
        <w:rPr>
          <w:rFonts w:ascii="Times New Roman" w:hAnsi="Times New Roman"/>
          <w:sz w:val="28"/>
          <w:szCs w:val="28"/>
        </w:rPr>
        <w:t>- кількість місяців, які працювали введені фонди</w:t>
      </w:r>
    </w:p>
    <w:p w:rsidR="005A6C82" w:rsidRPr="007C2A25" w:rsidRDefault="005A6C82" w:rsidP="00256E15">
      <w:pPr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12"/>
          <w:sz w:val="28"/>
          <w:szCs w:val="28"/>
        </w:rPr>
        <w:object w:dxaOrig="440" w:dyaOrig="360">
          <v:shape id="_x0000_i1030" type="#_x0000_t75" style="width:21.75pt;height:18pt" o:ole="" fillcolor="window">
            <v:imagedata r:id="rId21" o:title=""/>
          </v:shape>
          <o:OLEObject Type="Embed" ProgID="Equation.3" ShapeID="_x0000_i1030" DrawAspect="Content" ObjectID="_1455598238" r:id="rId22"/>
        </w:object>
      </w:r>
      <w:r w:rsidRPr="007C2A25">
        <w:rPr>
          <w:rFonts w:ascii="Times New Roman" w:hAnsi="Times New Roman"/>
          <w:sz w:val="28"/>
          <w:szCs w:val="28"/>
        </w:rPr>
        <w:t>- кількість місяців, в які не працювали виведені основні фонди</w:t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Фондовіддача</w:t>
      </w:r>
    </w:p>
    <w:p w:rsidR="00912BC7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858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Q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в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обсяг валової продукції підприємства;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ср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середньорічна вартість основних фондів.</w:t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Фондомісткість</w:t>
      </w:r>
    </w:p>
    <w:p w:rsidR="00912BC7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714375" cy="390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ср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середньорічна вартість основних фондів; 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val="en-US" w:eastAsia="uk-UA"/>
        </w:rPr>
        <w:t>Q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uk-UA"/>
        </w:rPr>
        <w:t>в</w:t>
      </w:r>
      <w:r w:rsidRPr="007C2A25">
        <w:rPr>
          <w:rFonts w:ascii="Times New Roman" w:hAnsi="Times New Roman"/>
          <w:i/>
          <w:iCs/>
          <w:color w:val="000000"/>
          <w:sz w:val="28"/>
          <w:szCs w:val="28"/>
          <w:lang w:eastAsia="uk-UA"/>
        </w:rPr>
        <w:t xml:space="preserve">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обсяг валової продукції підприємства; Ф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в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фондовіддача.</w:t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Фондоозброєність</w:t>
      </w:r>
    </w:p>
    <w:p w:rsidR="00912BC7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04825" cy="47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912BC7" w:rsidP="00DB2AF4">
      <w:pPr>
        <w:spacing w:before="100" w:beforeAutospacing="1" w:after="100" w:afterAutospacing="1" w:line="203" w:lineRule="atLeast"/>
        <w:rPr>
          <w:rFonts w:ascii="Arial" w:eastAsia="Times New Roman" w:hAnsi="Arial" w:cs="Arial"/>
          <w:b/>
          <w:bCs/>
          <w:color w:val="000000"/>
          <w:sz w:val="14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ср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середньорічна вартість основних фондів; 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Ч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чисельність працюючих на підприємстві.</w:t>
      </w:r>
      <w:r w:rsidR="00DB2AF4" w:rsidRPr="00DB2AF4">
        <w:rPr>
          <w:rFonts w:ascii="Arial" w:eastAsia="Times New Roman" w:hAnsi="Arial" w:cs="Arial"/>
          <w:b/>
          <w:bCs/>
          <w:color w:val="000000"/>
          <w:sz w:val="14"/>
          <w:lang w:eastAsia="uk-UA"/>
        </w:rPr>
        <w:t xml:space="preserve"> </w:t>
      </w:r>
    </w:p>
    <w:p w:rsidR="00DB2AF4" w:rsidRPr="00DB2AF4" w:rsidRDefault="00DB2AF4" w:rsidP="00DB2AF4">
      <w:pPr>
        <w:spacing w:before="100" w:beforeAutospacing="1" w:after="100" w:afterAutospacing="1" w:line="203" w:lineRule="atLeast"/>
        <w:jc w:val="center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DB2AF4">
        <w:rPr>
          <w:rFonts w:ascii="Times New Roman" w:hAnsi="Times New Roman"/>
          <w:color w:val="000000"/>
          <w:sz w:val="28"/>
          <w:szCs w:val="28"/>
          <w:lang w:eastAsia="uk-UA"/>
        </w:rPr>
        <w:t>Методи нарахування амортизації</w:t>
      </w:r>
    </w:p>
    <w:p w:rsidR="00DB2AF4" w:rsidRPr="00DB2AF4" w:rsidRDefault="00DB2AF4" w:rsidP="00DB2AF4">
      <w:pPr>
        <w:spacing w:after="0" w:line="203" w:lineRule="atLeast"/>
        <w:jc w:val="right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DB2AF4">
        <w:rPr>
          <w:rFonts w:ascii="Times New Roman" w:hAnsi="Times New Roman"/>
          <w:color w:val="000000"/>
          <w:sz w:val="28"/>
          <w:szCs w:val="28"/>
          <w:lang w:eastAsia="uk-UA"/>
        </w:rPr>
        <w:t xml:space="preserve">Таблиця 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>1</w:t>
      </w:r>
    </w:p>
    <w:tbl>
      <w:tblPr>
        <w:tblW w:w="4500" w:type="pct"/>
        <w:jc w:val="center"/>
        <w:tblBorders>
          <w:top w:val="single" w:sz="4" w:space="0" w:color="C3C3C3"/>
          <w:left w:val="single" w:sz="4" w:space="0" w:color="C3C3C3"/>
          <w:bottom w:val="single" w:sz="4" w:space="0" w:color="C3C3C3"/>
          <w:right w:val="single" w:sz="4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  <w:gridCol w:w="5285"/>
      </w:tblGrid>
      <w:tr w:rsidR="00DB2AF4" w:rsidRPr="00DB2AF4" w:rsidTr="006D5A22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Метод нарахування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Формула розрахунку річної суми амортизації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Прямолінійний</w:t>
            </w:r>
          </w:p>
          <w:p w:rsidR="00D0314E" w:rsidRPr="00795534" w:rsidRDefault="00D0314E" w:rsidP="00D0314E">
            <w:pPr>
              <w:ind w:firstLine="426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11211C">
              <w:rPr>
                <w:rFonts w:ascii="Times New Roman" w:hAnsi="Times New Roman"/>
                <w:sz w:val="28"/>
                <w:szCs w:val="28"/>
                <w:vertAlign w:val="subscript"/>
              </w:rPr>
              <w:t>річна</w:t>
            </w:r>
            <w:r>
              <w:rPr>
                <w:rFonts w:ascii="Times New Roman" w:hAnsi="Times New Roman"/>
                <w:sz w:val="28"/>
                <w:szCs w:val="28"/>
              </w:rPr>
              <w:t>=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11211C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11211C">
              <w:rPr>
                <w:rFonts w:ascii="Times New Roman" w:hAnsi="Times New Roman"/>
                <w:sz w:val="28"/>
                <w:szCs w:val="28"/>
                <w:vertAlign w:val="subscript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) / </w:t>
            </w:r>
            <w:r w:rsidR="00795534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  <w:p w:rsidR="00D0314E" w:rsidRPr="00DB2AF4" w:rsidRDefault="00D0314E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Ділення вартості, що амортизується, на строк корисного використання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Зменшення залишкової вартості</w:t>
            </w:r>
          </w:p>
          <w:p w:rsidR="004C5605" w:rsidRDefault="004C5605" w:rsidP="004C56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11211C">
              <w:rPr>
                <w:rFonts w:ascii="Times New Roman" w:hAnsi="Times New Roman"/>
                <w:sz w:val="28"/>
                <w:szCs w:val="28"/>
                <w:vertAlign w:val="subscript"/>
              </w:rPr>
              <w:t>річна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зал.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в.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поч.року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 Н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аморт.</w:t>
            </w:r>
            <w:r>
              <w:rPr>
                <w:rFonts w:ascii="Times New Roman" w:hAnsi="Times New Roman"/>
                <w:sz w:val="28"/>
                <w:szCs w:val="28"/>
              </w:rPr>
              <w:t>/100%</w:t>
            </w:r>
          </w:p>
          <w:p w:rsidR="004C5605" w:rsidRDefault="004C5605" w:rsidP="004C56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C5605" w:rsidRPr="004C5605" w:rsidRDefault="004C5605" w:rsidP="004C5605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213ECF">
              <w:rPr>
                <w:rFonts w:ascii="Times New Roman" w:hAnsi="Times New Roman"/>
                <w:sz w:val="28"/>
                <w:szCs w:val="28"/>
                <w:vertAlign w:val="subscript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− </w:t>
            </w:r>
            <w:r w:rsidRPr="00213ECF">
              <w:rPr>
                <w:rFonts w:ascii="Times New Roman" w:hAnsi="Times New Roman"/>
                <w:position w:val="-12"/>
                <w:sz w:val="28"/>
                <w:szCs w:val="28"/>
              </w:rPr>
              <w:object w:dxaOrig="880" w:dyaOrig="400">
                <v:shape id="_x0000_i1031" type="#_x0000_t75" style="width:44.25pt;height:20.25pt" o:ole="">
                  <v:imagedata r:id="rId26" o:title=""/>
                </v:shape>
                <o:OLEObject Type="Embed" ProgID="Equation.3" ShapeID="_x0000_i1031" DrawAspect="Content" ObjectID="_1455598239" r:id="rId2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)×100%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Добуток залишкової вартості на початок звітного року (або первісна вартість на дату початку нарахування амортизації) на річну норму амортизації.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vMerge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vAlign w:val="center"/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Річна норма амортизації (%) = 1- n√(ліквідаційна вартість / первісна вартість) n – кількість років експлуатації.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lastRenderedPageBreak/>
              <w:t>Прискорене зменшення залишкової вартості</w:t>
            </w:r>
          </w:p>
          <w:p w:rsidR="004C5605" w:rsidRPr="004C5605" w:rsidRDefault="004C5605" w:rsidP="004C560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11211C">
              <w:rPr>
                <w:rFonts w:ascii="Times New Roman" w:hAnsi="Times New Roman"/>
                <w:sz w:val="28"/>
                <w:szCs w:val="28"/>
                <w:vertAlign w:val="subscript"/>
              </w:rPr>
              <w:t>річна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зал.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в.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поч.року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х Н</w:t>
            </w:r>
            <w:r w:rsidRPr="00242CC9">
              <w:rPr>
                <w:rFonts w:ascii="Times New Roman" w:hAnsi="Times New Roman"/>
                <w:sz w:val="28"/>
                <w:szCs w:val="28"/>
                <w:vertAlign w:val="subscript"/>
              </w:rPr>
              <w:t>аморт.</w:t>
            </w:r>
            <w:r>
              <w:rPr>
                <w:rFonts w:ascii="Times New Roman" w:hAnsi="Times New Roman"/>
                <w:sz w:val="28"/>
                <w:szCs w:val="28"/>
              </w:rPr>
              <w:t>/100%</w:t>
            </w:r>
          </w:p>
          <w:p w:rsidR="004C5605" w:rsidRPr="004C5605" w:rsidRDefault="004C5605" w:rsidP="004C5605">
            <w:pPr>
              <w:ind w:firstLine="426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213ECF">
              <w:rPr>
                <w:rFonts w:ascii="Times New Roman" w:hAnsi="Times New Roman"/>
                <w:sz w:val="28"/>
                <w:szCs w:val="28"/>
                <w:vertAlign w:val="subscript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</w:t>
            </w:r>
            <w:r w:rsidRPr="00553E66">
              <w:t xml:space="preserve"> </w:t>
            </w:r>
            <w:r w:rsidRPr="00553E66">
              <w:rPr>
                <w:position w:val="-24"/>
              </w:rPr>
              <w:object w:dxaOrig="980" w:dyaOrig="620">
                <v:shape id="_x0000_i1032" type="#_x0000_t75" style="width:48.75pt;height:30.75pt" o:ole="">
                  <v:imagedata r:id="rId28" o:title=""/>
                </v:shape>
                <o:OLEObject Type="Embed" ProgID="Equation.3" ShapeID="_x0000_i1032" DrawAspect="Content" ObjectID="_1455598240" r:id="rId29"/>
              </w:objec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Добуток залишкової вартості на початок звітного року (або первісна вартість на дату початку нарахування амортизації) на річну норму амортизації.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(застосовується лише при нарахуванні амортизації до об'єктів ОЗ, що входять до груп 4 (машини та обладнання) та 5 (транспортні засоби))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Річна норма амортизації обчислюється відповідно до строку корисного використання і подвоюється.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Кумулятивний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Добуток вартості, що амортизується, на кумулятивний коефіцієнт.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vMerge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vAlign w:val="center"/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Кумулятивний коефіцієнт = відношення кількості років, що залишаються до кінця строку використання, до суми чисел років його корисного використання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Виробничий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МІСЯЧНА сума амортизації визначається як добуток фактичного місячного обсягу продукції (робіт, послуг) на виробничу ставку.</w:t>
            </w:r>
          </w:p>
        </w:tc>
      </w:tr>
      <w:tr w:rsidR="00DB2AF4" w:rsidRPr="00DB2AF4" w:rsidTr="006D5A22">
        <w:trPr>
          <w:jc w:val="center"/>
        </w:trPr>
        <w:tc>
          <w:tcPr>
            <w:tcW w:w="0" w:type="auto"/>
            <w:vMerge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vAlign w:val="center"/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6D5A22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</w:pPr>
            <w:r w:rsidRPr="00DB2AF4">
              <w:rPr>
                <w:rFonts w:ascii="Times New Roman" w:hAnsi="Times New Roman"/>
                <w:color w:val="000000"/>
                <w:sz w:val="28"/>
                <w:szCs w:val="28"/>
                <w:lang w:eastAsia="uk-UA"/>
              </w:rPr>
              <w:t>Виробнича ставка = відношення вартості, що амортизується, до загального обсягу продукції (робіт, послуг), який підприємство очікує виробити (виконати) з використанням об'єкта основних засобів.</w:t>
            </w:r>
          </w:p>
        </w:tc>
      </w:tr>
    </w:tbl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Річна сума амортизаційних відрахувань на підприємстві</w:t>
      </w:r>
    </w:p>
    <w:p w:rsidR="00912BC7" w:rsidRPr="007C2A25" w:rsidRDefault="00CA426B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609600" cy="32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597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 w:rsidR="00912BC7" w:rsidRPr="007C2A25">
        <w:rPr>
          <w:rFonts w:ascii="Times New Roman" w:hAnsi="Times New Roman"/>
          <w:color w:val="000000"/>
          <w:sz w:val="28"/>
          <w:szCs w:val="28"/>
          <w:lang w:eastAsia="uk-UA"/>
        </w:rPr>
        <w:t>(4-12)</w:t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де </w:t>
      </w:r>
      <w:r w:rsidR="00521597" w:rsidRPr="007C2A25">
        <w:rPr>
          <w:rFonts w:ascii="Times New Roman" w:hAnsi="Times New Roman"/>
          <w:color w:val="000000"/>
          <w:sz w:val="28"/>
          <w:szCs w:val="28"/>
          <w:lang w:val="en-US" w:eastAsia="uk-UA"/>
        </w:rPr>
        <w:t>S</w:t>
      </w:r>
      <w:r w:rsidRPr="007C2A25">
        <w:rPr>
          <w:rFonts w:ascii="Times New Roman" w:hAnsi="Times New Roman"/>
          <w:color w:val="000000"/>
          <w:sz w:val="28"/>
          <w:szCs w:val="28"/>
          <w:vertAlign w:val="subscript"/>
          <w:lang w:eastAsia="uk-UA"/>
        </w:rPr>
        <w:t>ср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— середньорічна вартість основних фондів;</w:t>
      </w:r>
    </w:p>
    <w:p w:rsidR="00912BC7" w:rsidRPr="007C2A25" w:rsidRDefault="00912BC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>Н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uk-UA"/>
        </w:rPr>
        <w:t>ам</w:t>
      </w:r>
      <w:r w:rsidRPr="007C2A25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— середня норма амортизації основних фондів.</w:t>
      </w:r>
    </w:p>
    <w:p w:rsidR="00521597" w:rsidRPr="007C2A25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en-US" w:eastAsia="uk-UA"/>
        </w:rPr>
      </w:pPr>
    </w:p>
    <w:p w:rsidR="00256E15" w:rsidRPr="007C2A25" w:rsidRDefault="00256E15" w:rsidP="00256E15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7C2A25">
        <w:rPr>
          <w:rFonts w:ascii="Times New Roman" w:hAnsi="Times New Roman"/>
          <w:i/>
          <w:sz w:val="28"/>
          <w:szCs w:val="28"/>
        </w:rPr>
        <w:t>ЗАДАЧІ З РІШЕННЯМИ</w:t>
      </w:r>
    </w:p>
    <w:p w:rsidR="00256E15" w:rsidRPr="007C2A25" w:rsidRDefault="00256E15" w:rsidP="00256E15">
      <w:pPr>
        <w:pStyle w:val="a5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</w:rPr>
      </w:pPr>
      <w:r w:rsidRPr="007C2A25">
        <w:rPr>
          <w:rFonts w:ascii="Times New Roman" w:hAnsi="Times New Roman"/>
          <w:b/>
          <w:i/>
          <w:sz w:val="28"/>
          <w:szCs w:val="28"/>
        </w:rPr>
        <w:t>Задача 1.</w:t>
      </w:r>
    </w:p>
    <w:p w:rsidR="00256E15" w:rsidRPr="007C2A25" w:rsidRDefault="00256E15" w:rsidP="00256E15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 xml:space="preserve">Вартість основних фондів на початок року становить 1,3 млн. грн.. З 01.03 введено основних фондів на суму 250 тис. грн., 25.07 – 15тис.грн, з 01.06 виведено основних фондів на суму 110 тис. грн.. Обсяг </w:t>
      </w:r>
      <w:r w:rsidR="008C407C">
        <w:rPr>
          <w:rFonts w:ascii="Times New Roman" w:hAnsi="Times New Roman"/>
          <w:sz w:val="28"/>
          <w:szCs w:val="28"/>
        </w:rPr>
        <w:t>товарно</w:t>
      </w:r>
      <w:r w:rsidRPr="007C2A25">
        <w:rPr>
          <w:rFonts w:ascii="Times New Roman" w:hAnsi="Times New Roman"/>
          <w:sz w:val="28"/>
          <w:szCs w:val="28"/>
        </w:rPr>
        <w:t>ї продукції становить 16 млн. грн..</w:t>
      </w:r>
    </w:p>
    <w:p w:rsidR="00256E15" w:rsidRPr="007C2A25" w:rsidRDefault="00256E15" w:rsidP="00256E15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Середньорічна чисельність персоналу – 580 чол..Розрахувати: загальні показники використання основних фондів (середньорічну вартість основних фондів, фондовіддачу, фондомісткість та фондоозброєність).</w:t>
      </w:r>
    </w:p>
    <w:p w:rsidR="00256E15" w:rsidRPr="007C2A25" w:rsidRDefault="007C2A25" w:rsidP="00256E15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РІШЕННЯ</w:t>
      </w:r>
    </w:p>
    <w:p w:rsidR="00256E15" w:rsidRPr="007C2A25" w:rsidRDefault="00256E15" w:rsidP="00256E1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Фондовіддача</w:t>
      </w:r>
    </w:p>
    <w:p w:rsidR="00256E15" w:rsidRPr="007C2A25" w:rsidRDefault="00256E15" w:rsidP="00256E15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32"/>
          <w:sz w:val="28"/>
          <w:szCs w:val="28"/>
        </w:rPr>
        <w:object w:dxaOrig="2700" w:dyaOrig="700">
          <v:shape id="_x0000_i1033" type="#_x0000_t75" style="width:135pt;height:35.25pt" o:ole="" fillcolor="window">
            <v:imagedata r:id="rId31" o:title=""/>
          </v:shape>
          <o:OLEObject Type="Embed" ProgID="Equation.3" ShapeID="_x0000_i1033" DrawAspect="Content" ObjectID="_1455598241" r:id="rId32"/>
        </w:object>
      </w:r>
    </w:p>
    <w:p w:rsidR="00256E15" w:rsidRPr="007C2A25" w:rsidRDefault="00256E15" w:rsidP="00256E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24"/>
          <w:sz w:val="28"/>
          <w:szCs w:val="28"/>
        </w:rPr>
        <w:object w:dxaOrig="9780" w:dyaOrig="620">
          <v:shape id="_x0000_i1034" type="#_x0000_t75" style="width:444.75pt;height:30.75pt" o:ole="" fillcolor="window">
            <v:imagedata r:id="rId33" o:title=""/>
          </v:shape>
          <o:OLEObject Type="Embed" ProgID="Equation.3" ShapeID="_x0000_i1034" DrawAspect="Content" ObjectID="_1455598242" r:id="rId34"/>
        </w:object>
      </w:r>
    </w:p>
    <w:p w:rsidR="00256E15" w:rsidRPr="007C2A25" w:rsidRDefault="00256E15" w:rsidP="00256E1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  <w:u w:val="single"/>
        </w:rPr>
      </w:pPr>
      <w:r w:rsidRPr="007C2A25">
        <w:rPr>
          <w:rFonts w:ascii="Times New Roman" w:hAnsi="Times New Roman"/>
          <w:sz w:val="28"/>
          <w:szCs w:val="28"/>
          <w:u w:val="single"/>
        </w:rPr>
        <w:t>Фондоємність</w:t>
      </w:r>
    </w:p>
    <w:p w:rsidR="00256E15" w:rsidRPr="007C2A25" w:rsidRDefault="00256E15" w:rsidP="00256E15">
      <w:pPr>
        <w:spacing w:after="0" w:line="24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30"/>
          <w:sz w:val="28"/>
          <w:szCs w:val="28"/>
          <w:highlight w:val="lightGray"/>
        </w:rPr>
        <w:object w:dxaOrig="2880" w:dyaOrig="700">
          <v:shape id="_x0000_i1035" type="#_x0000_t75" style="width:2in;height:35.25pt" o:ole="" fillcolor="window">
            <v:imagedata r:id="rId35" o:title=""/>
          </v:shape>
          <o:OLEObject Type="Embed" ProgID="Equation.3" ShapeID="_x0000_i1035" DrawAspect="Content" ObjectID="_1455598243" r:id="rId36"/>
        </w:object>
      </w:r>
    </w:p>
    <w:p w:rsidR="00256E15" w:rsidRPr="007C2A25" w:rsidRDefault="00256E15" w:rsidP="00256E1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Фондоозброєння</w:t>
      </w:r>
    </w:p>
    <w:p w:rsidR="00256E15" w:rsidRPr="007C2A25" w:rsidRDefault="00256E15" w:rsidP="00256E1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24"/>
          <w:sz w:val="28"/>
          <w:szCs w:val="28"/>
          <w:highlight w:val="lightGray"/>
        </w:rPr>
        <w:object w:dxaOrig="4099" w:dyaOrig="639">
          <v:shape id="_x0000_i1036" type="#_x0000_t75" style="width:204.75pt;height:32.25pt" o:ole="" fillcolor="window">
            <v:imagedata r:id="rId37" o:title=""/>
          </v:shape>
          <o:OLEObject Type="Embed" ProgID="Equation.3" ShapeID="_x0000_i1036" DrawAspect="Content" ObjectID="_1455598244" r:id="rId38"/>
        </w:object>
      </w:r>
    </w:p>
    <w:p w:rsidR="00256E15" w:rsidRPr="007C2A25" w:rsidRDefault="00256E15" w:rsidP="00256E15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A01FA1" w:rsidRPr="007C2A25" w:rsidRDefault="00A01FA1" w:rsidP="007C2A25">
      <w:pPr>
        <w:pStyle w:val="21"/>
        <w:ind w:firstLine="0"/>
        <w:rPr>
          <w:b/>
          <w:i/>
          <w:sz w:val="28"/>
          <w:szCs w:val="28"/>
        </w:rPr>
      </w:pPr>
      <w:r w:rsidRPr="007C2A25">
        <w:rPr>
          <w:b/>
          <w:i/>
          <w:sz w:val="28"/>
          <w:szCs w:val="28"/>
        </w:rPr>
        <w:t>Задача 2.</w:t>
      </w:r>
    </w:p>
    <w:p w:rsidR="00A01FA1" w:rsidRPr="007C2A25" w:rsidRDefault="00A01FA1" w:rsidP="00A01FA1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Підприємство випускає продукцію на 20 млн. грн.. Вартість основних промислово-виробничих фондів підприємства складає 10 млн. грн.. Передбачається створити нове підприємство з річним обсягом виробництва телевізорів 10 тис. шт. і магнітофонів – 5 тис. шт. по ціні відповідно – 1000 грн. за 1 шт. і 300 грн. за шт.. Визначити якої вартості основні фонди необхідні для створення нового підприємства.</w:t>
      </w:r>
    </w:p>
    <w:p w:rsidR="007C2A25" w:rsidRPr="007C2A25" w:rsidRDefault="007C2A25" w:rsidP="00A01FA1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РІШЕННЯ</w:t>
      </w:r>
    </w:p>
    <w:p w:rsidR="00A01FA1" w:rsidRPr="007C2A25" w:rsidRDefault="00A01FA1" w:rsidP="007C2A25">
      <w:pPr>
        <w:pStyle w:val="a5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 xml:space="preserve">Фондоємність = </w:t>
      </w:r>
      <w:r w:rsidRPr="007C2A25">
        <w:rPr>
          <w:rFonts w:ascii="Times New Roman" w:hAnsi="Times New Roman"/>
          <w:position w:val="-30"/>
          <w:sz w:val="28"/>
          <w:szCs w:val="28"/>
          <w:highlight w:val="lightGray"/>
        </w:rPr>
        <w:object w:dxaOrig="3060" w:dyaOrig="720">
          <v:shape id="_x0000_i1037" type="#_x0000_t75" style="width:153pt;height:36pt" o:ole="" fillcolor="window">
            <v:imagedata r:id="rId39" o:title=""/>
          </v:shape>
          <o:OLEObject Type="Embed" ProgID="Equation.3" ShapeID="_x0000_i1037" DrawAspect="Content" ObjectID="_1455598245" r:id="rId40"/>
        </w:object>
      </w:r>
      <w:r w:rsidRPr="007C2A25">
        <w:rPr>
          <w:rFonts w:ascii="Times New Roman" w:hAnsi="Times New Roman"/>
          <w:sz w:val="28"/>
          <w:szCs w:val="28"/>
        </w:rPr>
        <w:t xml:space="preserve"> </w:t>
      </w:r>
    </w:p>
    <w:p w:rsidR="00A01FA1" w:rsidRPr="007C2A25" w:rsidRDefault="00A01FA1" w:rsidP="007C2A25">
      <w:pPr>
        <w:pStyle w:val="a5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Обсяг товарної продукції нового підприємства:</w:t>
      </w:r>
    </w:p>
    <w:p w:rsidR="00A01FA1" w:rsidRPr="007C2A25" w:rsidRDefault="00A01FA1" w:rsidP="007C2A25">
      <w:pPr>
        <w:pStyle w:val="a5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position w:val="-14"/>
          <w:sz w:val="28"/>
          <w:szCs w:val="28"/>
        </w:rPr>
        <w:object w:dxaOrig="2799" w:dyaOrig="400">
          <v:shape id="_x0000_i1038" type="#_x0000_t75" style="width:140.25pt;height:20.25pt" o:ole="">
            <v:imagedata r:id="rId41" o:title=""/>
          </v:shape>
          <o:OLEObject Type="Embed" ProgID="Equation.3" ShapeID="_x0000_i1038" DrawAspect="Content" ObjectID="_1455598246" r:id="rId42"/>
        </w:object>
      </w:r>
    </w:p>
    <w:p w:rsidR="00A01FA1" w:rsidRPr="007C2A25" w:rsidRDefault="00A01FA1" w:rsidP="007C2A25">
      <w:pPr>
        <w:pStyle w:val="a5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  <w:lang w:val="en-US"/>
        </w:rPr>
        <w:t>Q</w:t>
      </w:r>
      <w:r w:rsidRPr="007C2A25">
        <w:rPr>
          <w:rFonts w:ascii="Times New Roman" w:hAnsi="Times New Roman"/>
          <w:sz w:val="28"/>
          <w:szCs w:val="28"/>
        </w:rPr>
        <w:t>т=1000грн*10000шт+500грн.*5000шт.= 11500000 грн.</w:t>
      </w:r>
    </w:p>
    <w:p w:rsidR="00A01FA1" w:rsidRPr="007C2A25" w:rsidRDefault="00A01FA1" w:rsidP="007C2A25">
      <w:pPr>
        <w:pStyle w:val="a5"/>
        <w:spacing w:after="0" w:line="240" w:lineRule="auto"/>
        <w:ind w:left="284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Вартість основних фондів нового підприємства = Вартість нової товарної продукції</w:t>
      </w:r>
      <w:r w:rsidRPr="007C2A25">
        <w:rPr>
          <w:rFonts w:ascii="Times New Roman" w:hAnsi="Times New Roman"/>
          <w:sz w:val="28"/>
          <w:szCs w:val="28"/>
        </w:rPr>
        <w:sym w:font="Symbol" w:char="F0B4"/>
      </w:r>
      <w:r w:rsidR="007C2A25" w:rsidRPr="007C2A25">
        <w:rPr>
          <w:rFonts w:ascii="Times New Roman" w:hAnsi="Times New Roman"/>
          <w:sz w:val="28"/>
          <w:szCs w:val="28"/>
        </w:rPr>
        <w:t>фондоемність</w:t>
      </w:r>
      <w:r w:rsidRPr="007C2A25">
        <w:rPr>
          <w:rFonts w:ascii="Times New Roman" w:hAnsi="Times New Roman"/>
          <w:sz w:val="28"/>
          <w:szCs w:val="28"/>
        </w:rPr>
        <w:t>=11500000</w:t>
      </w:r>
      <w:r w:rsidRPr="007C2A25">
        <w:rPr>
          <w:rFonts w:ascii="Times New Roman" w:hAnsi="Times New Roman"/>
          <w:sz w:val="28"/>
          <w:szCs w:val="28"/>
        </w:rPr>
        <w:sym w:font="Symbol" w:char="F0B4"/>
      </w:r>
      <w:r w:rsidRPr="007C2A25">
        <w:rPr>
          <w:rFonts w:ascii="Times New Roman" w:hAnsi="Times New Roman"/>
          <w:sz w:val="28"/>
          <w:szCs w:val="28"/>
        </w:rPr>
        <w:t>0,5=5750000 (грн.)</w:t>
      </w:r>
    </w:p>
    <w:p w:rsidR="00A01FA1" w:rsidRPr="007C2A25" w:rsidRDefault="00A01FA1" w:rsidP="00256E15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7C2A25" w:rsidRPr="007C2A25" w:rsidRDefault="007C2A25" w:rsidP="007C2A25">
      <w:pPr>
        <w:pStyle w:val="21"/>
        <w:ind w:firstLine="0"/>
        <w:rPr>
          <w:b/>
          <w:i/>
          <w:sz w:val="28"/>
          <w:szCs w:val="28"/>
        </w:rPr>
      </w:pPr>
      <w:r w:rsidRPr="007C2A25">
        <w:rPr>
          <w:b/>
          <w:i/>
          <w:sz w:val="28"/>
          <w:szCs w:val="28"/>
        </w:rPr>
        <w:t>Задача 3.</w:t>
      </w:r>
    </w:p>
    <w:p w:rsidR="007C2A25" w:rsidRPr="007C2A25" w:rsidRDefault="007C2A25" w:rsidP="007C2A25">
      <w:pPr>
        <w:pStyle w:val="21"/>
        <w:ind w:firstLine="0"/>
        <w:rPr>
          <w:sz w:val="28"/>
          <w:szCs w:val="28"/>
        </w:rPr>
      </w:pPr>
      <w:r w:rsidRPr="007C2A25">
        <w:rPr>
          <w:sz w:val="28"/>
          <w:szCs w:val="28"/>
        </w:rPr>
        <w:t>Вартість основних фондів підприємства на початок 2008 року становила 52 млн.грн., середня норма амортизаційних відрахувань 23,4%. Фондовіддача ОФ за 2008р – 7,21.</w:t>
      </w:r>
    </w:p>
    <w:p w:rsidR="007C2A25" w:rsidRPr="007C2A25" w:rsidRDefault="007C2A25" w:rsidP="007C2A25">
      <w:pPr>
        <w:pStyle w:val="21"/>
        <w:ind w:firstLine="0"/>
        <w:rPr>
          <w:sz w:val="28"/>
          <w:szCs w:val="28"/>
        </w:rPr>
      </w:pPr>
      <w:r w:rsidRPr="007C2A25">
        <w:rPr>
          <w:sz w:val="28"/>
          <w:szCs w:val="28"/>
        </w:rPr>
        <w:t>У 2009 році обсяг виробництва, завдяки введенню нових виробничих потужностей у другому кварталі(1 квітня) вартістю 10,6 млн.грн., збільшився на 18,6% і становив 476,5 млн.грн.</w:t>
      </w:r>
    </w:p>
    <w:p w:rsidR="007C2A25" w:rsidRPr="007C2A25" w:rsidRDefault="007C2A25" w:rsidP="007C2A25">
      <w:pPr>
        <w:pStyle w:val="21"/>
        <w:ind w:firstLine="0"/>
        <w:rPr>
          <w:sz w:val="28"/>
          <w:szCs w:val="28"/>
        </w:rPr>
      </w:pPr>
      <w:r w:rsidRPr="007C2A25">
        <w:rPr>
          <w:sz w:val="28"/>
          <w:szCs w:val="28"/>
        </w:rPr>
        <w:t>Проаналізувати роботу підприємства на основі порівняння показників ефективності використання основних фондів за 2008 ти 2009 роки.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РІШЕННЯ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Розраховуємо показники ефективності використання основних фондів за 2008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Фондовіддача ОФ за 2008р – 7,21. Фондоємність Фє=1/Фв=1/7,21=0,1386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Розраховуємо показники ефективності використання основних фондів за 2009</w:t>
      </w:r>
    </w:p>
    <w:p w:rsidR="007C2A25" w:rsidRPr="007C2A25" w:rsidRDefault="007C2A25" w:rsidP="007C2A25">
      <w:pPr>
        <w:numPr>
          <w:ilvl w:val="0"/>
          <w:numId w:val="2"/>
        </w:numPr>
        <w:spacing w:after="0" w:line="240" w:lineRule="auto"/>
        <w:ind w:hanging="927"/>
        <w:rPr>
          <w:rFonts w:ascii="Times New Roman" w:hAnsi="Times New Roman"/>
          <w:sz w:val="28"/>
          <w:szCs w:val="28"/>
        </w:rPr>
      </w:pPr>
      <w:r w:rsidRPr="007C2A25">
        <w:rPr>
          <w:rFonts w:ascii="Times New Roman" w:hAnsi="Times New Roman"/>
          <w:sz w:val="28"/>
          <w:szCs w:val="28"/>
        </w:rPr>
        <w:t>Фондовіддача</w:t>
      </w:r>
      <w:r w:rsidRPr="007C2A25">
        <w:rPr>
          <w:rFonts w:ascii="Times New Roman" w:hAnsi="Times New Roman"/>
          <w:position w:val="-32"/>
          <w:sz w:val="28"/>
          <w:szCs w:val="28"/>
        </w:rPr>
        <w:object w:dxaOrig="900" w:dyaOrig="700">
          <v:shape id="_x0000_i1039" type="#_x0000_t75" style="width:60pt;height:35.25pt" o:ole="" fillcolor="window">
            <v:imagedata r:id="rId43" o:title=""/>
          </v:shape>
          <o:OLEObject Type="Embed" ProgID="Equation.3" ShapeID="_x0000_i1039" DrawAspect="Content" ObjectID="_1455598247" r:id="rId44"/>
        </w:object>
      </w:r>
      <w:r w:rsidRPr="007C2A25">
        <w:rPr>
          <w:rFonts w:ascii="Times New Roman" w:hAnsi="Times New Roman"/>
          <w:sz w:val="28"/>
          <w:szCs w:val="28"/>
        </w:rPr>
        <w:t xml:space="preserve">, де  </w:t>
      </w:r>
      <w:r w:rsidRPr="007C2A25">
        <w:rPr>
          <w:rFonts w:ascii="Times New Roman" w:hAnsi="Times New Roman"/>
          <w:position w:val="-24"/>
          <w:sz w:val="28"/>
          <w:szCs w:val="28"/>
        </w:rPr>
        <w:object w:dxaOrig="3240" w:dyaOrig="620">
          <v:shape id="_x0000_i1040" type="#_x0000_t75" style="width:162pt;height:30.75pt" o:ole="" fillcolor="window">
            <v:imagedata r:id="rId45" o:title=""/>
          </v:shape>
          <o:OLEObject Type="Embed" ProgID="Equation.3" ShapeID="_x0000_i1040" DrawAspect="Content" ObjectID="_1455598248" r:id="rId46"/>
        </w:objec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Вартість ОФ на початок 2009 рік розраховуємо так: Вартість ОФ на початок 2008 – амортизаційні відрахування. Амортизаційні відрахування розраховуються за формулою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 xml:space="preserve">Ар=Фср*Наср/100%. 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Тобто необхідно обчислити середньорічну вартість ОФ за 2008 рік, скориставшись показником фондовіддачі відповідно до умов задачі.</w:t>
      </w:r>
    </w:p>
    <w:p w:rsidR="007C2A25" w:rsidRPr="007C2A25" w:rsidRDefault="007C2A25" w:rsidP="007C2A25">
      <w:pPr>
        <w:ind w:firstLine="851"/>
        <w:jc w:val="center"/>
        <w:rPr>
          <w:sz w:val="28"/>
          <w:szCs w:val="28"/>
        </w:rPr>
      </w:pPr>
      <w:r w:rsidRPr="007C2A25">
        <w:rPr>
          <w:position w:val="-32"/>
          <w:sz w:val="28"/>
          <w:szCs w:val="28"/>
        </w:rPr>
        <w:object w:dxaOrig="1560" w:dyaOrig="700">
          <v:shape id="_x0000_i1041" type="#_x0000_t75" style="width:78pt;height:35.25pt" o:ole="" fillcolor="window">
            <v:imagedata r:id="rId47" o:title=""/>
          </v:shape>
          <o:OLEObject Type="Embed" ProgID="Equation.3" ShapeID="_x0000_i1041" DrawAspect="Content" ObjectID="_1455598249" r:id="rId48"/>
        </w:objec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 xml:space="preserve">Невідомим залишається показник обсягу товарної продукції за 2008 рік. Розраховуємо його на підставі даних за 2009. 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 xml:space="preserve">Якщо </w:t>
      </w:r>
      <w:r w:rsidRPr="007C2A25">
        <w:rPr>
          <w:position w:val="-10"/>
          <w:sz w:val="28"/>
          <w:szCs w:val="28"/>
        </w:rPr>
        <w:object w:dxaOrig="320" w:dyaOrig="320">
          <v:shape id="_x0000_i1042" type="#_x0000_t75" style="width:15.75pt;height:15.75pt" o:ole="">
            <v:imagedata r:id="rId49" o:title=""/>
          </v:shape>
          <o:OLEObject Type="Embed" ProgID="Equation.3" ShapeID="_x0000_i1042" DrawAspect="Content" ObjectID="_1455598250" r:id="rId50"/>
        </w:object>
      </w:r>
      <w:r w:rsidRPr="007C2A25">
        <w:rPr>
          <w:sz w:val="28"/>
          <w:szCs w:val="28"/>
        </w:rPr>
        <w:t xml:space="preserve"> за 2009 рік складає 476,5 млн. грн. і це 118,6 %, то 100% цього показника буде показник обсягу товарної продукції за 2008 рік = 476,5*100%/118,6%=401,77 млн.грн.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Звідси Фср за 2008р = 401,77/7,21=55,724 млн.грн.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Амортизаційні відрахування за 2008 р = 55,724*23,4%/100%=13,039 млн.грн.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sz w:val="28"/>
          <w:szCs w:val="28"/>
        </w:rPr>
        <w:t>Отже Вартість ОФ на початок 2009 рік=52 млн – 13,039млн = 38,96 млн.грн.</w:t>
      </w:r>
    </w:p>
    <w:p w:rsidR="007C2A25" w:rsidRPr="007C2A25" w:rsidRDefault="007C2A25" w:rsidP="007C2A25">
      <w:pPr>
        <w:ind w:firstLine="567"/>
        <w:rPr>
          <w:rFonts w:ascii="Times New Roman" w:hAnsi="Times New Roman"/>
          <w:b/>
          <w:sz w:val="28"/>
          <w:szCs w:val="28"/>
          <w:u w:val="single"/>
        </w:rPr>
      </w:pPr>
      <w:r w:rsidRPr="007C2A25">
        <w:rPr>
          <w:rFonts w:ascii="Times New Roman" w:hAnsi="Times New Roman"/>
          <w:position w:val="-32"/>
          <w:sz w:val="28"/>
          <w:szCs w:val="28"/>
        </w:rPr>
        <w:object w:dxaOrig="2579" w:dyaOrig="700">
          <v:shape id="_x0000_i1043" type="#_x0000_t75" style="width:171.75pt;height:35.25pt" o:ole="" fillcolor="window">
            <v:imagedata r:id="rId51" o:title=""/>
          </v:shape>
          <o:OLEObject Type="Embed" ProgID="Equation.3" ShapeID="_x0000_i1043" DrawAspect="Content" ObjectID="_1455598251" r:id="rId52"/>
        </w:object>
      </w:r>
      <w:r w:rsidRPr="007C2A25">
        <w:rPr>
          <w:rFonts w:ascii="Times New Roman" w:hAnsi="Times New Roman"/>
          <w:sz w:val="28"/>
          <w:szCs w:val="28"/>
        </w:rPr>
        <w:t>, де</w:t>
      </w:r>
    </w:p>
    <w:p w:rsidR="007C2A25" w:rsidRPr="007C2A25" w:rsidRDefault="007C2A25" w:rsidP="007C2A25">
      <w:pPr>
        <w:pStyle w:val="21"/>
        <w:rPr>
          <w:sz w:val="28"/>
          <w:szCs w:val="28"/>
        </w:rPr>
      </w:pPr>
      <w:r w:rsidRPr="007C2A25">
        <w:rPr>
          <w:position w:val="-24"/>
          <w:sz w:val="28"/>
          <w:szCs w:val="28"/>
        </w:rPr>
        <w:object w:dxaOrig="6300" w:dyaOrig="620">
          <v:shape id="_x0000_i1044" type="#_x0000_t75" style="width:315pt;height:30.75pt" o:ole="" fillcolor="window">
            <v:imagedata r:id="rId53" o:title=""/>
          </v:shape>
          <o:OLEObject Type="Embed" ProgID="Equation.3" ShapeID="_x0000_i1044" DrawAspect="Content" ObjectID="_1455598252" r:id="rId54"/>
        </w:object>
      </w:r>
    </w:p>
    <w:p w:rsidR="007C2A25" w:rsidRPr="007C2A25" w:rsidRDefault="007C2A25" w:rsidP="007C2A25">
      <w:pPr>
        <w:pStyle w:val="21"/>
        <w:numPr>
          <w:ilvl w:val="0"/>
          <w:numId w:val="2"/>
        </w:numPr>
        <w:rPr>
          <w:sz w:val="28"/>
          <w:szCs w:val="28"/>
        </w:rPr>
      </w:pPr>
      <w:r w:rsidRPr="007C2A25">
        <w:rPr>
          <w:sz w:val="28"/>
          <w:szCs w:val="28"/>
        </w:rPr>
        <w:t xml:space="preserve">Фондоємність </w:t>
      </w:r>
      <w:r w:rsidRPr="007C2A25">
        <w:rPr>
          <w:position w:val="-30"/>
          <w:sz w:val="28"/>
          <w:szCs w:val="28"/>
          <w:highlight w:val="lightGray"/>
        </w:rPr>
        <w:object w:dxaOrig="3140" w:dyaOrig="720">
          <v:shape id="_x0000_i1045" type="#_x0000_t75" style="width:156.75pt;height:36pt" o:ole="" fillcolor="window">
            <v:imagedata r:id="rId55" o:title=""/>
          </v:shape>
          <o:OLEObject Type="Embed" ProgID="Equation.3" ShapeID="_x0000_i1045" DrawAspect="Content" ObjectID="_1455598253" r:id="rId56"/>
        </w:object>
      </w:r>
    </w:p>
    <w:p w:rsidR="007C2A25" w:rsidRPr="007C2A25" w:rsidRDefault="007C2A25" w:rsidP="007C2A25">
      <w:pPr>
        <w:pStyle w:val="21"/>
        <w:ind w:firstLine="0"/>
        <w:rPr>
          <w:sz w:val="28"/>
          <w:szCs w:val="28"/>
        </w:rPr>
      </w:pPr>
      <w:r w:rsidRPr="007C2A25">
        <w:rPr>
          <w:sz w:val="28"/>
          <w:szCs w:val="28"/>
        </w:rPr>
        <w:t>Визначимо порівняльні показники</w:t>
      </w:r>
    </w:p>
    <w:p w:rsidR="007C2A25" w:rsidRPr="007C2A25" w:rsidRDefault="007C2A25" w:rsidP="007C2A25">
      <w:pPr>
        <w:pStyle w:val="21"/>
        <w:ind w:firstLine="0"/>
        <w:rPr>
          <w:i/>
          <w:sz w:val="28"/>
          <w:szCs w:val="28"/>
          <w:highlight w:val="lightGray"/>
        </w:rPr>
      </w:pPr>
      <w:r w:rsidRPr="007C2A25">
        <w:rPr>
          <w:i/>
          <w:sz w:val="28"/>
          <w:szCs w:val="28"/>
          <w:highlight w:val="lightGray"/>
        </w:rPr>
        <w:t>∆</w:t>
      </w:r>
      <w:r w:rsidRPr="007C2A25">
        <w:rPr>
          <w:i/>
          <w:sz w:val="28"/>
          <w:szCs w:val="28"/>
          <w:highlight w:val="lightGray"/>
          <w:lang w:val="en-US"/>
        </w:rPr>
        <w:t>f</w:t>
      </w:r>
      <w:r w:rsidRPr="007C2A25">
        <w:rPr>
          <w:i/>
          <w:sz w:val="28"/>
          <w:szCs w:val="28"/>
          <w:highlight w:val="lightGray"/>
        </w:rPr>
        <w:t>в=10,204-7,21=2,994                                            ∆</w:t>
      </w:r>
      <w:r w:rsidRPr="007C2A25">
        <w:rPr>
          <w:i/>
          <w:sz w:val="28"/>
          <w:szCs w:val="28"/>
          <w:highlight w:val="lightGray"/>
          <w:lang w:val="en-US"/>
        </w:rPr>
        <w:t>f</w:t>
      </w:r>
      <w:r w:rsidRPr="007C2A25">
        <w:rPr>
          <w:i/>
          <w:sz w:val="28"/>
          <w:szCs w:val="28"/>
          <w:highlight w:val="lightGray"/>
        </w:rPr>
        <w:t>є=0,098-0,138= 0,04</w:t>
      </w:r>
    </w:p>
    <w:p w:rsidR="007C2A25" w:rsidRPr="007C2A25" w:rsidRDefault="007C2A25" w:rsidP="007C2A25">
      <w:pPr>
        <w:pStyle w:val="21"/>
        <w:ind w:firstLine="0"/>
        <w:rPr>
          <w:i/>
          <w:sz w:val="28"/>
          <w:szCs w:val="28"/>
        </w:rPr>
      </w:pPr>
      <w:r w:rsidRPr="007C2A25">
        <w:rPr>
          <w:i/>
          <w:sz w:val="28"/>
          <w:szCs w:val="28"/>
          <w:highlight w:val="lightGray"/>
        </w:rPr>
        <w:t>δ</w:t>
      </w:r>
      <w:r w:rsidRPr="007C2A25">
        <w:rPr>
          <w:i/>
          <w:sz w:val="28"/>
          <w:szCs w:val="28"/>
          <w:highlight w:val="lightGray"/>
          <w:lang w:val="en-US"/>
        </w:rPr>
        <w:t>f</w:t>
      </w:r>
      <w:r w:rsidRPr="007C2A25">
        <w:rPr>
          <w:i/>
          <w:sz w:val="28"/>
          <w:szCs w:val="28"/>
          <w:highlight w:val="lightGray"/>
        </w:rPr>
        <w:t>в =2,994/7,21*100%=41,5%                                    δ</w:t>
      </w:r>
      <w:r w:rsidRPr="007C2A25">
        <w:rPr>
          <w:i/>
          <w:sz w:val="28"/>
          <w:szCs w:val="28"/>
          <w:lang w:val="en-US"/>
        </w:rPr>
        <w:t>f</w:t>
      </w:r>
      <w:r w:rsidRPr="007C2A25">
        <w:rPr>
          <w:i/>
          <w:sz w:val="28"/>
          <w:szCs w:val="28"/>
        </w:rPr>
        <w:t>є=-0,04/0,138*100%=-28,98%</w:t>
      </w:r>
    </w:p>
    <w:p w:rsid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Задача </w:t>
      </w:r>
      <w:r>
        <w:rPr>
          <w:rFonts w:ascii="Times New Roman" w:hAnsi="Times New Roman"/>
          <w:bCs/>
          <w:color w:val="000000"/>
          <w:sz w:val="28"/>
          <w:szCs w:val="28"/>
          <w:lang w:eastAsia="uk-UA"/>
        </w:rPr>
        <w:t>4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Виробнича амортизація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Знайти річну амортизацію виробничим методом.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Є 2 автомобілі: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1) Ціна складає 200 тис. грн., експлуатувався 3 роки. Ліквідна вартість 50 тис. грн. Плановий об’єм виробництва (пробіг) 100 тис. км/рік. Фактичний пробіг за рік: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20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II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60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III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3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IV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100 тис. км. 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2) Легковий автомобіль. Ціна – 500 тис. грн. Через 3 роки ціна – 420 тис. грн.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Плановий пробіг 50 тис. км/рік. Фактичний пробіг: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5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II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5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III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15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 xml:space="preserve"> - IV квартал</w: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ab/>
        <w:t>5 тис. км.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Розв’язання: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1) Для 1-го авто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4040" w:dyaOrig="700">
          <v:shape id="_x0000_i1046" type="#_x0000_t75" style="width:201.75pt;height:35.25pt" o:ole="">
            <v:imagedata r:id="rId57" o:title=""/>
          </v:shape>
          <o:OLEObject Type="Embed" ProgID="Equation.3" ShapeID="_x0000_i1046" DrawAspect="Content" ObjectID="_1455598254" r:id="rId58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, де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400" w:dyaOrig="360">
          <v:shape id="_x0000_i1047" type="#_x0000_t75" style="width:20.25pt;height:18pt" o:ole="">
            <v:imagedata r:id="rId59" o:title=""/>
          </v:shape>
          <o:OLEObject Type="Embed" ProgID="Equation.3" ShapeID="_x0000_i1047" DrawAspect="Content" ObjectID="_1455598255" r:id="rId60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- виробнича ставка амортизації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320" w:dyaOrig="360">
          <v:shape id="_x0000_i1048" type="#_x0000_t75" style="width:15.75pt;height:18pt" o:ole="">
            <v:imagedata r:id="rId61" o:title=""/>
          </v:shape>
          <o:OLEObject Type="Embed" ProgID="Equation.3" ShapeID="_x0000_i1048" DrawAspect="Content" ObjectID="_1455598256" r:id="rId62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- первісна вартість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320" w:dyaOrig="360">
          <v:shape id="_x0000_i1049" type="#_x0000_t75" style="width:15.75pt;height:18pt" o:ole="">
            <v:imagedata r:id="rId63" o:title=""/>
          </v:shape>
          <o:OLEObject Type="Embed" ProgID="Equation.3" ShapeID="_x0000_i1049" DrawAspect="Content" ObjectID="_1455598257" r:id="rId64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- ліквідна вартість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420" w:dyaOrig="360">
          <v:shape id="_x0000_i1050" type="#_x0000_t75" style="width:21pt;height:18pt" o:ole="">
            <v:imagedata r:id="rId65" o:title=""/>
          </v:shape>
          <o:OLEObject Type="Embed" ProgID="Equation.3" ShapeID="_x0000_i1050" DrawAspect="Content" ObjectID="_1455598258" r:id="rId66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- запланований річний обсяг виробництва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220" w:dyaOrig="260">
          <v:shape id="_x0000_i1051" type="#_x0000_t75" style="width:11.25pt;height:12.75pt" o:ole="">
            <v:imagedata r:id="rId67" o:title=""/>
          </v:shape>
          <o:OLEObject Type="Embed" ProgID="Equation.3" ShapeID="_x0000_i1051" DrawAspect="Content" ObjectID="_1455598259" r:id="rId68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- термін експлуатації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4300" w:dyaOrig="400">
          <v:shape id="_x0000_i1052" type="#_x0000_t75" style="width:215.25pt;height:20.25pt" o:ole="">
            <v:imagedata r:id="rId69" o:title=""/>
          </v:shape>
          <o:OLEObject Type="Embed" ProgID="Equation.3" ShapeID="_x0000_i1052" DrawAspect="Content" ObjectID="_1455598260" r:id="rId70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, де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660" w:dyaOrig="360">
          <v:shape id="_x0000_i1053" type="#_x0000_t75" style="width:33pt;height:18pt" o:ole="">
            <v:imagedata r:id="rId71" o:title=""/>
          </v:shape>
          <o:OLEObject Type="Embed" ProgID="Equation.3" ShapeID="_x0000_i1053" DrawAspect="Content" ObjectID="_1455598261" r:id="rId72"/>
        </w:object>
      </w: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 xml:space="preserve"> - фактичний обсяг виробництва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t>2) Для 2-го авто</w:t>
      </w: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</w:p>
    <w:p w:rsidR="00A74DFD" w:rsidRPr="00A74DFD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Cs/>
          <w:color w:val="000000"/>
          <w:sz w:val="28"/>
          <w:szCs w:val="28"/>
          <w:lang w:eastAsia="uk-UA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4280" w:dyaOrig="700">
          <v:shape id="_x0000_i1054" type="#_x0000_t75" style="width:213.75pt;height:35.25pt" o:ole="">
            <v:imagedata r:id="rId73" o:title=""/>
          </v:shape>
          <o:OLEObject Type="Embed" ProgID="Equation.3" ShapeID="_x0000_i1054" DrawAspect="Content" ObjectID="_1455598262" r:id="rId74"/>
        </w:object>
      </w:r>
    </w:p>
    <w:p w:rsidR="007C2A25" w:rsidRPr="007C2A25" w:rsidRDefault="00A74DFD" w:rsidP="00A74DFD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sz w:val="28"/>
          <w:szCs w:val="28"/>
        </w:rPr>
      </w:pPr>
      <w:r w:rsidRPr="00A74DFD">
        <w:rPr>
          <w:rFonts w:ascii="Times New Roman" w:hAnsi="Times New Roman"/>
          <w:bCs/>
          <w:color w:val="000000"/>
          <w:sz w:val="28"/>
          <w:szCs w:val="28"/>
          <w:lang w:eastAsia="uk-UA"/>
        </w:rPr>
        <w:object w:dxaOrig="4160" w:dyaOrig="400">
          <v:shape id="_x0000_i1055" type="#_x0000_t75" style="width:207.75pt;height:20.25pt" o:ole="">
            <v:imagedata r:id="rId75" o:title=""/>
          </v:shape>
          <o:OLEObject Type="Embed" ProgID="Equation.3" ShapeID="_x0000_i1055" DrawAspect="Content" ObjectID="_1455598263" r:id="rId76"/>
        </w:object>
      </w:r>
    </w:p>
    <w:p w:rsidR="00521597" w:rsidRPr="007C2A25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color w:val="000000"/>
          <w:sz w:val="28"/>
          <w:szCs w:val="28"/>
          <w:lang w:val="ru-RU" w:eastAsia="uk-UA"/>
        </w:rPr>
      </w:pPr>
    </w:p>
    <w:p w:rsidR="00521597" w:rsidRPr="007C2A25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ЗАДАЧІ</w:t>
      </w:r>
    </w:p>
    <w:p w:rsidR="00521597" w:rsidRPr="007C2A25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>Задача 1</w:t>
      </w:r>
    </w:p>
    <w:p w:rsidR="00521597" w:rsidRPr="007C2A25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Розрахувати залишкову вартість верстата, якщо відомо, що його </w:t>
      </w:r>
      <w:r w:rsidR="00D0314E">
        <w:rPr>
          <w:rFonts w:ascii="Times New Roman" w:hAnsi="Times New Roman"/>
          <w:color w:val="000000"/>
          <w:sz w:val="28"/>
          <w:szCs w:val="28"/>
          <w:lang w:eastAsia="uk-UA"/>
        </w:rPr>
        <w:t>первісна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вартість 50 тис. грн., відновна — 44 тис. грн. Норма амортизації — 18%, а експлуатується верстат 4 роки.</w:t>
      </w:r>
    </w:p>
    <w:p w:rsidR="00521597" w:rsidRPr="007C2A25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>Задача 2</w:t>
      </w:r>
    </w:p>
    <w:p w:rsidR="007C2A25" w:rsidRPr="007C2A25" w:rsidRDefault="007C2A25" w:rsidP="007C2A25">
      <w:pPr>
        <w:pStyle w:val="21"/>
        <w:ind w:firstLine="142"/>
        <w:rPr>
          <w:rFonts w:eastAsia="Calibri"/>
          <w:color w:val="000000"/>
          <w:sz w:val="28"/>
          <w:szCs w:val="28"/>
        </w:rPr>
      </w:pPr>
      <w:r w:rsidRPr="007C2A25">
        <w:rPr>
          <w:rFonts w:eastAsia="Calibri"/>
          <w:color w:val="000000"/>
          <w:sz w:val="28"/>
          <w:szCs w:val="28"/>
        </w:rPr>
        <w:t>Вартість основних фондів підприємства на початок 20</w:t>
      </w:r>
      <w:r>
        <w:rPr>
          <w:rFonts w:eastAsia="Calibri"/>
          <w:color w:val="000000"/>
          <w:sz w:val="28"/>
          <w:szCs w:val="28"/>
        </w:rPr>
        <w:t>10</w:t>
      </w:r>
      <w:r w:rsidRPr="007C2A25">
        <w:rPr>
          <w:rFonts w:eastAsia="Calibri"/>
          <w:color w:val="000000"/>
          <w:sz w:val="28"/>
          <w:szCs w:val="28"/>
        </w:rPr>
        <w:t xml:space="preserve"> року становила 5</w:t>
      </w:r>
      <w:r>
        <w:rPr>
          <w:rFonts w:eastAsia="Calibri"/>
          <w:color w:val="000000"/>
          <w:sz w:val="28"/>
          <w:szCs w:val="28"/>
        </w:rPr>
        <w:t>0</w:t>
      </w:r>
      <w:r w:rsidRPr="007C2A25">
        <w:rPr>
          <w:rFonts w:eastAsia="Calibri"/>
          <w:color w:val="000000"/>
          <w:sz w:val="28"/>
          <w:szCs w:val="28"/>
        </w:rPr>
        <w:t xml:space="preserve"> млн.грн., середня норма амортизаційних відрахувань 2</w:t>
      </w:r>
      <w:r>
        <w:rPr>
          <w:rFonts w:eastAsia="Calibri"/>
          <w:color w:val="000000"/>
          <w:sz w:val="28"/>
          <w:szCs w:val="28"/>
        </w:rPr>
        <w:t>1</w:t>
      </w:r>
      <w:r w:rsidRPr="007C2A25">
        <w:rPr>
          <w:rFonts w:eastAsia="Calibri"/>
          <w:color w:val="000000"/>
          <w:sz w:val="28"/>
          <w:szCs w:val="28"/>
        </w:rPr>
        <w:t>,4%. Фондовіддача ОФ за 20</w:t>
      </w:r>
      <w:r w:rsidR="008C407C">
        <w:rPr>
          <w:rFonts w:eastAsia="Calibri"/>
          <w:color w:val="000000"/>
          <w:sz w:val="28"/>
          <w:szCs w:val="28"/>
        </w:rPr>
        <w:t>10</w:t>
      </w:r>
      <w:r w:rsidRPr="007C2A25">
        <w:rPr>
          <w:rFonts w:eastAsia="Calibri"/>
          <w:color w:val="000000"/>
          <w:sz w:val="28"/>
          <w:szCs w:val="28"/>
        </w:rPr>
        <w:t xml:space="preserve">р – </w:t>
      </w:r>
      <w:r>
        <w:rPr>
          <w:rFonts w:eastAsia="Calibri"/>
          <w:color w:val="000000"/>
          <w:sz w:val="28"/>
          <w:szCs w:val="28"/>
        </w:rPr>
        <w:t>4</w:t>
      </w:r>
      <w:r w:rsidRPr="007C2A25"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>5</w:t>
      </w:r>
      <w:r w:rsidRPr="007C2A25">
        <w:rPr>
          <w:rFonts w:eastAsia="Calibri"/>
          <w:color w:val="000000"/>
          <w:sz w:val="28"/>
          <w:szCs w:val="28"/>
        </w:rPr>
        <w:t>2.</w:t>
      </w:r>
    </w:p>
    <w:p w:rsidR="007C2A25" w:rsidRPr="007C2A25" w:rsidRDefault="007C2A25" w:rsidP="007C2A25">
      <w:pPr>
        <w:pStyle w:val="21"/>
        <w:ind w:firstLine="142"/>
        <w:rPr>
          <w:rFonts w:eastAsia="Calibri"/>
          <w:color w:val="000000"/>
          <w:sz w:val="28"/>
          <w:szCs w:val="28"/>
        </w:rPr>
      </w:pPr>
      <w:r w:rsidRPr="007C2A25">
        <w:rPr>
          <w:rFonts w:eastAsia="Calibri"/>
          <w:color w:val="000000"/>
          <w:sz w:val="28"/>
          <w:szCs w:val="28"/>
        </w:rPr>
        <w:t>У 20</w:t>
      </w:r>
      <w:r w:rsidR="00BC3208">
        <w:rPr>
          <w:rFonts w:eastAsia="Calibri"/>
          <w:color w:val="000000"/>
          <w:sz w:val="28"/>
          <w:szCs w:val="28"/>
        </w:rPr>
        <w:t>11</w:t>
      </w:r>
      <w:r w:rsidRPr="007C2A25">
        <w:rPr>
          <w:rFonts w:eastAsia="Calibri"/>
          <w:color w:val="000000"/>
          <w:sz w:val="28"/>
          <w:szCs w:val="28"/>
        </w:rPr>
        <w:t xml:space="preserve"> році обсяг виробництва, завдяки введенню нових виробничих потужностей у другому кварталі(1 квітня) вартістю 1</w:t>
      </w:r>
      <w:r w:rsidR="00BC3208">
        <w:rPr>
          <w:rFonts w:eastAsia="Calibri"/>
          <w:color w:val="000000"/>
          <w:sz w:val="28"/>
          <w:szCs w:val="28"/>
        </w:rPr>
        <w:t>5</w:t>
      </w:r>
      <w:r w:rsidRPr="007C2A25">
        <w:rPr>
          <w:rFonts w:eastAsia="Calibri"/>
          <w:color w:val="000000"/>
          <w:sz w:val="28"/>
          <w:szCs w:val="28"/>
        </w:rPr>
        <w:t xml:space="preserve"> млн.грн., збільшився на </w:t>
      </w:r>
      <w:r w:rsidR="00BC3208">
        <w:rPr>
          <w:rFonts w:eastAsia="Calibri"/>
          <w:color w:val="000000"/>
          <w:sz w:val="28"/>
          <w:szCs w:val="28"/>
        </w:rPr>
        <w:t>12</w:t>
      </w:r>
      <w:r w:rsidRPr="007C2A25">
        <w:rPr>
          <w:rFonts w:eastAsia="Calibri"/>
          <w:color w:val="000000"/>
          <w:sz w:val="28"/>
          <w:szCs w:val="28"/>
        </w:rPr>
        <w:t>,</w:t>
      </w:r>
      <w:r w:rsidR="00BC3208">
        <w:rPr>
          <w:rFonts w:eastAsia="Calibri"/>
          <w:color w:val="000000"/>
          <w:sz w:val="28"/>
          <w:szCs w:val="28"/>
        </w:rPr>
        <w:t>1</w:t>
      </w:r>
      <w:r w:rsidRPr="007C2A25">
        <w:rPr>
          <w:rFonts w:eastAsia="Calibri"/>
          <w:color w:val="000000"/>
          <w:sz w:val="28"/>
          <w:szCs w:val="28"/>
        </w:rPr>
        <w:t>% і становив 4</w:t>
      </w:r>
      <w:r w:rsidR="00BC3208">
        <w:rPr>
          <w:rFonts w:eastAsia="Calibri"/>
          <w:color w:val="000000"/>
          <w:sz w:val="28"/>
          <w:szCs w:val="28"/>
        </w:rPr>
        <w:t>28</w:t>
      </w:r>
      <w:r w:rsidRPr="007C2A25">
        <w:rPr>
          <w:rFonts w:eastAsia="Calibri"/>
          <w:color w:val="000000"/>
          <w:sz w:val="28"/>
          <w:szCs w:val="28"/>
        </w:rPr>
        <w:t>,5 млн.грн.</w:t>
      </w:r>
    </w:p>
    <w:p w:rsidR="007C2A25" w:rsidRPr="007C2A25" w:rsidRDefault="007C2A25" w:rsidP="007C2A2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Проаналізувати роботу підприємства на основі порівняння показників ефективності використання основних фондів за 20</w:t>
      </w:r>
      <w:r w:rsidR="00BC3208">
        <w:rPr>
          <w:rFonts w:ascii="Times New Roman" w:hAnsi="Times New Roman"/>
          <w:color w:val="000000"/>
          <w:sz w:val="28"/>
          <w:szCs w:val="28"/>
          <w:lang w:eastAsia="uk-UA"/>
        </w:rPr>
        <w:t>10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ти 20</w:t>
      </w:r>
      <w:r w:rsidR="00BC3208">
        <w:rPr>
          <w:rFonts w:ascii="Times New Roman" w:hAnsi="Times New Roman"/>
          <w:color w:val="000000"/>
          <w:sz w:val="28"/>
          <w:szCs w:val="28"/>
          <w:lang w:eastAsia="uk-UA"/>
        </w:rPr>
        <w:t>11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роки.</w:t>
      </w:r>
    </w:p>
    <w:p w:rsidR="00521597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>Задача З</w:t>
      </w:r>
    </w:p>
    <w:p w:rsidR="00DF63DB" w:rsidRPr="00DF63DB" w:rsidRDefault="00DF63DB" w:rsidP="00DF63DB">
      <w:pPr>
        <w:spacing w:after="0" w:line="240" w:lineRule="auto"/>
        <w:ind w:firstLine="301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Меблевий комбінат придбав нову техн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о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логічну лінію для виготовлення однотипних дерев’яних заготовок (деталей) вартістю 362 тис. грн. 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 xml:space="preserve">Плановий випуск деталей на рік становить 800 тис. шт.. 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Витрати на транспортування й мо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н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таж технологічної лінії становили 10 тис. грн. Прогнозований нормативний термін експлуатації технологічної лінії — 10 років, а ліквід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а</w:t>
      </w:r>
      <w:r w:rsidRPr="00DF63DB">
        <w:rPr>
          <w:rFonts w:ascii="Times New Roman" w:hAnsi="Times New Roman"/>
          <w:color w:val="000000"/>
          <w:sz w:val="28"/>
          <w:szCs w:val="28"/>
          <w:lang w:eastAsia="uk-UA"/>
        </w:rPr>
        <w:t>ційна її вартість — 12 тис. грн.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</w:p>
    <w:p w:rsidR="006C2BEE" w:rsidRDefault="00DF63DB" w:rsidP="00DF63DB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6C2BEE">
        <w:rPr>
          <w:rFonts w:ascii="Times New Roman" w:hAnsi="Times New Roman"/>
          <w:color w:val="000000"/>
          <w:sz w:val="28"/>
          <w:szCs w:val="28"/>
          <w:lang w:eastAsia="uk-UA"/>
        </w:rPr>
        <w:t>Визначити норму амортизаційних відрахувань</w:t>
      </w:r>
      <w:r w:rsidR="006C2BEE">
        <w:rPr>
          <w:rFonts w:ascii="Times New Roman" w:hAnsi="Times New Roman"/>
          <w:color w:val="000000"/>
          <w:sz w:val="28"/>
          <w:szCs w:val="28"/>
          <w:lang w:eastAsia="uk-UA"/>
        </w:rPr>
        <w:t>:</w:t>
      </w:r>
    </w:p>
    <w:p w:rsidR="006C2BEE" w:rsidRPr="006C2BEE" w:rsidRDefault="006C2BEE" w:rsidP="00DF63DB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6C2BEE">
        <w:rPr>
          <w:rFonts w:ascii="Times New Roman" w:hAnsi="Times New Roman"/>
          <w:color w:val="000000"/>
          <w:sz w:val="28"/>
          <w:szCs w:val="28"/>
          <w:lang w:eastAsia="uk-UA"/>
        </w:rPr>
        <w:t>1)</w:t>
      </w:r>
      <w:r w:rsidR="00DF63DB" w:rsidRPr="006C2BE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за третій рік експлуатації кумулятивним</w:t>
      </w:r>
      <w:r w:rsidRPr="006C2BE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методом</w:t>
      </w:r>
      <w:r>
        <w:rPr>
          <w:rFonts w:ascii="Times New Roman" w:hAnsi="Times New Roman"/>
          <w:color w:val="000000"/>
          <w:sz w:val="28"/>
          <w:szCs w:val="28"/>
          <w:lang w:eastAsia="uk-UA"/>
        </w:rPr>
        <w:t>;</w:t>
      </w:r>
    </w:p>
    <w:p w:rsidR="00DF63DB" w:rsidRPr="006C2BEE" w:rsidRDefault="00DF63DB" w:rsidP="006C2BE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6C2BEE">
        <w:rPr>
          <w:rFonts w:ascii="Times New Roman" w:hAnsi="Times New Roman"/>
          <w:color w:val="000000"/>
          <w:sz w:val="28"/>
          <w:szCs w:val="28"/>
          <w:lang w:eastAsia="uk-UA"/>
        </w:rPr>
        <w:t>виробничим метод</w:t>
      </w:r>
      <w:r w:rsidR="006C2BEE" w:rsidRPr="006C2BEE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ом за 1 квартал, якщо фактичний обсяг виробництва за січень – 75 тис. шт., за лютий – 80 тис. шт., за березень – 65 тис. шт.. </w:t>
      </w:r>
    </w:p>
    <w:p w:rsidR="00521597" w:rsidRPr="006D5A22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color w:val="000000"/>
          <w:sz w:val="28"/>
          <w:szCs w:val="28"/>
          <w:lang w:eastAsia="uk-UA"/>
        </w:rPr>
      </w:pPr>
      <w:r w:rsidRPr="006D5A22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 xml:space="preserve">Задача </w:t>
      </w:r>
      <w:r w:rsidRPr="006D5A22">
        <w:rPr>
          <w:rFonts w:ascii="Times New Roman" w:hAnsi="Times New Roman"/>
          <w:b/>
          <w:color w:val="000000"/>
          <w:sz w:val="28"/>
          <w:szCs w:val="28"/>
          <w:lang w:eastAsia="uk-UA"/>
        </w:rPr>
        <w:t>4</w:t>
      </w:r>
    </w:p>
    <w:p w:rsidR="00521597" w:rsidRPr="00BC3208" w:rsidRDefault="00521597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Визначити суму амортизаційних відрахувань та показники використання основних фондів, якщо вартість основних фондів на початок року становить 3,8 млн грн. За планом передбачено ввести основні фонди у лютому на 250 тис. грн., у третьому кварталі — на 380 тис. грн., у грудні — на 120 тис. грн. та вивести обладнання в липні на 190 тис. грн. і в четвертому кварталі на 210 тис. грн. </w:t>
      </w:r>
      <w:r w:rsidR="00BC3208">
        <w:rPr>
          <w:rFonts w:ascii="Times New Roman" w:hAnsi="Times New Roman"/>
          <w:color w:val="000000"/>
          <w:sz w:val="28"/>
          <w:szCs w:val="28"/>
          <w:lang w:eastAsia="uk-UA"/>
        </w:rPr>
        <w:t>Середня норма амортизації стано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витиме 12,8%, а запланований обсяг випуску продукції — 26 млн грн. при чисельності працюючих 1680 чол.</w:t>
      </w:r>
    </w:p>
    <w:p w:rsidR="00D84F62" w:rsidRPr="00BC3208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w:rsidR="00D84F62" w:rsidRPr="007C2A25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7C2A25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 xml:space="preserve">Задача </w:t>
      </w:r>
      <w:r w:rsidRPr="007C2A25">
        <w:rPr>
          <w:rFonts w:ascii="Times New Roman" w:hAnsi="Times New Roman"/>
          <w:color w:val="000000"/>
          <w:sz w:val="28"/>
          <w:szCs w:val="28"/>
          <w:lang w:val="ru-RU" w:eastAsia="uk-UA"/>
        </w:rPr>
        <w:t>5</w:t>
      </w:r>
    </w:p>
    <w:p w:rsidR="00D84F62" w:rsidRPr="007C2A25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Визначити середню нор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му амортизації основних виробни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чих фондів підприємства, якщо 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річна сума амортизаційних відра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хувань становить 420 тис грн. Вартість основних фондів на початок року обчислювалась у 3,8 млн грн. У листопаді буде введено основних фондів на с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уму 200 тис. грн., другому квар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талі — на 380 тис. грн. Передбачено вивести основних фондів у травні на 190 тис. грн., у четвертому кварталі — на 210, у грудні — на 100 тис. грн.</w:t>
      </w:r>
    </w:p>
    <w:p w:rsidR="00D84F62" w:rsidRPr="007C2A25" w:rsidRDefault="005A6C8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 w:eastAsia="uk-UA"/>
        </w:rPr>
      </w:pPr>
      <w:r w:rsidRPr="007C2A25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 xml:space="preserve">Задача </w:t>
      </w:r>
      <w:r w:rsidRPr="007C2A25">
        <w:rPr>
          <w:rFonts w:ascii="Times New Roman" w:hAnsi="Times New Roman"/>
          <w:b/>
          <w:bCs/>
          <w:color w:val="000000"/>
          <w:sz w:val="28"/>
          <w:szCs w:val="28"/>
          <w:lang w:val="ru-RU" w:eastAsia="uk-UA"/>
        </w:rPr>
        <w:t>6</w:t>
      </w:r>
    </w:p>
    <w:p w:rsidR="00D84F62" w:rsidRPr="007C2A25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Підприємство придбало верстат з ЧПУ вартістю </w:t>
      </w:r>
      <w:r w:rsidR="005A6C82" w:rsidRPr="006D5A22">
        <w:rPr>
          <w:rFonts w:ascii="Times New Roman" w:hAnsi="Times New Roman"/>
          <w:color w:val="000000"/>
          <w:sz w:val="28"/>
          <w:szCs w:val="28"/>
          <w:lang w:val="ru-RU" w:eastAsia="uk-UA"/>
        </w:rPr>
        <w:t>30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тис. грн. </w:t>
      </w:r>
      <w:r w:rsidR="006D5A22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Передбачено </w:t>
      </w:r>
      <w:r w:rsidR="006D5A2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ліквідаційну вартість верстата</w:t>
      </w:r>
      <w:r w:rsidR="006D5A22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3000 грн., н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ормативний термін служби верстата — 5 років.</w:t>
      </w:r>
    </w:p>
    <w:p w:rsidR="00D84F62" w:rsidRPr="007C2A25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Визначити </w:t>
      </w:r>
      <w:r w:rsidR="00795534">
        <w:rPr>
          <w:rFonts w:ascii="Times New Roman" w:hAnsi="Times New Roman"/>
          <w:color w:val="000000"/>
          <w:sz w:val="28"/>
          <w:szCs w:val="28"/>
          <w:lang w:eastAsia="uk-UA"/>
        </w:rPr>
        <w:t xml:space="preserve">щорічні 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сум</w:t>
      </w:r>
      <w:r w:rsidR="00795534">
        <w:rPr>
          <w:rFonts w:ascii="Times New Roman" w:hAnsi="Times New Roman"/>
          <w:color w:val="000000"/>
          <w:sz w:val="28"/>
          <w:szCs w:val="28"/>
          <w:lang w:eastAsia="uk-UA"/>
        </w:rPr>
        <w:t>и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а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мортизаційних відрахувань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, якщо амортизацію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нараховують</w:t>
      </w:r>
      <w:r w:rsidR="006D5A22">
        <w:rPr>
          <w:rFonts w:ascii="Times New Roman" w:hAnsi="Times New Roman"/>
          <w:color w:val="000000"/>
          <w:sz w:val="28"/>
          <w:szCs w:val="28"/>
          <w:lang w:eastAsia="uk-UA"/>
        </w:rPr>
        <w:t>: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r w:rsidR="006D5A22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а) 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методом </w:t>
      </w:r>
      <w:r w:rsidR="006D5A22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прискореного 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зменшувано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го залишку при подвійній нор</w:t>
      </w:r>
      <w:r w:rsidR="006D5A22">
        <w:rPr>
          <w:rFonts w:ascii="Times New Roman" w:hAnsi="Times New Roman"/>
          <w:color w:val="000000"/>
          <w:sz w:val="28"/>
          <w:szCs w:val="28"/>
          <w:lang w:eastAsia="uk-UA"/>
        </w:rPr>
        <w:t>мі амортизації; б) кумулятивним методом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.</w:t>
      </w:r>
    </w:p>
    <w:p w:rsidR="00D84F62" w:rsidRPr="007C2A25" w:rsidRDefault="005A6C8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ru-RU" w:eastAsia="uk-UA"/>
        </w:rPr>
      </w:pPr>
      <w:r w:rsidRPr="007C2A25">
        <w:rPr>
          <w:rFonts w:ascii="Times New Roman" w:hAnsi="Times New Roman"/>
          <w:b/>
          <w:bCs/>
          <w:color w:val="000000"/>
          <w:sz w:val="28"/>
          <w:szCs w:val="28"/>
          <w:lang w:eastAsia="uk-UA"/>
        </w:rPr>
        <w:t xml:space="preserve">Задача </w:t>
      </w:r>
      <w:r w:rsidRPr="007C2A25">
        <w:rPr>
          <w:rFonts w:ascii="Times New Roman" w:hAnsi="Times New Roman"/>
          <w:b/>
          <w:bCs/>
          <w:color w:val="000000"/>
          <w:sz w:val="28"/>
          <w:szCs w:val="28"/>
          <w:lang w:val="ru-RU" w:eastAsia="uk-UA"/>
        </w:rPr>
        <w:t>7</w:t>
      </w:r>
    </w:p>
    <w:p w:rsidR="00D84F62" w:rsidRPr="007C2A25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Визначити показники використання основних фондів, якщо відомо, що вартість основних фондів на початок року становила 53 млн грн. У березні було введено основних фондів на 3,2 млн, а в третьому кварталі на 21 </w:t>
      </w:r>
      <w:r w:rsidR="005A6C82" w:rsidRPr="007C2A25">
        <w:rPr>
          <w:rFonts w:ascii="Times New Roman" w:hAnsi="Times New Roman"/>
          <w:color w:val="000000"/>
          <w:sz w:val="28"/>
          <w:szCs w:val="28"/>
          <w:lang w:eastAsia="uk-UA"/>
        </w:rPr>
        <w:t>млн грн. У липні виведено основ</w:t>
      </w: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них фондів на 7,5 млн грн., а в четвертому кварталі на 9 млн грн.</w:t>
      </w:r>
    </w:p>
    <w:p w:rsidR="00D84F62" w:rsidRPr="007C2A25" w:rsidRDefault="00D84F62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val="en-US" w:eastAsia="uk-UA"/>
        </w:rPr>
      </w:pPr>
      <w:r w:rsidRPr="007C2A25">
        <w:rPr>
          <w:rFonts w:ascii="Times New Roman" w:hAnsi="Times New Roman"/>
          <w:color w:val="000000"/>
          <w:sz w:val="28"/>
          <w:szCs w:val="28"/>
          <w:lang w:eastAsia="uk-UA"/>
        </w:rPr>
        <w:t>Запланований обсяг випуску продукції становить 180 млн грн., а чисельність промислово-виробничого персоналу — 4060 чол.</w:t>
      </w:r>
    </w:p>
    <w:p w:rsidR="006D5A22" w:rsidRPr="007C2A25" w:rsidRDefault="006F3638" w:rsidP="00256E15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b/>
          <w:color w:val="000000"/>
          <w:sz w:val="28"/>
          <w:szCs w:val="28"/>
          <w:lang w:eastAsia="uk-UA"/>
        </w:rPr>
      </w:pPr>
      <w:r w:rsidRPr="007C2A25">
        <w:rPr>
          <w:rFonts w:ascii="Times New Roman" w:hAnsi="Times New Roman"/>
          <w:b/>
          <w:color w:val="000000"/>
          <w:sz w:val="28"/>
          <w:szCs w:val="28"/>
          <w:lang w:eastAsia="uk-UA"/>
        </w:rPr>
        <w:t xml:space="preserve">Задача </w:t>
      </w:r>
      <w:r w:rsidR="006D5A22">
        <w:rPr>
          <w:rFonts w:ascii="Times New Roman" w:hAnsi="Times New Roman"/>
          <w:b/>
          <w:color w:val="000000"/>
          <w:sz w:val="28"/>
          <w:szCs w:val="28"/>
          <w:lang w:eastAsia="uk-UA"/>
        </w:rPr>
        <w:t>9</w:t>
      </w:r>
    </w:p>
    <w:p w:rsidR="006D5A22" w:rsidRPr="006D5A22" w:rsidRDefault="006D5A22" w:rsidP="006D5A22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6D5A22">
        <w:rPr>
          <w:rFonts w:ascii="Times New Roman" w:hAnsi="Times New Roman"/>
          <w:sz w:val="28"/>
          <w:szCs w:val="28"/>
        </w:rPr>
        <w:t>Рознести об’єкти основних фондів по елементам основного капіталу, розшифрувати за видами та класифікувати по групах норм амортизації основні фонди. Підприємство є власником наступних активів:</w:t>
      </w:r>
    </w:p>
    <w:p w:rsidR="006D5A22" w:rsidRPr="006D5A22" w:rsidRDefault="006D5A22" w:rsidP="006D5A22">
      <w:pPr>
        <w:pStyle w:val="a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2835"/>
        <w:gridCol w:w="2268"/>
      </w:tblGrid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pStyle w:val="2"/>
              <w:spacing w:before="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Активи підприємства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Елемент основного капіталу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pStyle w:val="3"/>
              <w:spacing w:before="0" w:after="0" w:line="240" w:lineRule="auto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b w:val="0"/>
                <w:sz w:val="20"/>
                <w:szCs w:val="20"/>
              </w:rPr>
              <w:t>Група основних фондів та мінімальний термін експлуатації</w:t>
            </w:r>
          </w:p>
        </w:tc>
        <w:tc>
          <w:tcPr>
            <w:tcW w:w="2268" w:type="dxa"/>
          </w:tcPr>
          <w:p w:rsidR="006D5A22" w:rsidRPr="006D5A22" w:rsidRDefault="006D5A22" w:rsidP="006D5A22">
            <w:pPr>
              <w:pStyle w:val="2"/>
              <w:spacing w:before="0"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Метод амортизації</w:t>
            </w: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Персональна електронно-обчислювальна машина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pStyle w:val="3"/>
              <w:spacing w:before="0" w:after="0" w:line="240" w:lineRule="auto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b w:val="0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Будівля адміністративного корпусу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Торгівельне облачення - прилавок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pStyle w:val="HTML"/>
              <w:rPr>
                <w:rFonts w:ascii="Times New Roman" w:hAnsi="Times New Roman" w:cs="Times New Roman"/>
                <w:color w:val="auto"/>
                <w:sz w:val="20"/>
                <w:szCs w:val="20"/>
                <w:lang w:val="ru-RU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Будівля виробничих цехів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Будівля складу готової продукції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Авто ген.директора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Будівлі бази відпочинку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ОФН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Програмне забезпечення ПЕОМ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ІВ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Конвеєр на якому здійснюється складання виробу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pStyle w:val="3"/>
              <w:spacing w:before="0" w:after="0" w:line="240" w:lineRule="auto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b w:val="0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Мікрокалькулятор вартістю 30 грн.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Оборотні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Робот для зварювання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pStyle w:val="3"/>
              <w:spacing w:before="0" w:after="0" w:line="240" w:lineRule="auto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b w:val="0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Акції інших підприємств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Довгострокові вкладення в цінні папери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Трубопровід для транспортування стислого повітря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pStyle w:val="3"/>
              <w:spacing w:before="0" w:after="0" w:line="240" w:lineRule="auto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b w:val="0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Бази даних підприємств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ІВ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lastRenderedPageBreak/>
              <w:t>Устаткування, яке монтується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Капітальні вкладення (аванси)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D5A22" w:rsidRPr="006D5A22" w:rsidTr="006D5A22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sz w:val="20"/>
                <w:szCs w:val="20"/>
              </w:rPr>
              <w:t>Естакада (для огляду машин)</w:t>
            </w:r>
          </w:p>
        </w:tc>
        <w:tc>
          <w:tcPr>
            <w:tcW w:w="1701" w:type="dxa"/>
          </w:tcPr>
          <w:p w:rsidR="006D5A22" w:rsidRPr="006D5A22" w:rsidRDefault="006D5A22" w:rsidP="006D5A22">
            <w:pPr>
              <w:pStyle w:val="3"/>
              <w:spacing w:before="0" w:after="0" w:line="240" w:lineRule="auto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6D5A22">
              <w:rPr>
                <w:rFonts w:ascii="Times New Roman" w:hAnsi="Times New Roman"/>
                <w:b w:val="0"/>
                <w:sz w:val="20"/>
                <w:szCs w:val="20"/>
              </w:rPr>
              <w:t>ОФВ</w:t>
            </w:r>
          </w:p>
        </w:tc>
        <w:tc>
          <w:tcPr>
            <w:tcW w:w="2835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:rsidR="006D5A22" w:rsidRPr="006D5A22" w:rsidRDefault="006D5A22" w:rsidP="006D5A2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C2A25" w:rsidRPr="006D5A22" w:rsidRDefault="007C2A25" w:rsidP="006D5A22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BC3208" w:rsidRDefault="00BC3208">
      <w:pPr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BC3208" w:rsidRPr="00DE748A" w:rsidRDefault="00BC3208" w:rsidP="00BC3208">
      <w:pPr>
        <w:pStyle w:val="31"/>
      </w:pPr>
      <w:r w:rsidRPr="00DE748A">
        <w:t xml:space="preserve">Додаток </w:t>
      </w:r>
    </w:p>
    <w:p w:rsidR="00BC3208" w:rsidRDefault="00BC3208" w:rsidP="00BC3208">
      <w:pPr>
        <w:pStyle w:val="31"/>
        <w:jc w:val="left"/>
        <w:rPr>
          <w:sz w:val="28"/>
          <w:szCs w:val="28"/>
        </w:rPr>
      </w:pPr>
      <w:r w:rsidRPr="00060E08">
        <w:rPr>
          <w:sz w:val="28"/>
          <w:szCs w:val="28"/>
        </w:rPr>
        <w:t>Визначення норми амортизації основних засобів відповідно до Податкового кодексу</w:t>
      </w:r>
      <w:r>
        <w:rPr>
          <w:sz w:val="28"/>
          <w:szCs w:val="28"/>
        </w:rPr>
        <w:t xml:space="preserve"> </w:t>
      </w:r>
    </w:p>
    <w:p w:rsidR="00BC3208" w:rsidRPr="00060E08" w:rsidRDefault="00BC3208" w:rsidP="00BC3208">
      <w:pPr>
        <w:pStyle w:val="31"/>
        <w:jc w:val="left"/>
        <w:rPr>
          <w:sz w:val="28"/>
          <w:szCs w:val="28"/>
        </w:rPr>
      </w:pPr>
      <w:r>
        <w:rPr>
          <w:sz w:val="28"/>
          <w:szCs w:val="28"/>
        </w:rPr>
        <w:t>Норма амортизацій визначається залежно від групи класифікації, строку експлуатації об’єкту основних засобів та методу амортизації.</w:t>
      </w:r>
    </w:p>
    <w:p w:rsidR="00BC3208" w:rsidRPr="00060E08" w:rsidRDefault="00BC3208" w:rsidP="00BC320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60E08">
        <w:rPr>
          <w:rFonts w:ascii="Times New Roman" w:hAnsi="Times New Roman" w:cs="Times New Roman"/>
          <w:sz w:val="28"/>
          <w:szCs w:val="28"/>
        </w:rPr>
        <w:t xml:space="preserve">Класифікація груп основних засобів та інших необоротних активів і мінімально допустимих строків їх амортизації. </w:t>
      </w:r>
    </w:p>
    <w:p w:rsidR="00BC3208" w:rsidRDefault="00BC3208" w:rsidP="00BC3208">
      <w:pPr>
        <w:pStyle w:val="HTML"/>
      </w:pPr>
      <w:bookmarkStart w:id="1" w:name="2345"/>
      <w:bookmarkEnd w:id="1"/>
      <w:r>
        <w:t>------------------------------------------------------------------</w:t>
      </w:r>
    </w:p>
    <w:p w:rsidR="00BC3208" w:rsidRDefault="00BC3208" w:rsidP="00BC3208">
      <w:pPr>
        <w:pStyle w:val="HTML"/>
      </w:pPr>
      <w:bookmarkStart w:id="2" w:name="2346"/>
      <w:bookmarkEnd w:id="2"/>
      <w:r>
        <w:t>|              Групи             |  Мінімально допустимі строки  |</w:t>
      </w:r>
    </w:p>
    <w:p w:rsidR="00BC3208" w:rsidRDefault="00BC3208" w:rsidP="00BC3208">
      <w:pPr>
        <w:pStyle w:val="HTML"/>
      </w:pPr>
      <w:bookmarkStart w:id="3" w:name="2347"/>
      <w:bookmarkEnd w:id="3"/>
      <w:r>
        <w:t>|                                | корисного використання, років |</w:t>
      </w:r>
    </w:p>
    <w:p w:rsidR="00BC3208" w:rsidRDefault="00BC3208" w:rsidP="00BC3208">
      <w:pPr>
        <w:pStyle w:val="HTML"/>
      </w:pPr>
      <w:bookmarkStart w:id="4" w:name="2348"/>
      <w:bookmarkEnd w:id="4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5" w:name="2349"/>
      <w:bookmarkEnd w:id="5"/>
      <w:r>
        <w:t>|група 1 - земельні ділянки      |               -               |</w:t>
      </w:r>
    </w:p>
    <w:p w:rsidR="00BC3208" w:rsidRDefault="00BC3208" w:rsidP="00BC3208">
      <w:pPr>
        <w:pStyle w:val="HTML"/>
      </w:pPr>
      <w:bookmarkStart w:id="6" w:name="2350"/>
      <w:bookmarkEnd w:id="6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7" w:name="2351"/>
      <w:bookmarkEnd w:id="7"/>
      <w:r>
        <w:t>|група 2 - капітальні витрати на |              15               |</w:t>
      </w:r>
    </w:p>
    <w:p w:rsidR="00BC3208" w:rsidRDefault="00BC3208" w:rsidP="00BC3208">
      <w:pPr>
        <w:pStyle w:val="HTML"/>
      </w:pPr>
      <w:bookmarkStart w:id="8" w:name="2352"/>
      <w:bookmarkEnd w:id="8"/>
      <w:r>
        <w:t>|поліпшення земель, не пов'язані |                               |</w:t>
      </w:r>
    </w:p>
    <w:p w:rsidR="00BC3208" w:rsidRDefault="00BC3208" w:rsidP="00BC3208">
      <w:pPr>
        <w:pStyle w:val="HTML"/>
      </w:pPr>
      <w:bookmarkStart w:id="9" w:name="2353"/>
      <w:bookmarkEnd w:id="9"/>
      <w:r>
        <w:t>|з будівництвом                  |                               |</w:t>
      </w:r>
    </w:p>
    <w:p w:rsidR="00BC3208" w:rsidRDefault="00BC3208" w:rsidP="00BC3208">
      <w:pPr>
        <w:pStyle w:val="HTML"/>
      </w:pPr>
      <w:bookmarkStart w:id="10" w:name="2354"/>
      <w:bookmarkEnd w:id="10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11" w:name="2355"/>
      <w:bookmarkEnd w:id="11"/>
      <w:r>
        <w:t>|група 3 - будівлі,              |              20               |</w:t>
      </w:r>
    </w:p>
    <w:p w:rsidR="00BC3208" w:rsidRDefault="00BC3208" w:rsidP="00BC3208">
      <w:pPr>
        <w:pStyle w:val="HTML"/>
      </w:pPr>
      <w:bookmarkStart w:id="12" w:name="2356"/>
      <w:bookmarkEnd w:id="12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13" w:name="2357"/>
      <w:bookmarkEnd w:id="13"/>
      <w:r>
        <w:t>|споруди,                        |              15               |</w:t>
      </w:r>
    </w:p>
    <w:p w:rsidR="00BC3208" w:rsidRDefault="00BC3208" w:rsidP="00BC3208">
      <w:pPr>
        <w:pStyle w:val="HTML"/>
      </w:pPr>
      <w:bookmarkStart w:id="14" w:name="2358"/>
      <w:bookmarkEnd w:id="14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15" w:name="2359"/>
      <w:bookmarkEnd w:id="15"/>
      <w:r>
        <w:t>|передавальні пристрої           |              10               |</w:t>
      </w:r>
    </w:p>
    <w:p w:rsidR="00BC3208" w:rsidRDefault="00BC3208" w:rsidP="00BC3208">
      <w:pPr>
        <w:pStyle w:val="HTML"/>
      </w:pPr>
      <w:bookmarkStart w:id="16" w:name="2360"/>
      <w:bookmarkEnd w:id="16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17" w:name="2361"/>
      <w:bookmarkEnd w:id="17"/>
      <w:r>
        <w:t>|група 4 - машини та обладнання  |               5               |</w:t>
      </w:r>
    </w:p>
    <w:p w:rsidR="00BC3208" w:rsidRDefault="00BC3208" w:rsidP="00BC3208">
      <w:pPr>
        <w:pStyle w:val="HTML"/>
      </w:pPr>
      <w:bookmarkStart w:id="18" w:name="2362"/>
      <w:bookmarkEnd w:id="18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19" w:name="2363"/>
      <w:bookmarkEnd w:id="19"/>
      <w:r>
        <w:t>|з них:                          |                               |</w:t>
      </w:r>
    </w:p>
    <w:p w:rsidR="00BC3208" w:rsidRDefault="00BC3208" w:rsidP="00BC3208">
      <w:pPr>
        <w:pStyle w:val="HTML"/>
      </w:pPr>
      <w:bookmarkStart w:id="20" w:name="2364"/>
      <w:bookmarkEnd w:id="20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21" w:name="2365"/>
      <w:bookmarkEnd w:id="21"/>
      <w:r>
        <w:t>|електронно-обчислювальні машини,|               2               |</w:t>
      </w:r>
    </w:p>
    <w:p w:rsidR="00BC3208" w:rsidRDefault="00BC3208" w:rsidP="00BC3208">
      <w:pPr>
        <w:pStyle w:val="HTML"/>
      </w:pPr>
      <w:bookmarkStart w:id="22" w:name="2366"/>
      <w:bookmarkEnd w:id="22"/>
      <w:r>
        <w:t>|інші машини для автоматичного   |                               |</w:t>
      </w:r>
    </w:p>
    <w:p w:rsidR="00BC3208" w:rsidRDefault="00BC3208" w:rsidP="00BC3208">
      <w:pPr>
        <w:pStyle w:val="HTML"/>
      </w:pPr>
      <w:bookmarkStart w:id="23" w:name="2367"/>
      <w:bookmarkEnd w:id="23"/>
      <w:r>
        <w:t>|оброблення інформації, пов'язані|                               |</w:t>
      </w:r>
    </w:p>
    <w:p w:rsidR="00BC3208" w:rsidRDefault="00BC3208" w:rsidP="00BC3208">
      <w:pPr>
        <w:pStyle w:val="HTML"/>
      </w:pPr>
      <w:bookmarkStart w:id="24" w:name="2368"/>
      <w:bookmarkEnd w:id="24"/>
      <w:r>
        <w:t>|з ними засоби зчитування або    |                               |</w:t>
      </w:r>
    </w:p>
    <w:p w:rsidR="00BC3208" w:rsidRDefault="00BC3208" w:rsidP="00BC3208">
      <w:pPr>
        <w:pStyle w:val="HTML"/>
      </w:pPr>
      <w:bookmarkStart w:id="25" w:name="2369"/>
      <w:bookmarkEnd w:id="25"/>
      <w:r>
        <w:t>|друку інформації, пов'язані з   |                               |</w:t>
      </w:r>
    </w:p>
    <w:p w:rsidR="00BC3208" w:rsidRDefault="00BC3208" w:rsidP="00BC3208">
      <w:pPr>
        <w:pStyle w:val="HTML"/>
      </w:pPr>
      <w:bookmarkStart w:id="26" w:name="2370"/>
      <w:bookmarkEnd w:id="26"/>
      <w:r>
        <w:t>|ними комп'ютерні програми (крім |                               |</w:t>
      </w:r>
    </w:p>
    <w:p w:rsidR="00BC3208" w:rsidRDefault="00BC3208" w:rsidP="00BC3208">
      <w:pPr>
        <w:pStyle w:val="HTML"/>
      </w:pPr>
      <w:bookmarkStart w:id="27" w:name="2371"/>
      <w:bookmarkEnd w:id="27"/>
      <w:r>
        <w:t>|програм, витрати на придбання   |                               |</w:t>
      </w:r>
    </w:p>
    <w:p w:rsidR="00BC3208" w:rsidRDefault="00BC3208" w:rsidP="00BC3208">
      <w:pPr>
        <w:pStyle w:val="HTML"/>
      </w:pPr>
      <w:bookmarkStart w:id="28" w:name="2372"/>
      <w:bookmarkEnd w:id="28"/>
      <w:r>
        <w:t>|яких визнаються роялті, та/або  |                               |</w:t>
      </w:r>
    </w:p>
    <w:p w:rsidR="00BC3208" w:rsidRDefault="00BC3208" w:rsidP="00BC3208">
      <w:pPr>
        <w:pStyle w:val="HTML"/>
      </w:pPr>
      <w:bookmarkStart w:id="29" w:name="2373"/>
      <w:bookmarkEnd w:id="29"/>
      <w:r>
        <w:t>|програм, які визнаються         |                               |</w:t>
      </w:r>
    </w:p>
    <w:p w:rsidR="00BC3208" w:rsidRDefault="00BC3208" w:rsidP="00BC3208">
      <w:pPr>
        <w:pStyle w:val="HTML"/>
      </w:pPr>
      <w:bookmarkStart w:id="30" w:name="2374"/>
      <w:bookmarkEnd w:id="30"/>
      <w:r>
        <w:t>|нематеріальним активом), інші   |                               |</w:t>
      </w:r>
    </w:p>
    <w:p w:rsidR="00BC3208" w:rsidRDefault="00BC3208" w:rsidP="00BC3208">
      <w:pPr>
        <w:pStyle w:val="HTML"/>
      </w:pPr>
      <w:bookmarkStart w:id="31" w:name="2375"/>
      <w:bookmarkEnd w:id="31"/>
      <w:r>
        <w:t>|інформаційні системи,           |                               |</w:t>
      </w:r>
    </w:p>
    <w:p w:rsidR="00BC3208" w:rsidRDefault="00BC3208" w:rsidP="00BC3208">
      <w:pPr>
        <w:pStyle w:val="HTML"/>
      </w:pPr>
      <w:bookmarkStart w:id="32" w:name="2376"/>
      <w:bookmarkEnd w:id="32"/>
      <w:r>
        <w:t>|комутатори, маршрутизатори,     |                               |</w:t>
      </w:r>
    </w:p>
    <w:p w:rsidR="00BC3208" w:rsidRDefault="00BC3208" w:rsidP="00BC3208">
      <w:pPr>
        <w:pStyle w:val="HTML"/>
      </w:pPr>
      <w:bookmarkStart w:id="33" w:name="2377"/>
      <w:bookmarkEnd w:id="33"/>
      <w:r>
        <w:t>|модулі, модеми, джерела         |                               |</w:t>
      </w:r>
    </w:p>
    <w:p w:rsidR="00BC3208" w:rsidRDefault="00BC3208" w:rsidP="00BC3208">
      <w:pPr>
        <w:pStyle w:val="HTML"/>
      </w:pPr>
      <w:bookmarkStart w:id="34" w:name="2378"/>
      <w:bookmarkEnd w:id="34"/>
      <w:r>
        <w:t>|безперебійного живлення та      |                               |</w:t>
      </w:r>
    </w:p>
    <w:p w:rsidR="00BC3208" w:rsidRDefault="00BC3208" w:rsidP="00BC3208">
      <w:pPr>
        <w:pStyle w:val="HTML"/>
      </w:pPr>
      <w:bookmarkStart w:id="35" w:name="2379"/>
      <w:bookmarkEnd w:id="35"/>
      <w:r>
        <w:t>|засоби їх підключення до        |                               |</w:t>
      </w:r>
    </w:p>
    <w:p w:rsidR="00BC3208" w:rsidRDefault="00BC3208" w:rsidP="00BC3208">
      <w:pPr>
        <w:pStyle w:val="HTML"/>
      </w:pPr>
      <w:bookmarkStart w:id="36" w:name="2380"/>
      <w:bookmarkEnd w:id="36"/>
      <w:r>
        <w:t>|телекомунікаційних мереж,       |                               |</w:t>
      </w:r>
    </w:p>
    <w:p w:rsidR="00BC3208" w:rsidRDefault="00BC3208" w:rsidP="00BC3208">
      <w:pPr>
        <w:pStyle w:val="HTML"/>
      </w:pPr>
      <w:bookmarkStart w:id="37" w:name="2381"/>
      <w:bookmarkEnd w:id="37"/>
      <w:r>
        <w:t>|телефони (в тому числі          |                               |</w:t>
      </w:r>
    </w:p>
    <w:p w:rsidR="00BC3208" w:rsidRDefault="00BC3208" w:rsidP="00BC3208">
      <w:pPr>
        <w:pStyle w:val="HTML"/>
      </w:pPr>
      <w:bookmarkStart w:id="38" w:name="2382"/>
      <w:bookmarkEnd w:id="38"/>
      <w:r>
        <w:t>|стільникові), мікрофони і рації,|                               |</w:t>
      </w:r>
    </w:p>
    <w:p w:rsidR="00BC3208" w:rsidRDefault="00BC3208" w:rsidP="00BC3208">
      <w:pPr>
        <w:pStyle w:val="HTML"/>
      </w:pPr>
      <w:bookmarkStart w:id="39" w:name="2383"/>
      <w:bookmarkEnd w:id="39"/>
      <w:r>
        <w:t>|вартість яких перевищує 2500    |                               |</w:t>
      </w:r>
    </w:p>
    <w:p w:rsidR="00BC3208" w:rsidRDefault="00BC3208" w:rsidP="00BC3208">
      <w:pPr>
        <w:pStyle w:val="HTML"/>
      </w:pPr>
      <w:bookmarkStart w:id="40" w:name="2384"/>
      <w:bookmarkEnd w:id="40"/>
      <w:r>
        <w:t>|гривень                         |                               |</w:t>
      </w:r>
    </w:p>
    <w:p w:rsidR="00BC3208" w:rsidRDefault="00BC3208" w:rsidP="00BC3208">
      <w:pPr>
        <w:pStyle w:val="HTML"/>
      </w:pPr>
      <w:bookmarkStart w:id="41" w:name="2385"/>
      <w:bookmarkEnd w:id="41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42" w:name="2386"/>
      <w:bookmarkEnd w:id="42"/>
      <w:r>
        <w:t>|група 5 - транспортні засоби    |               5               |</w:t>
      </w:r>
    </w:p>
    <w:p w:rsidR="00BC3208" w:rsidRDefault="00BC3208" w:rsidP="00BC3208">
      <w:pPr>
        <w:pStyle w:val="HTML"/>
      </w:pPr>
      <w:bookmarkStart w:id="43" w:name="2387"/>
      <w:bookmarkEnd w:id="43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44" w:name="2388"/>
      <w:bookmarkEnd w:id="44"/>
      <w:r>
        <w:t>|група 6 - інструменти, прилади, |               4               |</w:t>
      </w:r>
    </w:p>
    <w:p w:rsidR="00BC3208" w:rsidRDefault="00BC3208" w:rsidP="00BC3208">
      <w:pPr>
        <w:pStyle w:val="HTML"/>
      </w:pPr>
      <w:r>
        <w:t>|інвентар (меблі)                |                               |</w:t>
      </w:r>
    </w:p>
    <w:p w:rsidR="00BC3208" w:rsidRDefault="00BC3208" w:rsidP="00BC3208">
      <w:pPr>
        <w:pStyle w:val="HTML"/>
      </w:pPr>
      <w:bookmarkStart w:id="45" w:name="2390"/>
      <w:bookmarkEnd w:id="45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46" w:name="2391"/>
      <w:bookmarkEnd w:id="46"/>
      <w:r>
        <w:t>|група 7 - тварини               |               6               |</w:t>
      </w:r>
    </w:p>
    <w:p w:rsidR="00BC3208" w:rsidRDefault="00BC3208" w:rsidP="00BC3208">
      <w:pPr>
        <w:pStyle w:val="HTML"/>
      </w:pPr>
      <w:bookmarkStart w:id="47" w:name="2392"/>
      <w:bookmarkEnd w:id="47"/>
      <w:r>
        <w:lastRenderedPageBreak/>
        <w:t>|--------------------------------+-------------------------------|</w:t>
      </w:r>
    </w:p>
    <w:p w:rsidR="00BC3208" w:rsidRDefault="00BC3208" w:rsidP="00BC3208">
      <w:pPr>
        <w:pStyle w:val="HTML"/>
      </w:pPr>
      <w:bookmarkStart w:id="48" w:name="2393"/>
      <w:bookmarkEnd w:id="48"/>
      <w:r>
        <w:t>|група 8 - багаторічні насадження|              10               |</w:t>
      </w:r>
    </w:p>
    <w:p w:rsidR="00BC3208" w:rsidRDefault="00BC3208" w:rsidP="00BC3208">
      <w:pPr>
        <w:pStyle w:val="HTML"/>
      </w:pPr>
      <w:bookmarkStart w:id="49" w:name="2394"/>
      <w:bookmarkEnd w:id="49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50" w:name="2395"/>
      <w:bookmarkEnd w:id="50"/>
      <w:r>
        <w:t>|група 9 -  інші основні засоби  |              12               |</w:t>
      </w:r>
    </w:p>
    <w:p w:rsidR="00BC3208" w:rsidRDefault="00BC3208" w:rsidP="00BC3208">
      <w:pPr>
        <w:pStyle w:val="HTML"/>
      </w:pPr>
      <w:bookmarkStart w:id="51" w:name="2396"/>
      <w:bookmarkEnd w:id="51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52" w:name="2397"/>
      <w:bookmarkEnd w:id="52"/>
      <w:r>
        <w:t>|група 10 - бібліотечні фонди    |               -               |</w:t>
      </w:r>
    </w:p>
    <w:p w:rsidR="00BC3208" w:rsidRDefault="00BC3208" w:rsidP="00BC3208">
      <w:pPr>
        <w:pStyle w:val="HTML"/>
      </w:pPr>
      <w:bookmarkStart w:id="53" w:name="2398"/>
      <w:bookmarkEnd w:id="53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54" w:name="2399"/>
      <w:bookmarkEnd w:id="54"/>
      <w:r>
        <w:t>|група 11 - малоцінні необоротні |               -               |</w:t>
      </w:r>
    </w:p>
    <w:p w:rsidR="00BC3208" w:rsidRDefault="00BC3208" w:rsidP="00BC3208">
      <w:pPr>
        <w:pStyle w:val="HTML"/>
      </w:pPr>
      <w:bookmarkStart w:id="55" w:name="2400"/>
      <w:bookmarkEnd w:id="55"/>
      <w:r>
        <w:t>|матеріальні активи              |                               |</w:t>
      </w:r>
    </w:p>
    <w:p w:rsidR="00BC3208" w:rsidRDefault="00BC3208" w:rsidP="00BC3208">
      <w:pPr>
        <w:pStyle w:val="HTML"/>
      </w:pPr>
      <w:bookmarkStart w:id="56" w:name="2401"/>
      <w:bookmarkEnd w:id="56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57" w:name="2402"/>
      <w:bookmarkEnd w:id="57"/>
      <w:r>
        <w:t>|група 12 - тимчасові            |               5               |</w:t>
      </w:r>
    </w:p>
    <w:p w:rsidR="00BC3208" w:rsidRDefault="00BC3208" w:rsidP="00BC3208">
      <w:pPr>
        <w:pStyle w:val="HTML"/>
      </w:pPr>
      <w:bookmarkStart w:id="58" w:name="2403"/>
      <w:bookmarkEnd w:id="58"/>
      <w:r>
        <w:t>|(нетитульні) споруди            |                               |</w:t>
      </w:r>
    </w:p>
    <w:p w:rsidR="00BC3208" w:rsidRDefault="00BC3208" w:rsidP="00BC3208">
      <w:pPr>
        <w:pStyle w:val="HTML"/>
      </w:pPr>
      <w:bookmarkStart w:id="59" w:name="2404"/>
      <w:bookmarkEnd w:id="59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60" w:name="2405"/>
      <w:bookmarkEnd w:id="60"/>
      <w:r>
        <w:t>|група 13 - природні ресурси     |               -               |</w:t>
      </w:r>
    </w:p>
    <w:p w:rsidR="00BC3208" w:rsidRDefault="00BC3208" w:rsidP="00BC3208">
      <w:pPr>
        <w:pStyle w:val="HTML"/>
      </w:pPr>
      <w:bookmarkStart w:id="61" w:name="2406"/>
      <w:bookmarkEnd w:id="61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62" w:name="2407"/>
      <w:bookmarkEnd w:id="62"/>
      <w:r>
        <w:t>|група 14  - інвентарна тара     |               6               |</w:t>
      </w:r>
    </w:p>
    <w:p w:rsidR="00BC3208" w:rsidRDefault="00BC3208" w:rsidP="00BC3208">
      <w:pPr>
        <w:pStyle w:val="HTML"/>
      </w:pPr>
      <w:bookmarkStart w:id="63" w:name="2408"/>
      <w:bookmarkEnd w:id="63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64" w:name="2409"/>
      <w:bookmarkEnd w:id="64"/>
      <w:r>
        <w:t>|група 15 - предмети прокату     |               5               |</w:t>
      </w:r>
    </w:p>
    <w:p w:rsidR="00BC3208" w:rsidRDefault="00BC3208" w:rsidP="00BC3208">
      <w:pPr>
        <w:pStyle w:val="HTML"/>
      </w:pPr>
      <w:bookmarkStart w:id="65" w:name="2410"/>
      <w:bookmarkEnd w:id="65"/>
      <w:r>
        <w:t>|--------------------------------+-------------------------------|</w:t>
      </w:r>
    </w:p>
    <w:p w:rsidR="00BC3208" w:rsidRDefault="00BC3208" w:rsidP="00BC3208">
      <w:pPr>
        <w:pStyle w:val="HTML"/>
      </w:pPr>
      <w:bookmarkStart w:id="66" w:name="2411"/>
      <w:bookmarkEnd w:id="66"/>
      <w:r>
        <w:t>|група 16 - довгострокові        |               7               |</w:t>
      </w:r>
    </w:p>
    <w:p w:rsidR="00BC3208" w:rsidRDefault="00BC3208" w:rsidP="00BC3208">
      <w:pPr>
        <w:pStyle w:val="HTML"/>
      </w:pPr>
      <w:bookmarkStart w:id="67" w:name="2412"/>
      <w:bookmarkEnd w:id="67"/>
      <w:r>
        <w:t>|біологічні активи               |                               |</w:t>
      </w:r>
    </w:p>
    <w:p w:rsidR="00DB2AF4" w:rsidRDefault="00DB2AF4" w:rsidP="00DB2AF4">
      <w:pPr>
        <w:spacing w:after="0" w:line="203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uk-UA"/>
        </w:rPr>
      </w:pPr>
      <w:bookmarkStart w:id="68" w:name="2413"/>
      <w:bookmarkStart w:id="69" w:name="2491"/>
      <w:bookmarkEnd w:id="68"/>
      <w:bookmarkEnd w:id="69"/>
      <w:r w:rsidRPr="00DB2AF4">
        <w:rPr>
          <w:rFonts w:ascii="Arial" w:eastAsia="Times New Roman" w:hAnsi="Arial" w:cs="Arial"/>
          <w:b/>
          <w:bCs/>
          <w:color w:val="000000"/>
          <w:sz w:val="14"/>
          <w:szCs w:val="14"/>
          <w:lang w:eastAsia="uk-UA"/>
        </w:rPr>
        <w:t>Зверніть увагу!</w:t>
      </w: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 ОЗ та інші необоротні активи </w:t>
      </w:r>
      <w:r w:rsidRPr="00DB2AF4">
        <w:rPr>
          <w:rFonts w:ascii="Arial" w:eastAsia="Times New Roman" w:hAnsi="Arial" w:cs="Arial"/>
          <w:b/>
          <w:bCs/>
          <w:color w:val="000000"/>
          <w:sz w:val="14"/>
          <w:szCs w:val="14"/>
          <w:lang w:eastAsia="uk-UA"/>
        </w:rPr>
        <w:t>групи 9, 12, 14, 15</w:t>
      </w:r>
      <w:r>
        <w:rPr>
          <w:rFonts w:ascii="Arial" w:eastAsia="Times New Roman" w:hAnsi="Arial" w:cs="Arial"/>
          <w:color w:val="000000"/>
          <w:sz w:val="14"/>
          <w:szCs w:val="14"/>
          <w:lang w:eastAsia="uk-UA"/>
        </w:rPr>
        <w:t>,</w:t>
      </w: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 </w:t>
      </w:r>
      <w:r w:rsidRPr="00DB2AF4">
        <w:rPr>
          <w:rFonts w:ascii="Arial" w:eastAsia="Times New Roman" w:hAnsi="Arial" w:cs="Arial"/>
          <w:b/>
          <w:bCs/>
          <w:color w:val="000000"/>
          <w:sz w:val="14"/>
          <w:szCs w:val="14"/>
          <w:lang w:eastAsia="uk-UA"/>
        </w:rPr>
        <w:t>амортизуються прямолінійним та виробничим методами</w:t>
      </w: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 </w:t>
      </w:r>
    </w:p>
    <w:p w:rsidR="00DB2AF4" w:rsidRDefault="00DB2AF4" w:rsidP="00DB2AF4">
      <w:pPr>
        <w:spacing w:after="0" w:line="203" w:lineRule="atLeast"/>
        <w:jc w:val="both"/>
        <w:rPr>
          <w:rFonts w:ascii="Arial" w:eastAsia="Times New Roman" w:hAnsi="Arial" w:cs="Arial"/>
          <w:b/>
          <w:bCs/>
          <w:color w:val="000000"/>
          <w:sz w:val="14"/>
          <w:szCs w:val="14"/>
          <w:lang w:eastAsia="uk-UA"/>
        </w:rPr>
      </w:pP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На ОЗ </w:t>
      </w:r>
      <w:r w:rsidRPr="00DB2AF4">
        <w:rPr>
          <w:rFonts w:ascii="Arial" w:eastAsia="Times New Roman" w:hAnsi="Arial" w:cs="Arial"/>
          <w:b/>
          <w:bCs/>
          <w:color w:val="000000"/>
          <w:sz w:val="14"/>
          <w:szCs w:val="14"/>
          <w:lang w:eastAsia="uk-UA"/>
        </w:rPr>
        <w:t>груп 1 та 13 амортизація НЕ нараховується</w:t>
      </w:r>
    </w:p>
    <w:p w:rsidR="00DB2AF4" w:rsidRDefault="00DB2AF4" w:rsidP="00DB2AF4">
      <w:pPr>
        <w:spacing w:after="0" w:line="203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uk-UA"/>
        </w:rPr>
      </w:pPr>
      <w:r w:rsidRPr="00DB2AF4">
        <w:rPr>
          <w:rFonts w:ascii="Arial" w:eastAsia="Times New Roman" w:hAnsi="Arial" w:cs="Arial"/>
          <w:b/>
          <w:bCs/>
          <w:color w:val="000000"/>
          <w:sz w:val="14"/>
          <w:szCs w:val="14"/>
          <w:lang w:eastAsia="uk-UA"/>
        </w:rPr>
        <w:t>Малоцінні необоротні матеріальні активи і бібліотечні фонди</w:t>
      </w: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 (групи 10 та 11) бухгалтер може амортизувати на свій розсуд одним з цих методів:</w:t>
      </w:r>
    </w:p>
    <w:p w:rsidR="00DB2AF4" w:rsidRDefault="00DB2AF4" w:rsidP="00DB2AF4">
      <w:pPr>
        <w:spacing w:after="0" w:line="203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uk-UA"/>
        </w:rPr>
      </w:pP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>- у першому місяці використання об'єкта в розмірі 50% вартості, яка амортизується, та решта 50% - у місяці їх вилучення з активів (списання з балансу) внаслідок невідповідності критеріям визнання активом,</w:t>
      </w:r>
    </w:p>
    <w:p w:rsidR="00DB2AF4" w:rsidRDefault="00DB2AF4" w:rsidP="00DB2AF4">
      <w:pPr>
        <w:spacing w:after="0" w:line="203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uk-UA"/>
        </w:rPr>
      </w:pP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>- або в першому місяці використання об'єкта в розмірі 100% йог</w:t>
      </w:r>
      <w:r>
        <w:rPr>
          <w:rFonts w:ascii="Arial" w:eastAsia="Times New Roman" w:hAnsi="Arial" w:cs="Arial"/>
          <w:color w:val="000000"/>
          <w:sz w:val="14"/>
          <w:szCs w:val="14"/>
          <w:lang w:eastAsia="uk-UA"/>
        </w:rPr>
        <w:t>о вартості (п. 145.1.6 ПКУ).</w:t>
      </w:r>
    </w:p>
    <w:p w:rsidR="00DB2AF4" w:rsidRPr="00DB2AF4" w:rsidRDefault="00DB2AF4" w:rsidP="00DB2AF4">
      <w:pPr>
        <w:spacing w:after="0" w:line="203" w:lineRule="atLeast"/>
        <w:jc w:val="both"/>
        <w:rPr>
          <w:rFonts w:ascii="Arial" w:eastAsia="Times New Roman" w:hAnsi="Arial" w:cs="Arial"/>
          <w:color w:val="000000"/>
          <w:sz w:val="14"/>
          <w:szCs w:val="14"/>
          <w:lang w:eastAsia="uk-UA"/>
        </w:rPr>
      </w:pP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До вашої уваги таблиця </w:t>
      </w:r>
      <w:r>
        <w:rPr>
          <w:rFonts w:ascii="Arial" w:eastAsia="Times New Roman" w:hAnsi="Arial" w:cs="Arial"/>
          <w:color w:val="000000"/>
          <w:sz w:val="14"/>
          <w:szCs w:val="14"/>
          <w:lang w:eastAsia="uk-UA"/>
        </w:rPr>
        <w:t>3</w:t>
      </w: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 з переліком груп ОЗ та інших необоротних активів та методи амортизації, що можна до них застосувати.</w:t>
      </w: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br/>
      </w:r>
    </w:p>
    <w:p w:rsidR="00DB2AF4" w:rsidRPr="00DB2AF4" w:rsidRDefault="00DB2AF4" w:rsidP="00DB2AF4">
      <w:pPr>
        <w:spacing w:after="0" w:line="203" w:lineRule="atLeast"/>
        <w:jc w:val="right"/>
        <w:rPr>
          <w:rFonts w:ascii="Arial" w:eastAsia="Times New Roman" w:hAnsi="Arial" w:cs="Arial"/>
          <w:color w:val="000000"/>
          <w:sz w:val="14"/>
          <w:szCs w:val="14"/>
          <w:lang w:eastAsia="uk-UA"/>
        </w:rPr>
      </w:pPr>
      <w:r w:rsidRPr="00DB2AF4">
        <w:rPr>
          <w:rFonts w:ascii="Arial" w:eastAsia="Times New Roman" w:hAnsi="Arial" w:cs="Arial"/>
          <w:color w:val="000000"/>
          <w:sz w:val="14"/>
          <w:szCs w:val="14"/>
          <w:lang w:eastAsia="uk-UA"/>
        </w:rPr>
        <w:t xml:space="preserve">Таблиця </w:t>
      </w:r>
      <w:r>
        <w:rPr>
          <w:rFonts w:ascii="Arial" w:eastAsia="Times New Roman" w:hAnsi="Arial" w:cs="Arial"/>
          <w:color w:val="000000"/>
          <w:sz w:val="14"/>
          <w:szCs w:val="14"/>
          <w:lang w:eastAsia="uk-UA"/>
        </w:rPr>
        <w:t>3</w:t>
      </w:r>
    </w:p>
    <w:tbl>
      <w:tblPr>
        <w:tblW w:w="4500" w:type="pct"/>
        <w:jc w:val="center"/>
        <w:tblBorders>
          <w:top w:val="single" w:sz="4" w:space="0" w:color="C3C3C3"/>
          <w:left w:val="single" w:sz="4" w:space="0" w:color="C3C3C3"/>
          <w:bottom w:val="single" w:sz="4" w:space="0" w:color="C3C3C3"/>
          <w:right w:val="single" w:sz="4" w:space="0" w:color="C3C3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1048"/>
        <w:gridCol w:w="1850"/>
        <w:gridCol w:w="2471"/>
        <w:gridCol w:w="1019"/>
        <w:gridCol w:w="854"/>
      </w:tblGrid>
      <w:tr w:rsidR="00DB2AF4" w:rsidRPr="00DB2AF4" w:rsidTr="00DB2AF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Група ОЗ та інших необоротних активів</w:t>
            </w:r>
          </w:p>
        </w:tc>
        <w:tc>
          <w:tcPr>
            <w:tcW w:w="0" w:type="auto"/>
            <w:gridSpan w:val="5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Методи нарахування амортизації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vMerge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vAlign w:val="center"/>
            <w:hideMark/>
          </w:tcPr>
          <w:p w:rsidR="00DB2AF4" w:rsidRPr="00DB2AF4" w:rsidRDefault="00DB2AF4" w:rsidP="00DB2AF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Прямолінійний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Зменшення залишкової вартості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Прискорене зменшення залишкової вартості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Кумулятивний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Виробничий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10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i/>
                <w:iCs/>
                <w:color w:val="222223"/>
                <w:sz w:val="14"/>
                <w:szCs w:val="14"/>
                <w:lang w:eastAsia="uk-UA"/>
              </w:rPr>
              <w:t>Використовується один із методів, встановлених п. 145.1.6 ПКУ (див. вище)*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11</w:t>
            </w:r>
          </w:p>
        </w:tc>
        <w:tc>
          <w:tcPr>
            <w:tcW w:w="0" w:type="auto"/>
            <w:gridSpan w:val="5"/>
            <w:vMerge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vAlign w:val="center"/>
            <w:hideMark/>
          </w:tcPr>
          <w:p w:rsidR="00DB2AF4" w:rsidRPr="00DB2AF4" w:rsidRDefault="00DB2AF4" w:rsidP="00DB2AF4">
            <w:pPr>
              <w:spacing w:after="0" w:line="240" w:lineRule="auto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  <w:tr w:rsidR="00DB2AF4" w:rsidRPr="00DB2AF4" w:rsidTr="00DB2AF4">
        <w:trPr>
          <w:jc w:val="center"/>
        </w:trPr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b/>
                <w:bCs/>
                <w:color w:val="222223"/>
                <w:sz w:val="14"/>
                <w:szCs w:val="1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single" w:sz="4" w:space="0" w:color="C3C3C3"/>
              <w:left w:val="single" w:sz="4" w:space="0" w:color="C3C3C3"/>
              <w:bottom w:val="single" w:sz="4" w:space="0" w:color="C3C3C3"/>
              <w:right w:val="single" w:sz="4" w:space="0" w:color="C3C3C3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DB2AF4" w:rsidRPr="00DB2AF4" w:rsidRDefault="00DB2AF4" w:rsidP="00DB2A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</w:pPr>
            <w:r w:rsidRPr="00DB2AF4">
              <w:rPr>
                <w:rFonts w:ascii="Times New Roman" w:eastAsia="Times New Roman" w:hAnsi="Times New Roman"/>
                <w:color w:val="222223"/>
                <w:sz w:val="14"/>
                <w:szCs w:val="14"/>
                <w:lang w:eastAsia="uk-UA"/>
              </w:rPr>
              <w:t>+</w:t>
            </w:r>
          </w:p>
        </w:tc>
      </w:tr>
    </w:tbl>
    <w:p w:rsidR="00BC3208" w:rsidRDefault="00BC3208" w:rsidP="00DB2AF4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Література</w:t>
      </w:r>
    </w:p>
    <w:p w:rsidR="00BC3208" w:rsidRDefault="00BC3208" w:rsidP="00BC32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lang w:eastAsia="uk-UA"/>
        </w:rPr>
        <w:t xml:space="preserve">Амортизація у податковому кодексі – Електронний ресурс </w:t>
      </w:r>
      <w:hyperlink r:id="rId77" w:history="1">
        <w:r w:rsidRPr="00BC3208">
          <w:rPr>
            <w:rStyle w:val="a7"/>
            <w:rFonts w:ascii="Times New Roman" w:hAnsi="Times New Roman"/>
            <w:sz w:val="28"/>
            <w:szCs w:val="28"/>
            <w:lang w:eastAsia="uk-UA"/>
          </w:rPr>
          <w:t>http://www.dpa.dn.ua/s/512/1282</w:t>
        </w:r>
      </w:hyperlink>
    </w:p>
    <w:p w:rsidR="00BC3208" w:rsidRDefault="00DB2AF4" w:rsidP="00BC32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/>
          <w:color w:val="000000"/>
          <w:sz w:val="28"/>
          <w:szCs w:val="28"/>
          <w:lang w:eastAsia="uk-UA"/>
        </w:rPr>
        <w:t xml:space="preserve">Нарахування амортизації у 2011 році – Електронний ресурс </w:t>
      </w:r>
      <w:hyperlink r:id="rId78" w:history="1">
        <w:r w:rsidR="00D0314E" w:rsidRPr="00D0314E">
          <w:rPr>
            <w:rStyle w:val="a7"/>
            <w:rFonts w:ascii="Times New Roman" w:hAnsi="Times New Roman"/>
            <w:sz w:val="28"/>
            <w:szCs w:val="28"/>
            <w:lang w:eastAsia="uk-UA"/>
          </w:rPr>
          <w:t>http://buhgalter911.com/ShowArticle.aspx?a=4504</w:t>
        </w:r>
      </w:hyperlink>
      <w:r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</w:p>
    <w:p w:rsidR="00DB2AF4" w:rsidRPr="007C2A25" w:rsidRDefault="00DB2AF4" w:rsidP="00BC320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uk-UA"/>
        </w:rPr>
      </w:pPr>
    </w:p>
    <w:sectPr w:rsidR="00DB2AF4" w:rsidRPr="007C2A25" w:rsidSect="00256E15">
      <w:pgSz w:w="11906" w:h="16838"/>
      <w:pgMar w:top="850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860"/>
    <w:multiLevelType w:val="hybridMultilevel"/>
    <w:tmpl w:val="705A9932"/>
    <w:lvl w:ilvl="0" w:tplc="8F02E164">
      <w:start w:val="2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643A1"/>
    <w:multiLevelType w:val="singleLevel"/>
    <w:tmpl w:val="FBC2E7A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">
    <w:nsid w:val="56EB2E32"/>
    <w:multiLevelType w:val="hybridMultilevel"/>
    <w:tmpl w:val="BF745EBC"/>
    <w:lvl w:ilvl="0" w:tplc="9A0424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2C01B04"/>
    <w:multiLevelType w:val="singleLevel"/>
    <w:tmpl w:val="FBC2E7A2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80"/>
    <w:rsid w:val="00035FED"/>
    <w:rsid w:val="001010EA"/>
    <w:rsid w:val="00160C80"/>
    <w:rsid w:val="00256E15"/>
    <w:rsid w:val="003B12C0"/>
    <w:rsid w:val="004C5605"/>
    <w:rsid w:val="00521597"/>
    <w:rsid w:val="005A6C82"/>
    <w:rsid w:val="006C2BEE"/>
    <w:rsid w:val="006D5A22"/>
    <w:rsid w:val="006F3638"/>
    <w:rsid w:val="00795534"/>
    <w:rsid w:val="007C2A25"/>
    <w:rsid w:val="008C407C"/>
    <w:rsid w:val="009077BA"/>
    <w:rsid w:val="00912BC7"/>
    <w:rsid w:val="00A01FA1"/>
    <w:rsid w:val="00A74DFD"/>
    <w:rsid w:val="00BC3208"/>
    <w:rsid w:val="00CA426B"/>
    <w:rsid w:val="00D0314E"/>
    <w:rsid w:val="00D84F62"/>
    <w:rsid w:val="00DB2AF4"/>
    <w:rsid w:val="00D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C4D77-049D-4A7D-845A-2BC5BCFA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0E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01FA1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A2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A2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ED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semiHidden/>
    <w:rsid w:val="006F3638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0"/>
      <w:lang w:eastAsia="uk-UA"/>
    </w:rPr>
  </w:style>
  <w:style w:type="character" w:customStyle="1" w:styleId="22">
    <w:name w:val="Основной текст с отступом 2 Знак"/>
    <w:basedOn w:val="a0"/>
    <w:link w:val="21"/>
    <w:semiHidden/>
    <w:rsid w:val="006F3638"/>
    <w:rPr>
      <w:rFonts w:ascii="Times New Roman" w:eastAsia="Times New Roman" w:hAnsi="Times New Roman"/>
      <w:sz w:val="24"/>
    </w:rPr>
  </w:style>
  <w:style w:type="paragraph" w:styleId="a5">
    <w:name w:val="Body Text Indent"/>
    <w:basedOn w:val="a"/>
    <w:link w:val="a6"/>
    <w:uiPriority w:val="99"/>
    <w:semiHidden/>
    <w:unhideWhenUsed/>
    <w:rsid w:val="00256E15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56E15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A01FA1"/>
    <w:rPr>
      <w:rFonts w:ascii="Times New Roman" w:eastAsia="Times New Roman" w:hAnsi="Times New Roman"/>
      <w:sz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BC3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1"/>
      <w:szCs w:val="21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C3208"/>
    <w:rPr>
      <w:rFonts w:ascii="Courier New" w:eastAsia="Times New Roman" w:hAnsi="Courier New" w:cs="Courier New"/>
      <w:color w:val="000000"/>
      <w:sz w:val="21"/>
      <w:szCs w:val="21"/>
    </w:rPr>
  </w:style>
  <w:style w:type="paragraph" w:customStyle="1" w:styleId="31">
    <w:name w:val="Стиль3"/>
    <w:basedOn w:val="a"/>
    <w:link w:val="32"/>
    <w:rsid w:val="00BC3208"/>
    <w:pPr>
      <w:keepNext/>
      <w:widowControl w:val="0"/>
      <w:autoSpaceDE w:val="0"/>
      <w:autoSpaceDN w:val="0"/>
      <w:adjustRightInd w:val="0"/>
      <w:spacing w:after="0" w:line="240" w:lineRule="auto"/>
      <w:jc w:val="right"/>
      <w:outlineLvl w:val="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2">
    <w:name w:val="Стиль3 Знак"/>
    <w:basedOn w:val="a0"/>
    <w:link w:val="31"/>
    <w:rsid w:val="00BC3208"/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C320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B2A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DB2AF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6D5A22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6D5A22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763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7.bin"/><Relationship Id="rId16" Type="http://schemas.openxmlformats.org/officeDocument/2006/relationships/oleObject" Target="embeddings/oleObject3.bin"/><Relationship Id="rId11" Type="http://schemas.openxmlformats.org/officeDocument/2006/relationships/image" Target="media/image6.wmf"/><Relationship Id="rId24" Type="http://schemas.openxmlformats.org/officeDocument/2006/relationships/image" Target="media/image13.png"/><Relationship Id="rId32" Type="http://schemas.openxmlformats.org/officeDocument/2006/relationships/oleObject" Target="embeddings/oleObject9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19" Type="http://schemas.openxmlformats.org/officeDocument/2006/relationships/image" Target="media/image10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image" Target="media/image17.png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7.wmf"/><Relationship Id="rId77" Type="http://schemas.openxmlformats.org/officeDocument/2006/relationships/hyperlink" Target="http://www.dpa.dn.ua/s/512/1282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8.wmf"/><Relationship Id="rId72" Type="http://schemas.openxmlformats.org/officeDocument/2006/relationships/oleObject" Target="embeddings/oleObject29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33" Type="http://schemas.openxmlformats.org/officeDocument/2006/relationships/image" Target="media/image19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oleObject" Target="embeddings/oleObject5.bin"/><Relationship Id="rId41" Type="http://schemas.openxmlformats.org/officeDocument/2006/relationships/image" Target="media/image23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5.png"/><Relationship Id="rId31" Type="http://schemas.openxmlformats.org/officeDocument/2006/relationships/image" Target="media/image18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hyperlink" Target="http://buhgalter911.com/ShowArticle.aspx?a=4504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9" Type="http://schemas.openxmlformats.org/officeDocument/2006/relationships/image" Target="media/image22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30.wmf"/><Relationship Id="rId76" Type="http://schemas.openxmlformats.org/officeDocument/2006/relationships/oleObject" Target="embeddings/oleObject31.bin"/><Relationship Id="rId7" Type="http://schemas.openxmlformats.org/officeDocument/2006/relationships/image" Target="media/image2.png"/><Relationship Id="rId71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4BB8D-1193-4C38-ACF2-049CEF36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12169</Words>
  <Characters>6937</Characters>
  <Application>Microsoft Office Word</Application>
  <DocSecurity>0</DocSecurity>
  <Lines>57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19068</CharactersWithSpaces>
  <SharedDoc>false</SharedDoc>
  <HLinks>
    <vt:vector size="12" baseType="variant">
      <vt:variant>
        <vt:i4>2359355</vt:i4>
      </vt:variant>
      <vt:variant>
        <vt:i4>96</vt:i4>
      </vt:variant>
      <vt:variant>
        <vt:i4>0</vt:i4>
      </vt:variant>
      <vt:variant>
        <vt:i4>5</vt:i4>
      </vt:variant>
      <vt:variant>
        <vt:lpwstr>http://buhgalter911.com/ShowArticle.aspx?a=4504%20</vt:lpwstr>
      </vt:variant>
      <vt:variant>
        <vt:lpwstr/>
      </vt:variant>
      <vt:variant>
        <vt:i4>7864377</vt:i4>
      </vt:variant>
      <vt:variant>
        <vt:i4>93</vt:i4>
      </vt:variant>
      <vt:variant>
        <vt:i4>0</vt:i4>
      </vt:variant>
      <vt:variant>
        <vt:i4>5</vt:i4>
      </vt:variant>
      <vt:variant>
        <vt:lpwstr>http://www.dpa.dn.ua/s/512/1282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cp:lastModifiedBy>Serhiy Buta</cp:lastModifiedBy>
  <cp:revision>2</cp:revision>
  <dcterms:created xsi:type="dcterms:W3CDTF">2014-03-06T06:04:00Z</dcterms:created>
  <dcterms:modified xsi:type="dcterms:W3CDTF">2014-03-06T06:04:00Z</dcterms:modified>
</cp:coreProperties>
</file>