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75" w:rsidRDefault="0032746C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 w:rsidRPr="0032746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Роздрібна</w:t>
      </w:r>
      <w:proofErr w:type="spellEnd"/>
      <w:r w:rsidRPr="0032746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32746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ціна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ціна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за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якою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товар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продається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роздрібній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торгі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вл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населення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деяких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організацій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Правильно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розраховані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ціни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умовою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прибутковості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торгових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ідприємств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2746C" w:rsidRDefault="0032746C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«Ноу-хау»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5" w:tooltip="Рос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рос.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ноу-хау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know</w:t>
      </w:r>
      <w:r w:rsidRPr="0032746C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how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Німецька мова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нім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de-DE"/>
        </w:rPr>
        <w:t>Know-how 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англ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ійського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know</w:t>
      </w:r>
      <w:r w:rsidRPr="0032746C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how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(знаю як) — передача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договірній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основі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різних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знань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досвіду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наукового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технічного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виробничого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адміністративного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іншого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характеру,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практично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застосовуються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діяльності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підприємства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професіональній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діяльності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але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не стали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загальним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надбанням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Передача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здійснюється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основі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укладання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"http://uk.wikipedia.org/wiki/%D0%9B%D1%96%D1%86%D0%B5%D0%BD%D0%B7%D1%96%D1%8F" \o "Ліцензія"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ліцензійних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договорі</w:t>
      </w:r>
      <w:proofErr w:type="gram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в</w:t>
      </w:r>
      <w:proofErr w:type="spellEnd"/>
      <w:proofErr w:type="gram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2746C" w:rsidRDefault="0032746C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Амортиз</w:t>
      </w:r>
      <w:proofErr w:type="spellEnd"/>
      <w:r w:rsidRPr="0032746C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á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ція</w:t>
      </w:r>
      <w:proofErr w:type="spellEnd"/>
      <w:r w:rsidRPr="0032746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proofErr w:type="gramStart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</w:t>
      </w:r>
      <w:r w:rsidRPr="0032746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proofErr w:type="gramEnd"/>
      <w:r>
        <w:fldChar w:fldCharType="begin"/>
      </w:r>
      <w:r w:rsidRPr="0032746C">
        <w:rPr>
          <w:lang w:val="en-US"/>
        </w:rPr>
        <w:instrText xml:space="preserve"> HYPERLINK "http://uk.wikipedia.org/wiki/%D0%9B%D0%B0%D1%82%D0%B8%D0%BD%D1%81%D1%8C%D0%BA%D0%B0_%D0%BC%D0%BE%D0%B2%D0%B0" \o "</w:instrText>
      </w:r>
      <w:r>
        <w:instrText>Латинська</w:instrText>
      </w:r>
      <w:r w:rsidRPr="0032746C">
        <w:rPr>
          <w:lang w:val="en-US"/>
        </w:rPr>
        <w:instrText xml:space="preserve"> </w:instrText>
      </w:r>
      <w:r>
        <w:instrText>мова</w:instrText>
      </w:r>
      <w:r w:rsidRPr="0032746C">
        <w:rPr>
          <w:lang w:val="en-US"/>
        </w:rPr>
        <w:instrText xml:space="preserve">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лат</w:t>
      </w:r>
      <w:r w:rsidRPr="0032746C"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  <w:lang w:val="en-US"/>
        </w:rPr>
        <w:t>.</w:t>
      </w:r>
      <w:r>
        <w:fldChar w:fldCharType="end"/>
      </w:r>
      <w:r w:rsidRPr="0032746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la-Latn"/>
        </w:rPr>
        <w:t>amortisation</w:t>
      </w:r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погашення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сплата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боргів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)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теж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 w:rsidRPr="0032746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" w:tooltip="Амортизаційні відрахування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амортизаційні</w:t>
        </w:r>
        <w:proofErr w:type="spellEnd"/>
        <w:r w:rsidRPr="0032746C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відрахування</w:t>
        </w:r>
        <w:proofErr w:type="spellEnd"/>
      </w:hyperlink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процес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поступового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перенесення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вартості</w:t>
      </w:r>
      <w:proofErr w:type="spellEnd"/>
      <w:r w:rsidRPr="0032746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0" w:tooltip="Основні фонди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основних</w:t>
        </w:r>
        <w:proofErr w:type="spellEnd"/>
        <w:r w:rsidRPr="0032746C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фондів</w:t>
        </w:r>
        <w:proofErr w:type="spellEnd"/>
      </w:hyperlink>
      <w:r w:rsidRPr="0032746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</w:t>
      </w:r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продукт</w:t>
      </w:r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виготовляється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</w:t>
      </w:r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їх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допомогою</w:t>
      </w:r>
      <w:proofErr w:type="spellEnd"/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32746C" w:rsidRDefault="0032746C">
      <w:pPr>
        <w:rPr>
          <w:rFonts w:ascii="Georgia" w:hAnsi="Georgia"/>
          <w:color w:val="241B0C"/>
          <w:shd w:val="clear" w:color="auto" w:fill="DDCDA8"/>
          <w:lang w:val="en-US"/>
        </w:rPr>
      </w:pPr>
      <w:r>
        <w:rPr>
          <w:rStyle w:val="a4"/>
          <w:rFonts w:ascii="Georgia" w:hAnsi="Georgia"/>
          <w:color w:val="241B0C"/>
          <w:sz w:val="17"/>
          <w:szCs w:val="17"/>
          <w:shd w:val="clear" w:color="auto" w:fill="DDCDA8"/>
        </w:rPr>
        <w:t>ВИРОБІТОК</w:t>
      </w:r>
      <w:r w:rsidRPr="0032746C">
        <w:rPr>
          <w:rFonts w:ascii="Georgia" w:hAnsi="Georgia"/>
          <w:color w:val="241B0C"/>
          <w:sz w:val="17"/>
          <w:szCs w:val="17"/>
          <w:lang w:val="en-US"/>
        </w:rPr>
        <w:br/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показник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proofErr w:type="gramStart"/>
      <w:r w:rsidRPr="0032746C">
        <w:rPr>
          <w:rFonts w:ascii="Georgia" w:hAnsi="Georgia"/>
          <w:color w:val="241B0C"/>
          <w:shd w:val="clear" w:color="auto" w:fill="DDCDA8"/>
        </w:rPr>
        <w:t>р</w:t>
      </w:r>
      <w:proofErr w:type="gramEnd"/>
      <w:r w:rsidRPr="0032746C">
        <w:rPr>
          <w:rFonts w:ascii="Georgia" w:hAnsi="Georgia"/>
          <w:color w:val="241B0C"/>
          <w:shd w:val="clear" w:color="auto" w:fill="DDCDA8"/>
        </w:rPr>
        <w:t>івня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продуктивності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праці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,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що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визначається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кількістю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виробленої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продукції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(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робіт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,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послуг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) </w:t>
      </w:r>
      <w:r w:rsidRPr="0032746C">
        <w:rPr>
          <w:rFonts w:ascii="Georgia" w:hAnsi="Georgia"/>
          <w:color w:val="241B0C"/>
          <w:shd w:val="clear" w:color="auto" w:fill="DDCDA8"/>
        </w:rPr>
        <w:t>за</w:t>
      </w:r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одиницю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r w:rsidRPr="0032746C">
        <w:rPr>
          <w:rFonts w:ascii="Georgia" w:hAnsi="Georgia"/>
          <w:color w:val="241B0C"/>
          <w:shd w:val="clear" w:color="auto" w:fill="DDCDA8"/>
        </w:rPr>
        <w:t>часу</w:t>
      </w:r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,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або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кількістю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продукції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(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робіт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,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послуг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), </w:t>
      </w:r>
      <w:r w:rsidRPr="0032746C">
        <w:rPr>
          <w:rFonts w:ascii="Georgia" w:hAnsi="Georgia"/>
          <w:color w:val="241B0C"/>
          <w:shd w:val="clear" w:color="auto" w:fill="DDCDA8"/>
        </w:rPr>
        <w:t>яка</w:t>
      </w:r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припадає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r w:rsidRPr="0032746C">
        <w:rPr>
          <w:rFonts w:ascii="Georgia" w:hAnsi="Georgia"/>
          <w:color w:val="241B0C"/>
          <w:shd w:val="clear" w:color="auto" w:fill="DDCDA8"/>
        </w:rPr>
        <w:t>на</w:t>
      </w:r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r w:rsidRPr="0032746C">
        <w:rPr>
          <w:rFonts w:ascii="Georgia" w:hAnsi="Georgia"/>
          <w:color w:val="241B0C"/>
          <w:shd w:val="clear" w:color="auto" w:fill="DDCDA8"/>
        </w:rPr>
        <w:t>одного</w:t>
      </w:r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середньооблікового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працівника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або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робітника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r w:rsidRPr="0032746C">
        <w:rPr>
          <w:rFonts w:ascii="Georgia" w:hAnsi="Georgia"/>
          <w:color w:val="241B0C"/>
          <w:shd w:val="clear" w:color="auto" w:fill="DDCDA8"/>
        </w:rPr>
        <w:t>за</w:t>
      </w:r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рік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, </w:t>
      </w:r>
      <w:r w:rsidRPr="0032746C">
        <w:rPr>
          <w:rFonts w:ascii="Georgia" w:hAnsi="Georgia"/>
          <w:color w:val="241B0C"/>
          <w:shd w:val="clear" w:color="auto" w:fill="DDCDA8"/>
        </w:rPr>
        <w:t>квартал</w:t>
      </w:r>
      <w:r w:rsidRPr="0032746C">
        <w:rPr>
          <w:rFonts w:ascii="Georgia" w:hAnsi="Georgia"/>
          <w:color w:val="241B0C"/>
          <w:shd w:val="clear" w:color="auto" w:fill="DDCDA8"/>
          <w:lang w:val="en-US"/>
        </w:rPr>
        <w:t xml:space="preserve">, </w:t>
      </w:r>
      <w:proofErr w:type="spellStart"/>
      <w:r w:rsidRPr="0032746C">
        <w:rPr>
          <w:rFonts w:ascii="Georgia" w:hAnsi="Georgia"/>
          <w:color w:val="241B0C"/>
          <w:shd w:val="clear" w:color="auto" w:fill="DDCDA8"/>
        </w:rPr>
        <w:t>місяць</w:t>
      </w:r>
      <w:proofErr w:type="spellEnd"/>
      <w:r w:rsidRPr="0032746C">
        <w:rPr>
          <w:rFonts w:ascii="Georgia" w:hAnsi="Georgia"/>
          <w:color w:val="241B0C"/>
          <w:shd w:val="clear" w:color="auto" w:fill="DDCDA8"/>
          <w:lang w:val="en-US"/>
        </w:rPr>
        <w:t>.</w:t>
      </w:r>
    </w:p>
    <w:p w:rsidR="0032746C" w:rsidRDefault="0032746C">
      <w:pPr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32746C">
        <w:rPr>
          <w:rFonts w:ascii="Palatino Linotype" w:hAnsi="Palatino Linotype"/>
          <w:b/>
          <w:i/>
          <w:iCs/>
          <w:color w:val="000000"/>
          <w:sz w:val="28"/>
          <w:szCs w:val="28"/>
          <w:shd w:val="clear" w:color="auto" w:fill="FFFFFF"/>
        </w:rPr>
        <w:t>виробнича</w:t>
      </w:r>
      <w:proofErr w:type="spellEnd"/>
      <w:r w:rsidRPr="0032746C">
        <w:rPr>
          <w:rFonts w:ascii="Palatino Linotype" w:hAnsi="Palatino Linotype"/>
          <w:b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746C">
        <w:rPr>
          <w:rFonts w:ascii="Palatino Linotype" w:hAnsi="Palatino Linotype"/>
          <w:b/>
          <w:i/>
          <w:iCs/>
          <w:color w:val="000000"/>
          <w:sz w:val="28"/>
          <w:szCs w:val="28"/>
          <w:shd w:val="clear" w:color="auto" w:fill="FFFFFF"/>
        </w:rPr>
        <w:t>структура</w:t>
      </w:r>
      <w:r w:rsidRPr="0032746C">
        <w:rPr>
          <w:rFonts w:ascii="Palatino Linotype" w:hAnsi="Palatino Linotype"/>
          <w:b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32746C">
        <w:rPr>
          <w:rFonts w:ascii="Palatino Linotype" w:hAnsi="Palatino Linotype"/>
          <w:b/>
          <w:i/>
          <w:iCs/>
          <w:color w:val="000000"/>
          <w:sz w:val="28"/>
          <w:szCs w:val="28"/>
          <w:shd w:val="clear" w:color="auto" w:fill="FFFFFF"/>
        </w:rPr>
        <w:t>п</w:t>
      </w:r>
      <w:proofErr w:type="gramEnd"/>
      <w:r w:rsidRPr="0032746C">
        <w:rPr>
          <w:rFonts w:ascii="Palatino Linotype" w:hAnsi="Palatino Linotype"/>
          <w:b/>
          <w:i/>
          <w:iCs/>
          <w:color w:val="000000"/>
          <w:sz w:val="28"/>
          <w:szCs w:val="28"/>
          <w:shd w:val="clear" w:color="auto" w:fill="FFFFFF"/>
        </w:rPr>
        <w:t>ідприємства</w:t>
      </w:r>
      <w:proofErr w:type="spellEnd"/>
      <w:r w:rsidRPr="0032746C">
        <w:rPr>
          <w:rStyle w:val="apple-converted-space"/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є</w:t>
      </w:r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формою</w:t>
      </w:r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організації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виробничого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процесу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вона</w:t>
      </w:r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виражається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</w:t>
      </w:r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розмірі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підприємства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кількості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й</w:t>
      </w:r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складі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цехів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та</w:t>
      </w:r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служб</w:t>
      </w:r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їх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плануванні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</w:t>
      </w:r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також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у</w:t>
      </w:r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кількості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планування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виробничих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ділянок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та</w:t>
      </w:r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робочих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місць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усередині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цехів</w:t>
      </w:r>
      <w:proofErr w:type="spellEnd"/>
      <w:r w:rsidRPr="0032746C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32746C" w:rsidRDefault="0032746C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Лі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це́нз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ія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(лат.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"http://66.71.182.1/dizionario-latino.php?lemma=L0109400&amp;parola=licentia&amp;md=no&amp;v=no" </w:instrText>
      </w:r>
      <w:r>
        <w:fldChar w:fldCharType="separate"/>
      </w:r>
      <w:r>
        <w:rPr>
          <w:rStyle w:val="a3"/>
          <w:rFonts w:ascii="Arial" w:hAnsi="Arial" w:cs="Arial"/>
          <w:i/>
          <w:iCs/>
          <w:color w:val="663366"/>
          <w:sz w:val="21"/>
          <w:szCs w:val="21"/>
          <w:u w:val="none"/>
          <w:shd w:val="clear" w:color="auto" w:fill="FFFFFF"/>
        </w:rPr>
        <w:t>licentia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дозвіл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 — 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загальному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значенні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документ,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демонструє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певний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дозвіл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Документ державного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зразка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засвідчує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право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ліцензіата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провадження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зазначеного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ньому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виду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господарської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діяльності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протягом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визначеного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строку за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умови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виконання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ліцензійних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умов.</w:t>
      </w:r>
    </w:p>
    <w:p w:rsidR="0032746C" w:rsidRDefault="0032746C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Корпорація</w:t>
      </w:r>
      <w:proofErr w:type="spellEnd"/>
      <w:r w:rsidRPr="0032746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32746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за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українським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законодавством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юридична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особа,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створена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суб'єктами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господарювання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 метою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регулювання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своєї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іяльності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2746C" w:rsidRPr="0032746C" w:rsidRDefault="0032746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Пода́ток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на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до́дану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ва́ртість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(ПДВ)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непрямий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багатоступінчастий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податок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збирається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частково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повністю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звільняється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податку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додану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вартість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2746C" w:rsidRDefault="0032746C">
      <w:pPr>
        <w:rPr>
          <w:rFonts w:ascii="Times New Roman" w:hAnsi="Times New Roman" w:cs="Times New Roman"/>
          <w:b/>
          <w:color w:val="252525"/>
          <w:shd w:val="clear" w:color="auto" w:fill="FFFFFF"/>
          <w:lang w:val="en-US"/>
        </w:rPr>
      </w:pPr>
      <w:r w:rsidRPr="0032746C">
        <w:rPr>
          <w:rFonts w:ascii="Times New Roman" w:hAnsi="Times New Roman" w:cs="Times New Roman"/>
          <w:b/>
          <w:color w:val="252525"/>
          <w:shd w:val="clear" w:color="auto" w:fill="FFFFFF"/>
          <w:lang w:val="en-US"/>
        </w:rPr>
        <w:t>2.</w:t>
      </w:r>
    </w:p>
    <w:p w:rsidR="0032746C" w:rsidRDefault="0032746C" w:rsidP="0032746C">
      <w:pPr>
        <w:pStyle w:val="a5"/>
        <w:shd w:val="clear" w:color="auto" w:fill="FFFFFF"/>
        <w:spacing w:before="0" w:beforeAutospacing="0" w:after="0" w:afterAutospacing="0" w:line="30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Основними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шляхами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п</w:t>
      </w:r>
      <w:proofErr w:type="gramEnd"/>
      <w:r>
        <w:rPr>
          <w:rFonts w:ascii="Arial" w:hAnsi="Arial" w:cs="Arial"/>
          <w:color w:val="000000"/>
          <w:sz w:val="21"/>
          <w:szCs w:val="21"/>
        </w:rPr>
        <w:t>ідвищення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продуктивності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праці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є:</w:t>
      </w:r>
    </w:p>
    <w:p w:rsidR="0032746C" w:rsidRDefault="0032746C" w:rsidP="0032746C">
      <w:pPr>
        <w:pStyle w:val="a5"/>
        <w:shd w:val="clear" w:color="auto" w:fill="FFFFFF"/>
        <w:spacing w:before="0" w:beforeAutospacing="0" w:after="0" w:afterAutospacing="0" w:line="30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розвиток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впровадження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виробництво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досягнень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науково-технічного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прогресу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32746C" w:rsidRDefault="0032746C" w:rsidP="0032746C">
      <w:pPr>
        <w:pStyle w:val="a5"/>
        <w:shd w:val="clear" w:color="auto" w:fill="FFFFFF"/>
        <w:spacing w:before="0" w:beforeAutospacing="0" w:after="0" w:afterAutospacing="0" w:line="30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п</w:t>
      </w:r>
      <w:proofErr w:type="gramEnd"/>
      <w:r>
        <w:rPr>
          <w:rFonts w:ascii="Arial" w:hAnsi="Arial" w:cs="Arial"/>
          <w:color w:val="000000"/>
          <w:sz w:val="21"/>
          <w:szCs w:val="21"/>
        </w:rPr>
        <w:t>іднесення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загальноосвітнього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культурно-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технічного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професійного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рівня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працівників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32746C" w:rsidRDefault="0032746C" w:rsidP="0032746C">
      <w:pPr>
        <w:pStyle w:val="a5"/>
        <w:shd w:val="clear" w:color="auto" w:fill="FFFFFF"/>
        <w:spacing w:before="0" w:beforeAutospacing="0" w:after="0" w:afterAutospacing="0" w:line="30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раціональне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використання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природних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матеріальних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трудових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ресурсі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в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32746C" w:rsidRDefault="0032746C" w:rsidP="0032746C">
      <w:pPr>
        <w:pStyle w:val="a5"/>
        <w:shd w:val="clear" w:color="auto" w:fill="FFFFFF"/>
        <w:spacing w:before="0" w:beforeAutospacing="0" w:after="0" w:afterAutospacing="0" w:line="30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поліпшення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організації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управління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виробництвом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32746C" w:rsidRDefault="0032746C" w:rsidP="0032746C">
      <w:pPr>
        <w:pStyle w:val="a5"/>
        <w:shd w:val="clear" w:color="auto" w:fill="FFFFFF"/>
        <w:spacing w:before="0" w:beforeAutospacing="0" w:after="0" w:afterAutospacing="0" w:line="30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впровадження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ефективних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матеріальних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моральних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стимулі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в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прац</w:t>
      </w:r>
      <w:proofErr w:type="spellEnd"/>
    </w:p>
    <w:p w:rsidR="0032746C" w:rsidRPr="0032746C" w:rsidRDefault="0032746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32746C" w:rsidRPr="0032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6C"/>
    <w:rsid w:val="0032746C"/>
    <w:rsid w:val="003348FE"/>
    <w:rsid w:val="00467151"/>
    <w:rsid w:val="00F3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746C"/>
  </w:style>
  <w:style w:type="character" w:styleId="a3">
    <w:name w:val="Hyperlink"/>
    <w:basedOn w:val="a0"/>
    <w:uiPriority w:val="99"/>
    <w:semiHidden/>
    <w:unhideWhenUsed/>
    <w:rsid w:val="0032746C"/>
    <w:rPr>
      <w:color w:val="0000FF"/>
      <w:u w:val="single"/>
    </w:rPr>
  </w:style>
  <w:style w:type="character" w:styleId="a4">
    <w:name w:val="Strong"/>
    <w:basedOn w:val="a0"/>
    <w:uiPriority w:val="22"/>
    <w:qFormat/>
    <w:rsid w:val="0032746C"/>
    <w:rPr>
      <w:b/>
      <w:bCs/>
    </w:rPr>
  </w:style>
  <w:style w:type="paragraph" w:styleId="a5">
    <w:name w:val="Normal (Web)"/>
    <w:basedOn w:val="a"/>
    <w:uiPriority w:val="99"/>
    <w:semiHidden/>
    <w:unhideWhenUsed/>
    <w:rsid w:val="0032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746C"/>
  </w:style>
  <w:style w:type="character" w:styleId="a3">
    <w:name w:val="Hyperlink"/>
    <w:basedOn w:val="a0"/>
    <w:uiPriority w:val="99"/>
    <w:semiHidden/>
    <w:unhideWhenUsed/>
    <w:rsid w:val="0032746C"/>
    <w:rPr>
      <w:color w:val="0000FF"/>
      <w:u w:val="single"/>
    </w:rPr>
  </w:style>
  <w:style w:type="character" w:styleId="a4">
    <w:name w:val="Strong"/>
    <w:basedOn w:val="a0"/>
    <w:uiPriority w:val="22"/>
    <w:qFormat/>
    <w:rsid w:val="0032746C"/>
    <w:rPr>
      <w:b/>
      <w:bCs/>
    </w:rPr>
  </w:style>
  <w:style w:type="paragraph" w:styleId="a5">
    <w:name w:val="Normal (Web)"/>
    <w:basedOn w:val="a"/>
    <w:uiPriority w:val="99"/>
    <w:semiHidden/>
    <w:unhideWhenUsed/>
    <w:rsid w:val="0032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0%D0%BD%D0%B3%D0%BB%D1%96%D0%B9%D1%81%D1%8C%D0%BA%D0%B0_%D0%BC%D0%BE%D0%B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D%D1%96%D0%BC%D0%B5%D1%86%D1%8C%D0%BA%D0%B0_%D0%BC%D0%BE%D0%B2%D0%B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90%D0%BD%D0%B3%D0%BB%D1%96%D0%B9%D1%81%D1%8C%D0%BA%D0%B0_%D0%BC%D0%BE%D0%B2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uk.wikipedia.org/wiki/%D0%A0%D0%BE%D1%81%D1%96%D0%B9%D1%81%D1%8C%D0%BA%D0%B0_%D0%BC%D0%BE%D0%B2%D0%B0" TargetMode="External"/><Relationship Id="rId10" Type="http://schemas.openxmlformats.org/officeDocument/2006/relationships/hyperlink" Target="http://uk.wikipedia.org/wiki/%D0%9E%D1%81%D0%BD%D0%BE%D0%B2%D0%BD%D1%96_%D1%84%D0%BE%D0%BD%D0%B4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0%D0%BC%D0%BE%D1%80%D1%82%D0%B8%D0%B7%D0%B0%D1%86%D1%96%D0%B9%D0%BD%D1%96_%D0%B2%D1%96%D0%B4%D1%80%D0%B0%D1%85%D1%83%D0%B2%D0%B0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Aleks</cp:lastModifiedBy>
  <cp:revision>3</cp:revision>
  <cp:lastPrinted>2014-04-22T12:09:00Z</cp:lastPrinted>
  <dcterms:created xsi:type="dcterms:W3CDTF">2014-04-22T11:57:00Z</dcterms:created>
  <dcterms:modified xsi:type="dcterms:W3CDTF">2014-04-22T12:09:00Z</dcterms:modified>
</cp:coreProperties>
</file>