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2E" w:rsidRDefault="0083542E" w:rsidP="008948CE">
      <w:pPr>
        <w:spacing w:after="0"/>
        <w:jc w:val="center"/>
        <w:rPr>
          <w:sz w:val="32"/>
        </w:rPr>
      </w:pPr>
    </w:p>
    <w:p w:rsidR="008948CE" w:rsidRDefault="008948CE" w:rsidP="008948CE">
      <w:pPr>
        <w:spacing w:after="0"/>
        <w:jc w:val="center"/>
        <w:rPr>
          <w:b/>
          <w:sz w:val="24"/>
          <w:szCs w:val="24"/>
        </w:rPr>
        <w:sectPr w:rsidR="008948CE" w:rsidSect="008948CE">
          <w:type w:val="continuous"/>
          <w:pgSz w:w="11906" w:h="16838"/>
          <w:pgMar w:top="568" w:right="716" w:bottom="426" w:left="675" w:header="0" w:footer="0" w:gutter="0"/>
          <w:cols w:num="3" w:space="709" w:equalWidth="0">
            <w:col w:w="3032" w:space="709"/>
            <w:col w:w="3032" w:space="709"/>
            <w:col w:w="3032"/>
          </w:cols>
          <w:formProt w:val="0"/>
          <w:docGrid w:linePitch="360" w:charSpace="-2049"/>
        </w:sectPr>
      </w:pPr>
    </w:p>
    <w:p w:rsidR="0083542E" w:rsidRPr="008948CE" w:rsidRDefault="00C5523D" w:rsidP="008948CE">
      <w:pPr>
        <w:spacing w:after="0"/>
        <w:jc w:val="center"/>
        <w:rPr>
          <w:sz w:val="24"/>
          <w:szCs w:val="24"/>
          <w:lang w:val="ru-RU"/>
        </w:rPr>
      </w:pPr>
      <w:r w:rsidRPr="008948CE">
        <w:rPr>
          <w:b/>
          <w:sz w:val="24"/>
          <w:szCs w:val="24"/>
        </w:rPr>
        <w:t>Лабораторна робота №</w:t>
      </w:r>
      <w:r w:rsidR="008948CE" w:rsidRPr="008948CE">
        <w:rPr>
          <w:b/>
          <w:sz w:val="24"/>
          <w:szCs w:val="24"/>
          <w:lang w:val="ru-RU"/>
        </w:rPr>
        <w:t>5</w:t>
      </w:r>
    </w:p>
    <w:p w:rsidR="0083542E" w:rsidRPr="008948CE" w:rsidRDefault="002E2E70" w:rsidP="008948CE">
      <w:pPr>
        <w:spacing w:after="0"/>
        <w:jc w:val="center"/>
        <w:rPr>
          <w:sz w:val="24"/>
          <w:szCs w:val="24"/>
        </w:rPr>
      </w:pPr>
      <w:r w:rsidRPr="008948CE">
        <w:rPr>
          <w:sz w:val="24"/>
          <w:szCs w:val="24"/>
        </w:rPr>
        <w:t xml:space="preserve">Дисципліна: </w:t>
      </w:r>
      <w:r w:rsidR="008A671D" w:rsidRPr="008948CE">
        <w:rPr>
          <w:sz w:val="24"/>
          <w:szCs w:val="24"/>
        </w:rPr>
        <w:t>Комп’ютерні мережі - 1</w:t>
      </w:r>
    </w:p>
    <w:p w:rsidR="0083542E" w:rsidRPr="00C605B5" w:rsidRDefault="00C5523D" w:rsidP="008948CE">
      <w:pPr>
        <w:spacing w:after="0"/>
        <w:ind w:right="-292"/>
        <w:jc w:val="center"/>
        <w:rPr>
          <w:sz w:val="24"/>
          <w:szCs w:val="24"/>
          <w:lang w:val="ru-RU"/>
        </w:rPr>
      </w:pPr>
      <w:r w:rsidRPr="008948CE">
        <w:rPr>
          <w:sz w:val="24"/>
          <w:szCs w:val="24"/>
        </w:rPr>
        <w:t xml:space="preserve">Тема: </w:t>
      </w:r>
      <w:r w:rsidR="008948CE" w:rsidRPr="008948CE">
        <w:rPr>
          <w:sz w:val="24"/>
          <w:szCs w:val="24"/>
        </w:rPr>
        <w:t xml:space="preserve">Побудова локальних обчислювальних мереж з використанням технологій </w:t>
      </w:r>
      <w:r w:rsidR="008948CE" w:rsidRPr="008948CE">
        <w:rPr>
          <w:sz w:val="24"/>
          <w:szCs w:val="24"/>
          <w:lang w:val="en-US"/>
        </w:rPr>
        <w:t>T</w:t>
      </w:r>
      <w:r w:rsidR="008948CE" w:rsidRPr="008948CE">
        <w:rPr>
          <w:sz w:val="24"/>
          <w:szCs w:val="24"/>
        </w:rPr>
        <w:t xml:space="preserve">oken Ring і </w:t>
      </w:r>
      <w:r w:rsidR="008948CE" w:rsidRPr="008948CE">
        <w:rPr>
          <w:sz w:val="24"/>
          <w:szCs w:val="24"/>
          <w:lang w:val="en-US"/>
        </w:rPr>
        <w:t>FDDI</w:t>
      </w:r>
    </w:p>
    <w:p w:rsidR="008948CE" w:rsidRPr="008948CE" w:rsidRDefault="008948CE" w:rsidP="008948CE">
      <w:pPr>
        <w:tabs>
          <w:tab w:val="left" w:pos="284"/>
        </w:tabs>
        <w:spacing w:after="0" w:line="360" w:lineRule="auto"/>
        <w:ind w:left="76" w:right="-568"/>
        <w:jc w:val="center"/>
        <w:rPr>
          <w:sz w:val="20"/>
          <w:lang w:val="ru-RU"/>
        </w:rPr>
      </w:pPr>
      <w:r>
        <w:rPr>
          <w:sz w:val="24"/>
          <w:szCs w:val="28"/>
        </w:rPr>
        <w:tab/>
      </w:r>
      <w:r w:rsidRPr="008948CE">
        <w:rPr>
          <w:sz w:val="24"/>
          <w:szCs w:val="28"/>
        </w:rPr>
        <w:t>Київ 201</w:t>
      </w:r>
      <w:r w:rsidRPr="008948CE">
        <w:rPr>
          <w:sz w:val="24"/>
          <w:szCs w:val="28"/>
          <w:lang w:val="ru-RU"/>
        </w:rPr>
        <w:t xml:space="preserve">6  </w:t>
      </w:r>
      <w:r w:rsidRPr="008948CE">
        <w:rPr>
          <w:sz w:val="24"/>
          <w:szCs w:val="28"/>
          <w:lang w:val="ru-RU"/>
        </w:rPr>
        <w:tab/>
        <w:t xml:space="preserve"> </w:t>
      </w:r>
      <w:r w:rsidRPr="008948CE">
        <w:rPr>
          <w:sz w:val="24"/>
          <w:szCs w:val="28"/>
          <w:lang w:val="ru-RU"/>
        </w:rPr>
        <w:tab/>
      </w:r>
    </w:p>
    <w:p w:rsidR="0083542E" w:rsidRPr="008948CE" w:rsidRDefault="00AA67F8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8948CE">
        <w:rPr>
          <w:rFonts w:eastAsia="Calibri"/>
          <w:sz w:val="24"/>
          <w:szCs w:val="24"/>
        </w:rPr>
        <w:t>Виконали</w:t>
      </w:r>
      <w:r w:rsidR="00C5523D" w:rsidRPr="008948CE">
        <w:rPr>
          <w:rFonts w:eastAsia="Calibri"/>
          <w:sz w:val="24"/>
          <w:szCs w:val="24"/>
        </w:rPr>
        <w:t xml:space="preserve">: </w:t>
      </w:r>
    </w:p>
    <w:p w:rsidR="0083542E" w:rsidRPr="008948CE" w:rsidRDefault="00C5523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8948CE">
        <w:rPr>
          <w:rFonts w:eastAsia="Calibri"/>
          <w:sz w:val="24"/>
          <w:szCs w:val="24"/>
        </w:rPr>
        <w:t>студент</w:t>
      </w:r>
      <w:r w:rsidR="00AA67F8" w:rsidRPr="008948CE">
        <w:rPr>
          <w:rFonts w:eastAsia="Calibri"/>
          <w:sz w:val="24"/>
          <w:szCs w:val="24"/>
        </w:rPr>
        <w:t>и</w:t>
      </w:r>
      <w:r w:rsidRPr="008948CE">
        <w:rPr>
          <w:rFonts w:eastAsia="Calibri"/>
          <w:sz w:val="24"/>
          <w:szCs w:val="24"/>
        </w:rPr>
        <w:t xml:space="preserve"> групи ІО-34:</w:t>
      </w:r>
    </w:p>
    <w:p w:rsidR="008948CE" w:rsidRDefault="00C5523D" w:rsidP="008948CE">
      <w:pPr>
        <w:spacing w:after="0"/>
        <w:jc w:val="right"/>
        <w:rPr>
          <w:rFonts w:eastAsia="Calibri"/>
          <w:sz w:val="24"/>
          <w:szCs w:val="24"/>
        </w:rPr>
      </w:pPr>
      <w:r w:rsidRPr="008948CE">
        <w:rPr>
          <w:rFonts w:eastAsia="Calibri"/>
          <w:sz w:val="24"/>
          <w:szCs w:val="24"/>
        </w:rPr>
        <w:t>Власов М.Д.</w:t>
      </w:r>
    </w:p>
    <w:p w:rsidR="00AA67F8" w:rsidRPr="008948CE" w:rsidRDefault="00AA67F8" w:rsidP="008948CE">
      <w:pPr>
        <w:spacing w:after="0"/>
        <w:jc w:val="right"/>
        <w:rPr>
          <w:rFonts w:eastAsia="Calibri"/>
          <w:sz w:val="24"/>
          <w:szCs w:val="24"/>
        </w:rPr>
      </w:pPr>
      <w:r w:rsidRPr="008948CE">
        <w:rPr>
          <w:rFonts w:eastAsia="Calibri"/>
          <w:sz w:val="24"/>
          <w:szCs w:val="24"/>
        </w:rPr>
        <w:t>Кривоносов О.О.</w:t>
      </w:r>
    </w:p>
    <w:p w:rsidR="00AA67F8" w:rsidRPr="008948CE" w:rsidRDefault="00AA67F8" w:rsidP="008948CE">
      <w:pPr>
        <w:spacing w:after="0"/>
        <w:jc w:val="right"/>
        <w:rPr>
          <w:rFonts w:eastAsia="Calibri"/>
          <w:sz w:val="24"/>
          <w:szCs w:val="24"/>
        </w:rPr>
      </w:pPr>
      <w:r w:rsidRPr="008948CE">
        <w:rPr>
          <w:rFonts w:eastAsia="Calibri"/>
          <w:sz w:val="24"/>
          <w:szCs w:val="24"/>
        </w:rPr>
        <w:t>Бригада №2</w:t>
      </w:r>
    </w:p>
    <w:p w:rsidR="0083542E" w:rsidRPr="008948CE" w:rsidRDefault="00C5523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8948CE">
        <w:rPr>
          <w:rFonts w:eastAsia="Calibri"/>
          <w:sz w:val="24"/>
          <w:szCs w:val="24"/>
        </w:rPr>
        <w:t>Перевіри</w:t>
      </w:r>
      <w:r w:rsidR="008A671D" w:rsidRPr="008948CE">
        <w:rPr>
          <w:rFonts w:eastAsia="Calibri"/>
          <w:sz w:val="24"/>
          <w:szCs w:val="24"/>
        </w:rPr>
        <w:t>ла</w:t>
      </w:r>
      <w:r w:rsidRPr="008948CE">
        <w:rPr>
          <w:rFonts w:eastAsia="Calibri"/>
          <w:sz w:val="24"/>
          <w:szCs w:val="24"/>
        </w:rPr>
        <w:t>:</w:t>
      </w:r>
    </w:p>
    <w:p w:rsidR="0083542E" w:rsidRPr="008948CE" w:rsidRDefault="008A671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8948CE">
        <w:rPr>
          <w:rFonts w:eastAsia="Calibri"/>
          <w:sz w:val="24"/>
          <w:szCs w:val="24"/>
        </w:rPr>
        <w:t>Берест Р. Ю.</w:t>
      </w:r>
    </w:p>
    <w:p w:rsidR="008948CE" w:rsidRDefault="008948CE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  <w:sectPr w:rsidR="008948CE" w:rsidSect="008948CE">
          <w:type w:val="continuous"/>
          <w:pgSz w:w="11906" w:h="16838"/>
          <w:pgMar w:top="568" w:right="716" w:bottom="426" w:left="675" w:header="0" w:footer="0" w:gutter="0"/>
          <w:cols w:num="3" w:space="709" w:equalWidth="0">
            <w:col w:w="5256" w:space="709"/>
            <w:col w:w="2361" w:space="709"/>
            <w:col w:w="1479"/>
          </w:cols>
          <w:formProt w:val="0"/>
          <w:docGrid w:linePitch="360" w:charSpace="-2049"/>
        </w:sectPr>
      </w:pPr>
    </w:p>
    <w:p w:rsidR="006B47D6" w:rsidRDefault="006B47D6">
      <w:pPr>
        <w:tabs>
          <w:tab w:val="left" w:pos="284"/>
        </w:tabs>
        <w:spacing w:after="0" w:line="360" w:lineRule="auto"/>
        <w:ind w:right="-568"/>
        <w:rPr>
          <w:sz w:val="28"/>
          <w:szCs w:val="28"/>
          <w:lang w:val="ru-RU"/>
        </w:rPr>
      </w:pPr>
    </w:p>
    <w:p w:rsidR="00B62EEF" w:rsidRDefault="00B62EEF" w:rsidP="008A6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0F54D0" w:rsidRPr="000F54D0" w:rsidRDefault="000F54D0" w:rsidP="000F54D0">
      <w:pPr>
        <w:pStyle w:val="a6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54D0">
        <w:rPr>
          <w:rFonts w:ascii="Times New Roman" w:hAnsi="Times New Roman" w:cs="Times New Roman"/>
          <w:sz w:val="24"/>
          <w:szCs w:val="24"/>
        </w:rPr>
        <w:t>Використовуючи пакет NetCracker, вивчити склад і функціональні характеристики типового обладнання локальних мереж на основі технологій Token Ring і FDDI.</w:t>
      </w:r>
    </w:p>
    <w:p w:rsidR="000F54D0" w:rsidRPr="000F54D0" w:rsidRDefault="000F54D0" w:rsidP="000F54D0">
      <w:pPr>
        <w:pStyle w:val="a6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54D0">
        <w:rPr>
          <w:rFonts w:ascii="Times New Roman" w:hAnsi="Times New Roman" w:cs="Times New Roman"/>
          <w:sz w:val="24"/>
          <w:szCs w:val="24"/>
        </w:rPr>
        <w:t>У відповідності з варіантом завдання побудувати мережу підприємства з використанням технологій Token Ring и FDDI.</w:t>
      </w:r>
    </w:p>
    <w:p w:rsidR="000F54D0" w:rsidRPr="000F54D0" w:rsidRDefault="000F54D0" w:rsidP="000F54D0">
      <w:pPr>
        <w:pStyle w:val="a6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54D0">
        <w:rPr>
          <w:rFonts w:ascii="Times New Roman" w:hAnsi="Times New Roman" w:cs="Times New Roman"/>
          <w:sz w:val="24"/>
          <w:szCs w:val="24"/>
        </w:rPr>
        <w:t>Для отриманої моделі мережі задати необхідні типи потоків даних між робочими станціями і серверами і провести імітаційне моделювання роботи мережі.</w:t>
      </w:r>
    </w:p>
    <w:p w:rsidR="000F54D0" w:rsidRPr="000F54D0" w:rsidRDefault="000F54D0" w:rsidP="000F54D0">
      <w:pPr>
        <w:pStyle w:val="a6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54D0">
        <w:rPr>
          <w:rFonts w:ascii="Times New Roman" w:hAnsi="Times New Roman" w:cs="Times New Roman"/>
          <w:sz w:val="24"/>
          <w:szCs w:val="24"/>
        </w:rPr>
        <w:t>Проаналізувати середню загрузку мережевого обладнання і середовища передачі даних і час відповіді для потоку даних. Вказати ділянки мережі, вразливі до перевантажень, і визначити засоби підвищення надійності функціонування мережі.</w:t>
      </w:r>
    </w:p>
    <w:p w:rsidR="00725775" w:rsidRPr="00725775" w:rsidRDefault="00725775" w:rsidP="00725775">
      <w:pPr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725775">
        <w:rPr>
          <w:rFonts w:ascii="Times New Roman" w:hAnsi="Times New Roman" w:cs="Times New Roman"/>
          <w:b/>
          <w:sz w:val="24"/>
        </w:rPr>
        <w:t>Варіант завдання (2):</w:t>
      </w: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  <w:sectPr w:rsidR="00725775" w:rsidRPr="00725775" w:rsidSect="008948CE">
          <w:type w:val="continuous"/>
          <w:pgSz w:w="11906" w:h="16838"/>
          <w:pgMar w:top="568" w:right="716" w:bottom="426" w:left="675" w:header="0" w:footer="0" w:gutter="0"/>
          <w:cols w:space="720"/>
          <w:formProt w:val="0"/>
          <w:docGrid w:linePitch="360" w:charSpace="-2049"/>
        </w:sectPr>
      </w:pP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725775">
        <w:rPr>
          <w:rFonts w:ascii="Times New Roman" w:hAnsi="Times New Roman" w:cs="Times New Roman"/>
          <w:b/>
          <w:sz w:val="24"/>
        </w:rPr>
        <w:t>Тип інфраструктури (2):</w:t>
      </w: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725775">
        <w:rPr>
          <w:rFonts w:ascii="Times New Roman" w:hAnsi="Times New Roman" w:cs="Times New Roman"/>
          <w:sz w:val="24"/>
        </w:rPr>
        <w:t>Кількість будівель: 2.</w:t>
      </w: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725775">
        <w:rPr>
          <w:rFonts w:ascii="Times New Roman" w:hAnsi="Times New Roman" w:cs="Times New Roman"/>
          <w:sz w:val="24"/>
        </w:rPr>
        <w:t>Відстань між будівлями: 250 м.</w:t>
      </w: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725775">
        <w:rPr>
          <w:rFonts w:ascii="Times New Roman" w:hAnsi="Times New Roman" w:cs="Times New Roman"/>
          <w:sz w:val="24"/>
        </w:rPr>
        <w:t>Кількість поверхів: 3.</w:t>
      </w: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725775">
        <w:rPr>
          <w:rFonts w:ascii="Times New Roman" w:hAnsi="Times New Roman" w:cs="Times New Roman"/>
          <w:sz w:val="24"/>
        </w:rPr>
        <w:t>Кількість кімнат: 3</w:t>
      </w: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725775">
        <w:rPr>
          <w:rFonts w:ascii="Times New Roman" w:hAnsi="Times New Roman" w:cs="Times New Roman"/>
          <w:b/>
          <w:sz w:val="24"/>
        </w:rPr>
        <w:t>Тип трафіку (3):</w:t>
      </w: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725775">
        <w:rPr>
          <w:rFonts w:ascii="Times New Roman" w:hAnsi="Times New Roman" w:cs="Times New Roman"/>
          <w:sz w:val="24"/>
        </w:rPr>
        <w:t>Кількість файлових серверів: 3.</w:t>
      </w: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725775">
        <w:rPr>
          <w:rFonts w:ascii="Times New Roman" w:hAnsi="Times New Roman" w:cs="Times New Roman"/>
          <w:sz w:val="24"/>
        </w:rPr>
        <w:t xml:space="preserve">Кількість </w:t>
      </w:r>
      <w:r w:rsidRPr="00725775">
        <w:rPr>
          <w:rFonts w:ascii="Times New Roman" w:hAnsi="Times New Roman" w:cs="Times New Roman"/>
          <w:sz w:val="24"/>
          <w:lang w:val="en-US"/>
        </w:rPr>
        <w:t>HTTP</w:t>
      </w:r>
      <w:r w:rsidRPr="00725775">
        <w:rPr>
          <w:rFonts w:ascii="Times New Roman" w:hAnsi="Times New Roman" w:cs="Times New Roman"/>
          <w:sz w:val="24"/>
        </w:rPr>
        <w:t xml:space="preserve"> серверів: 2.</w:t>
      </w: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725775">
        <w:rPr>
          <w:rFonts w:ascii="Times New Roman" w:hAnsi="Times New Roman" w:cs="Times New Roman"/>
          <w:sz w:val="24"/>
        </w:rPr>
        <w:t xml:space="preserve">Кількість </w:t>
      </w:r>
      <w:r w:rsidRPr="00725775">
        <w:rPr>
          <w:rFonts w:ascii="Times New Roman" w:hAnsi="Times New Roman" w:cs="Times New Roman"/>
          <w:sz w:val="24"/>
          <w:lang w:val="en-US"/>
        </w:rPr>
        <w:t>FTP</w:t>
      </w:r>
      <w:r w:rsidRPr="00725775">
        <w:rPr>
          <w:rFonts w:ascii="Times New Roman" w:hAnsi="Times New Roman" w:cs="Times New Roman"/>
          <w:sz w:val="24"/>
        </w:rPr>
        <w:t xml:space="preserve"> серверів: </w:t>
      </w:r>
      <w:r w:rsidRPr="008948CE">
        <w:rPr>
          <w:rFonts w:ascii="Times New Roman" w:hAnsi="Times New Roman" w:cs="Times New Roman"/>
          <w:sz w:val="24"/>
        </w:rPr>
        <w:t>1</w:t>
      </w:r>
      <w:r w:rsidRPr="00725775">
        <w:rPr>
          <w:rFonts w:ascii="Times New Roman" w:hAnsi="Times New Roman" w:cs="Times New Roman"/>
          <w:sz w:val="24"/>
        </w:rPr>
        <w:t>.</w:t>
      </w:r>
    </w:p>
    <w:p w:rsidR="00725775" w:rsidRPr="00725775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725775">
        <w:rPr>
          <w:rFonts w:ascii="Times New Roman" w:hAnsi="Times New Roman" w:cs="Times New Roman"/>
          <w:sz w:val="24"/>
        </w:rPr>
        <w:t>Кількість серверів баз даних: 2.</w:t>
      </w:r>
    </w:p>
    <w:p w:rsidR="00725775" w:rsidRPr="00725775" w:rsidRDefault="00725775" w:rsidP="00725775">
      <w:pPr>
        <w:spacing w:after="0"/>
        <w:rPr>
          <w:rFonts w:ascii="Times New Roman" w:hAnsi="Times New Roman" w:cs="Times New Roman"/>
          <w:sz w:val="24"/>
          <w:szCs w:val="24"/>
        </w:rPr>
        <w:sectPr w:rsidR="00725775" w:rsidRPr="00725775" w:rsidSect="00725775">
          <w:type w:val="continuous"/>
          <w:pgSz w:w="11906" w:h="16838"/>
          <w:pgMar w:top="568" w:right="716" w:bottom="426" w:left="675" w:header="0" w:footer="0" w:gutter="0"/>
          <w:cols w:num="2" w:space="720"/>
          <w:formProt w:val="0"/>
          <w:docGrid w:linePitch="360" w:charSpace="-2049"/>
        </w:sectPr>
      </w:pPr>
    </w:p>
    <w:p w:rsidR="000B660E" w:rsidRDefault="000B660E" w:rsidP="006B47D6">
      <w:pPr>
        <w:pStyle w:val="Body"/>
        <w:spacing w:line="276" w:lineRule="auto"/>
        <w:ind w:right="-43"/>
        <w:rPr>
          <w:rFonts w:cs="Times New Roman"/>
          <w:b/>
          <w:sz w:val="28"/>
          <w:lang w:val="uk-UA"/>
        </w:rPr>
        <w:sectPr w:rsidR="000B660E" w:rsidSect="000B660E">
          <w:type w:val="continuous"/>
          <w:pgSz w:w="11906" w:h="16838"/>
          <w:pgMar w:top="568" w:right="716" w:bottom="426" w:left="675" w:header="0" w:footer="0" w:gutter="0"/>
          <w:cols w:num="2" w:space="720"/>
          <w:formProt w:val="0"/>
          <w:docGrid w:linePitch="360" w:charSpace="-2049"/>
        </w:sectPr>
      </w:pPr>
    </w:p>
    <w:p w:rsidR="00A740C6" w:rsidRDefault="000F54D0" w:rsidP="00A740C6">
      <w:pPr>
        <w:pStyle w:val="Body"/>
        <w:spacing w:line="276" w:lineRule="auto"/>
        <w:ind w:right="-43"/>
        <w:jc w:val="center"/>
        <w:rPr>
          <w:rFonts w:cs="Times New Roman"/>
          <w:b/>
          <w:sz w:val="28"/>
          <w:lang w:val="uk-UA"/>
        </w:rPr>
      </w:pPr>
      <w:r>
        <w:rPr>
          <w:rFonts w:cs="Times New Roman"/>
          <w:b/>
          <w:sz w:val="28"/>
          <w:lang w:val="uk-UA"/>
        </w:rPr>
        <w:t>В</w:t>
      </w:r>
      <w:r w:rsidR="00F60BBE">
        <w:rPr>
          <w:rFonts w:cs="Times New Roman"/>
          <w:b/>
          <w:sz w:val="28"/>
          <w:lang w:val="uk-UA"/>
        </w:rPr>
        <w:t>исновки</w:t>
      </w:r>
      <w:bookmarkStart w:id="0" w:name="_GoBack"/>
      <w:bookmarkEnd w:id="0"/>
    </w:p>
    <w:p w:rsidR="003F5444" w:rsidRDefault="003F5444" w:rsidP="00A740C6">
      <w:pPr>
        <w:pStyle w:val="Body"/>
        <w:spacing w:line="276" w:lineRule="auto"/>
        <w:ind w:right="-43"/>
        <w:jc w:val="center"/>
        <w:rPr>
          <w:rFonts w:cs="Times New Roman"/>
          <w:b/>
          <w:sz w:val="28"/>
          <w:lang w:val="uk-UA"/>
        </w:rPr>
      </w:pPr>
    </w:p>
    <w:p w:rsidR="005D6E17" w:rsidRPr="005050D9" w:rsidRDefault="005050D9" w:rsidP="005D6E17">
      <w:pPr>
        <w:pStyle w:val="Body"/>
        <w:spacing w:line="276" w:lineRule="auto"/>
        <w:ind w:left="720" w:right="-43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Для </w:t>
      </w:r>
      <w:r>
        <w:rPr>
          <w:rFonts w:cs="Times New Roman"/>
        </w:rPr>
        <w:t>LAN</w:t>
      </w:r>
      <w:r>
        <w:rPr>
          <w:rFonts w:cs="Times New Roman"/>
          <w:lang w:val="uk-UA"/>
        </w:rPr>
        <w:t xml:space="preserve"> рівня поверхів</w:t>
      </w:r>
      <w:r w:rsidRPr="005050D9">
        <w:rPr>
          <w:rFonts w:cs="Times New Roman"/>
          <w:lang w:val="ru-RU"/>
        </w:rPr>
        <w:t xml:space="preserve"> </w:t>
      </w:r>
      <w:r>
        <w:rPr>
          <w:rFonts w:cs="Times New Roman"/>
          <w:lang w:val="uk-UA"/>
        </w:rPr>
        <w:t xml:space="preserve">застосували </w:t>
      </w:r>
      <w:r>
        <w:rPr>
          <w:rFonts w:cs="Times New Roman"/>
        </w:rPr>
        <w:t>Token</w:t>
      </w:r>
      <w:r w:rsidRPr="005050D9">
        <w:rPr>
          <w:rFonts w:cs="Times New Roman"/>
          <w:lang w:val="ru-RU"/>
        </w:rPr>
        <w:t xml:space="preserve"> </w:t>
      </w:r>
      <w:r>
        <w:rPr>
          <w:rFonts w:cs="Times New Roman"/>
        </w:rPr>
        <w:t>Ring</w:t>
      </w:r>
      <w:r>
        <w:rPr>
          <w:rFonts w:cs="Times New Roman"/>
          <w:lang w:val="uk-UA"/>
        </w:rPr>
        <w:t xml:space="preserve"> на витій парі</w:t>
      </w:r>
      <w:r w:rsidRPr="005050D9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 xml:space="preserve">Між світчем і кімнатами – 4Мбіт/с, між світчем і сервером – 16Мбіт/с. </w:t>
      </w:r>
      <w:r>
        <w:rPr>
          <w:rFonts w:cs="Times New Roman"/>
        </w:rPr>
        <w:t>Token</w:t>
      </w:r>
      <w:r w:rsidRPr="005050D9">
        <w:rPr>
          <w:rFonts w:cs="Times New Roman"/>
          <w:lang w:val="ru-RU"/>
        </w:rPr>
        <w:t xml:space="preserve"> </w:t>
      </w:r>
      <w:r>
        <w:rPr>
          <w:rFonts w:cs="Times New Roman"/>
        </w:rPr>
        <w:t>Ring</w:t>
      </w:r>
      <w:r w:rsidRPr="005050D9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на рівні будівлі комунікують між собою через </w:t>
      </w:r>
      <w:r>
        <w:rPr>
          <w:rFonts w:cs="Times New Roman"/>
        </w:rPr>
        <w:t>Access</w:t>
      </w:r>
      <w:r w:rsidRPr="005050D9">
        <w:rPr>
          <w:rFonts w:cs="Times New Roman"/>
          <w:lang w:val="ru-RU"/>
        </w:rPr>
        <w:t xml:space="preserve"> </w:t>
      </w:r>
      <w:r>
        <w:rPr>
          <w:rFonts w:cs="Times New Roman"/>
        </w:rPr>
        <w:t>Server</w:t>
      </w:r>
      <w:r w:rsidRPr="005050D9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 xml:space="preserve">через нього ж з'єднуються з мережею </w:t>
      </w:r>
      <w:r>
        <w:rPr>
          <w:rFonts w:cs="Times New Roman"/>
        </w:rPr>
        <w:t>FDDI</w:t>
      </w:r>
      <w:r>
        <w:rPr>
          <w:rFonts w:cs="Times New Roman"/>
          <w:lang w:val="uk-UA"/>
        </w:rPr>
        <w:t>, яка поєднує будівлі.</w:t>
      </w:r>
    </w:p>
    <w:p w:rsidR="00EB048A" w:rsidRPr="005050D9" w:rsidRDefault="00100C46" w:rsidP="005050D9">
      <w:pPr>
        <w:pStyle w:val="Body"/>
        <w:spacing w:line="276" w:lineRule="auto"/>
        <w:ind w:right="-43"/>
        <w:rPr>
          <w:rFonts w:cs="Times New Roman"/>
          <w:b/>
          <w:sz w:val="28"/>
          <w:lang w:val="ru-RU"/>
        </w:rPr>
      </w:pPr>
      <w:r>
        <w:rPr>
          <w:rFonts w:cs="Times New Roman"/>
          <w:lang w:val="uk-UA"/>
        </w:rPr>
        <w:br/>
      </w:r>
    </w:p>
    <w:p w:rsidR="001C64DF" w:rsidRPr="00983FB6" w:rsidRDefault="00832A71" w:rsidP="005D6E17">
      <w:pPr>
        <w:suppressAutoHyphens w:val="0"/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83FB6">
        <w:rPr>
          <w:rFonts w:ascii="Times New Roman" w:hAnsi="Times New Roman" w:cs="Times New Roman"/>
          <w:b/>
          <w:sz w:val="28"/>
          <w:lang w:val="ru-RU"/>
        </w:rPr>
        <w:t>Список контрольних питань</w:t>
      </w:r>
    </w:p>
    <w:p w:rsidR="00832A71" w:rsidRPr="000F54D0" w:rsidRDefault="00832A71" w:rsidP="00832A71">
      <w:pPr>
        <w:pStyle w:val="Body"/>
        <w:ind w:right="-43"/>
        <w:jc w:val="center"/>
        <w:rPr>
          <w:rFonts w:cs="Times New Roman"/>
          <w:sz w:val="22"/>
          <w:lang w:val="ru-RU"/>
        </w:rPr>
      </w:pPr>
    </w:p>
    <w:p w:rsidR="00671E66" w:rsidRPr="009937A8" w:rsidRDefault="000F54D0" w:rsidP="000F54D0">
      <w:pPr>
        <w:pStyle w:val="Body"/>
        <w:numPr>
          <w:ilvl w:val="0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b/>
          <w:szCs w:val="28"/>
          <w:lang w:val="uk-UA"/>
        </w:rPr>
      </w:pPr>
      <w:r w:rsidRPr="009937A8">
        <w:rPr>
          <w:rFonts w:cs="Times New Roman"/>
          <w:b/>
          <w:szCs w:val="28"/>
          <w:lang w:val="uk-UA"/>
        </w:rPr>
        <w:t>Коротка</w:t>
      </w:r>
      <w:r w:rsidRPr="009937A8">
        <w:rPr>
          <w:rFonts w:cs="Times New Roman"/>
          <w:b/>
          <w:spacing w:val="-7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характеристика</w:t>
      </w:r>
      <w:r w:rsidRPr="009937A8">
        <w:rPr>
          <w:rFonts w:cs="Times New Roman"/>
          <w:b/>
          <w:spacing w:val="-14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технології</w:t>
      </w:r>
      <w:r w:rsidRPr="009937A8">
        <w:rPr>
          <w:rFonts w:cs="Times New Roman"/>
          <w:b/>
          <w:spacing w:val="-12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</w:rPr>
        <w:t>Token</w:t>
      </w:r>
      <w:r w:rsidRPr="009937A8">
        <w:rPr>
          <w:rFonts w:cs="Times New Roman"/>
          <w:b/>
          <w:spacing w:val="-6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</w:rPr>
        <w:t>Ring</w:t>
      </w:r>
      <w:r w:rsidRPr="009937A8">
        <w:rPr>
          <w:rFonts w:cs="Times New Roman"/>
          <w:b/>
          <w:szCs w:val="28"/>
          <w:lang w:val="uk-UA"/>
        </w:rPr>
        <w:t>.</w:t>
      </w:r>
    </w:p>
    <w:tbl>
      <w:tblPr>
        <w:tblStyle w:val="ae"/>
        <w:tblW w:w="9828" w:type="dxa"/>
        <w:tblLayout w:type="fixed"/>
        <w:tblLook w:val="01E0" w:firstRow="1" w:lastRow="1" w:firstColumn="1" w:lastColumn="1" w:noHBand="0" w:noVBand="0"/>
      </w:tblPr>
      <w:tblGrid>
        <w:gridCol w:w="4996"/>
        <w:gridCol w:w="2410"/>
        <w:gridCol w:w="2422"/>
      </w:tblGrid>
      <w:tr w:rsidR="00671E66" w:rsidRPr="00544956" w:rsidTr="00040065">
        <w:trPr>
          <w:trHeight w:hRule="exact" w:val="286"/>
        </w:trPr>
        <w:tc>
          <w:tcPr>
            <w:tcW w:w="4996" w:type="dxa"/>
          </w:tcPr>
          <w:p w:rsidR="00671E66" w:rsidRPr="00544956" w:rsidRDefault="00671E66" w:rsidP="00EB647F">
            <w:pPr>
              <w:pStyle w:val="aa"/>
              <w:rPr>
                <w:szCs w:val="25"/>
              </w:rPr>
            </w:pPr>
          </w:p>
        </w:tc>
        <w:tc>
          <w:tcPr>
            <w:tcW w:w="2410" w:type="dxa"/>
          </w:tcPr>
          <w:p w:rsidR="00671E66" w:rsidRPr="00671E66" w:rsidRDefault="00671E66" w:rsidP="00EB647F">
            <w:pPr>
              <w:pStyle w:val="aa"/>
              <w:rPr>
                <w:b/>
                <w:szCs w:val="25"/>
              </w:rPr>
            </w:pPr>
            <w:r w:rsidRPr="00671E66">
              <w:rPr>
                <w:b/>
                <w:szCs w:val="25"/>
              </w:rPr>
              <w:t>IBM Token Ring</w:t>
            </w:r>
          </w:p>
        </w:tc>
        <w:tc>
          <w:tcPr>
            <w:tcW w:w="2422" w:type="dxa"/>
          </w:tcPr>
          <w:p w:rsidR="00671E66" w:rsidRPr="00671E66" w:rsidRDefault="00671E66" w:rsidP="00EB647F">
            <w:pPr>
              <w:pStyle w:val="aa"/>
              <w:rPr>
                <w:b/>
                <w:szCs w:val="25"/>
              </w:rPr>
            </w:pPr>
            <w:r w:rsidRPr="00671E66">
              <w:rPr>
                <w:b/>
                <w:szCs w:val="25"/>
              </w:rPr>
              <w:t>IEEE 802.5</w:t>
            </w:r>
          </w:p>
        </w:tc>
      </w:tr>
      <w:tr w:rsidR="00671E66" w:rsidRPr="00544956" w:rsidTr="00040065">
        <w:trPr>
          <w:trHeight w:hRule="exact" w:val="269"/>
        </w:trPr>
        <w:tc>
          <w:tcPr>
            <w:tcW w:w="4996" w:type="dxa"/>
          </w:tcPr>
          <w:p w:rsidR="00671E66" w:rsidRPr="00544956" w:rsidRDefault="00671E66" w:rsidP="00671E66">
            <w:pPr>
              <w:pStyle w:val="aa"/>
              <w:ind w:left="189" w:right="142"/>
              <w:jc w:val="left"/>
              <w:rPr>
                <w:szCs w:val="25"/>
              </w:rPr>
            </w:pPr>
            <w:r w:rsidRPr="00544956">
              <w:rPr>
                <w:szCs w:val="25"/>
              </w:rPr>
              <w:t>Швидкість передачі даних,</w:t>
            </w:r>
            <w:r>
              <w:rPr>
                <w:szCs w:val="25"/>
              </w:rPr>
              <w:t xml:space="preserve"> </w:t>
            </w:r>
            <w:r w:rsidRPr="00544956">
              <w:rPr>
                <w:szCs w:val="25"/>
              </w:rPr>
              <w:t>Мб/с</w:t>
            </w:r>
          </w:p>
        </w:tc>
        <w:tc>
          <w:tcPr>
            <w:tcW w:w="4832" w:type="dxa"/>
            <w:gridSpan w:val="2"/>
          </w:tcPr>
          <w:p w:rsidR="00671E66" w:rsidRPr="00544956" w:rsidRDefault="00671E66" w:rsidP="00671E66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4 або 16</w:t>
            </w:r>
          </w:p>
        </w:tc>
      </w:tr>
      <w:tr w:rsidR="00671E66" w:rsidRPr="00544956" w:rsidTr="00040065">
        <w:trPr>
          <w:trHeight w:hRule="exact" w:val="395"/>
        </w:trPr>
        <w:tc>
          <w:tcPr>
            <w:tcW w:w="4996" w:type="dxa"/>
          </w:tcPr>
          <w:p w:rsidR="00671E66" w:rsidRPr="00544956" w:rsidRDefault="00671E66" w:rsidP="00EB647F">
            <w:pPr>
              <w:pStyle w:val="aa"/>
              <w:ind w:left="189" w:right="142"/>
              <w:jc w:val="left"/>
              <w:rPr>
                <w:szCs w:val="25"/>
              </w:rPr>
            </w:pPr>
            <w:r w:rsidRPr="00544956">
              <w:rPr>
                <w:szCs w:val="25"/>
              </w:rPr>
              <w:t>Кількість станцій в сегменті</w:t>
            </w:r>
          </w:p>
        </w:tc>
        <w:tc>
          <w:tcPr>
            <w:tcW w:w="2410" w:type="dxa"/>
          </w:tcPr>
          <w:p w:rsidR="00671E66" w:rsidRPr="00544956" w:rsidRDefault="00671E66" w:rsidP="00671E66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260 (STP)</w:t>
            </w:r>
            <w:r>
              <w:rPr>
                <w:szCs w:val="25"/>
              </w:rPr>
              <w:t>,</w:t>
            </w:r>
            <w:r w:rsidRPr="00544956">
              <w:rPr>
                <w:szCs w:val="25"/>
              </w:rPr>
              <w:t>72 (UTP)</w:t>
            </w:r>
          </w:p>
        </w:tc>
        <w:tc>
          <w:tcPr>
            <w:tcW w:w="2422" w:type="dxa"/>
          </w:tcPr>
          <w:p w:rsidR="00671E66" w:rsidRPr="00544956" w:rsidRDefault="00671E66" w:rsidP="00EB647F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250</w:t>
            </w:r>
          </w:p>
        </w:tc>
      </w:tr>
      <w:tr w:rsidR="00671E66" w:rsidRPr="00544956" w:rsidTr="00040065">
        <w:trPr>
          <w:trHeight w:hRule="exact" w:val="283"/>
        </w:trPr>
        <w:tc>
          <w:tcPr>
            <w:tcW w:w="4996" w:type="dxa"/>
          </w:tcPr>
          <w:p w:rsidR="00671E66" w:rsidRPr="00544956" w:rsidRDefault="00671E66" w:rsidP="00EB647F">
            <w:pPr>
              <w:pStyle w:val="aa"/>
              <w:ind w:left="189" w:right="142"/>
              <w:jc w:val="left"/>
              <w:rPr>
                <w:szCs w:val="25"/>
              </w:rPr>
            </w:pPr>
            <w:r w:rsidRPr="00544956">
              <w:rPr>
                <w:szCs w:val="25"/>
              </w:rPr>
              <w:t>Фізична топологія</w:t>
            </w:r>
          </w:p>
        </w:tc>
        <w:tc>
          <w:tcPr>
            <w:tcW w:w="2410" w:type="dxa"/>
          </w:tcPr>
          <w:p w:rsidR="00671E66" w:rsidRPr="00544956" w:rsidRDefault="00671E66" w:rsidP="00EB647F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Зірка</w:t>
            </w:r>
          </w:p>
        </w:tc>
        <w:tc>
          <w:tcPr>
            <w:tcW w:w="2422" w:type="dxa"/>
          </w:tcPr>
          <w:p w:rsidR="00671E66" w:rsidRPr="00544956" w:rsidRDefault="00671E66" w:rsidP="00EB647F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Не визначено</w:t>
            </w:r>
          </w:p>
        </w:tc>
      </w:tr>
      <w:tr w:rsidR="00671E66" w:rsidRPr="00544956" w:rsidTr="00040065">
        <w:trPr>
          <w:trHeight w:hRule="exact" w:val="288"/>
        </w:trPr>
        <w:tc>
          <w:tcPr>
            <w:tcW w:w="4996" w:type="dxa"/>
          </w:tcPr>
          <w:p w:rsidR="00671E66" w:rsidRPr="00544956" w:rsidRDefault="00671E66" w:rsidP="00EB647F">
            <w:pPr>
              <w:pStyle w:val="aa"/>
              <w:ind w:left="189" w:right="142"/>
              <w:jc w:val="left"/>
              <w:rPr>
                <w:szCs w:val="25"/>
              </w:rPr>
            </w:pPr>
            <w:r w:rsidRPr="00544956">
              <w:rPr>
                <w:szCs w:val="25"/>
              </w:rPr>
              <w:t>Тип середовища передачі</w:t>
            </w:r>
          </w:p>
        </w:tc>
        <w:tc>
          <w:tcPr>
            <w:tcW w:w="2410" w:type="dxa"/>
          </w:tcPr>
          <w:p w:rsidR="00671E66" w:rsidRPr="00544956" w:rsidRDefault="00671E66" w:rsidP="00EB647F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Вита пара</w:t>
            </w:r>
          </w:p>
        </w:tc>
        <w:tc>
          <w:tcPr>
            <w:tcW w:w="2422" w:type="dxa"/>
          </w:tcPr>
          <w:p w:rsidR="00671E66" w:rsidRPr="00544956" w:rsidRDefault="00671E66" w:rsidP="00EB647F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Не визначено</w:t>
            </w:r>
          </w:p>
        </w:tc>
      </w:tr>
      <w:tr w:rsidR="00671E66" w:rsidRPr="00544956" w:rsidTr="00040065">
        <w:trPr>
          <w:trHeight w:hRule="exact" w:val="680"/>
        </w:trPr>
        <w:tc>
          <w:tcPr>
            <w:tcW w:w="4996" w:type="dxa"/>
          </w:tcPr>
          <w:p w:rsidR="00671E66" w:rsidRPr="00544956" w:rsidRDefault="00671E66" w:rsidP="00EB647F">
            <w:pPr>
              <w:pStyle w:val="aa"/>
              <w:ind w:left="189" w:right="142"/>
              <w:jc w:val="left"/>
              <w:rPr>
                <w:szCs w:val="25"/>
              </w:rPr>
            </w:pPr>
            <w:r w:rsidRPr="00544956">
              <w:rPr>
                <w:szCs w:val="25"/>
              </w:rPr>
              <w:t>Максимальна довжина кабелю між станцією і концентратором, м</w:t>
            </w:r>
          </w:p>
        </w:tc>
        <w:tc>
          <w:tcPr>
            <w:tcW w:w="2410" w:type="dxa"/>
            <w:vAlign w:val="center"/>
          </w:tcPr>
          <w:p w:rsidR="00671E66" w:rsidRPr="00544956" w:rsidRDefault="00671E66" w:rsidP="00040065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100 (STP)</w:t>
            </w:r>
            <w:r>
              <w:rPr>
                <w:szCs w:val="25"/>
              </w:rPr>
              <w:t>,</w:t>
            </w:r>
            <w:r w:rsidRPr="00544956">
              <w:rPr>
                <w:szCs w:val="25"/>
              </w:rPr>
              <w:t>45 (UTP)</w:t>
            </w:r>
          </w:p>
        </w:tc>
        <w:tc>
          <w:tcPr>
            <w:tcW w:w="2422" w:type="dxa"/>
            <w:vAlign w:val="center"/>
          </w:tcPr>
          <w:p w:rsidR="00671E66" w:rsidRPr="00544956" w:rsidRDefault="00671E66" w:rsidP="00040065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100</w:t>
            </w:r>
          </w:p>
        </w:tc>
      </w:tr>
      <w:tr w:rsidR="00671E66" w:rsidRPr="00544956" w:rsidTr="00040065">
        <w:trPr>
          <w:trHeight w:hRule="exact" w:val="288"/>
        </w:trPr>
        <w:tc>
          <w:tcPr>
            <w:tcW w:w="4996" w:type="dxa"/>
          </w:tcPr>
          <w:p w:rsidR="00671E66" w:rsidRPr="00544956" w:rsidRDefault="00671E66" w:rsidP="00EB647F">
            <w:pPr>
              <w:pStyle w:val="aa"/>
              <w:ind w:left="189" w:right="142"/>
              <w:jc w:val="left"/>
              <w:rPr>
                <w:szCs w:val="25"/>
              </w:rPr>
            </w:pPr>
            <w:r w:rsidRPr="00544956">
              <w:rPr>
                <w:szCs w:val="25"/>
              </w:rPr>
              <w:t>Передача сигналу</w:t>
            </w:r>
          </w:p>
        </w:tc>
        <w:tc>
          <w:tcPr>
            <w:tcW w:w="4832" w:type="dxa"/>
            <w:gridSpan w:val="2"/>
          </w:tcPr>
          <w:p w:rsidR="00671E66" w:rsidRPr="00544956" w:rsidRDefault="00671E66" w:rsidP="00EB647F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В основній полосі частот</w:t>
            </w:r>
          </w:p>
        </w:tc>
      </w:tr>
      <w:tr w:rsidR="00671E66" w:rsidRPr="00544956" w:rsidTr="00040065">
        <w:trPr>
          <w:trHeight w:hRule="exact" w:val="288"/>
        </w:trPr>
        <w:tc>
          <w:tcPr>
            <w:tcW w:w="4996" w:type="dxa"/>
          </w:tcPr>
          <w:p w:rsidR="00671E66" w:rsidRPr="00544956" w:rsidRDefault="00671E66" w:rsidP="00EB647F">
            <w:pPr>
              <w:pStyle w:val="aa"/>
              <w:ind w:left="189" w:right="142"/>
              <w:jc w:val="left"/>
              <w:rPr>
                <w:szCs w:val="25"/>
              </w:rPr>
            </w:pPr>
            <w:r w:rsidRPr="00544956">
              <w:rPr>
                <w:szCs w:val="25"/>
              </w:rPr>
              <w:t>Метод доступу до середовища передачі</w:t>
            </w:r>
          </w:p>
        </w:tc>
        <w:tc>
          <w:tcPr>
            <w:tcW w:w="4832" w:type="dxa"/>
            <w:gridSpan w:val="2"/>
          </w:tcPr>
          <w:p w:rsidR="00671E66" w:rsidRPr="00544956" w:rsidRDefault="00671E66" w:rsidP="00671E66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Маркерний</w:t>
            </w:r>
          </w:p>
        </w:tc>
      </w:tr>
      <w:tr w:rsidR="00671E66" w:rsidRPr="00544956" w:rsidTr="00040065">
        <w:trPr>
          <w:trHeight w:hRule="exact" w:val="288"/>
        </w:trPr>
        <w:tc>
          <w:tcPr>
            <w:tcW w:w="4996" w:type="dxa"/>
          </w:tcPr>
          <w:p w:rsidR="00671E66" w:rsidRPr="00544956" w:rsidRDefault="00671E66" w:rsidP="00EB647F">
            <w:pPr>
              <w:pStyle w:val="aa"/>
              <w:ind w:left="189" w:right="142"/>
              <w:jc w:val="left"/>
              <w:rPr>
                <w:szCs w:val="25"/>
              </w:rPr>
            </w:pPr>
            <w:r w:rsidRPr="00544956">
              <w:rPr>
                <w:szCs w:val="25"/>
              </w:rPr>
              <w:t>Спосіб кодування</w:t>
            </w:r>
          </w:p>
        </w:tc>
        <w:tc>
          <w:tcPr>
            <w:tcW w:w="4832" w:type="dxa"/>
            <w:gridSpan w:val="2"/>
          </w:tcPr>
          <w:p w:rsidR="00671E66" w:rsidRPr="00544956" w:rsidRDefault="00671E66" w:rsidP="00EB647F">
            <w:pPr>
              <w:pStyle w:val="aa"/>
              <w:rPr>
                <w:szCs w:val="25"/>
              </w:rPr>
            </w:pPr>
            <w:r w:rsidRPr="00544956">
              <w:rPr>
                <w:szCs w:val="25"/>
              </w:rPr>
              <w:t>Манчестерський</w:t>
            </w:r>
          </w:p>
        </w:tc>
      </w:tr>
    </w:tbl>
    <w:p w:rsidR="000F54D0" w:rsidRPr="009937A8" w:rsidRDefault="000F54D0" w:rsidP="00671E66">
      <w:pPr>
        <w:pStyle w:val="Body"/>
        <w:tabs>
          <w:tab w:val="left" w:pos="709"/>
        </w:tabs>
        <w:spacing w:line="360" w:lineRule="auto"/>
        <w:ind w:left="436" w:right="-43"/>
        <w:rPr>
          <w:rFonts w:cs="Times New Roman"/>
          <w:b/>
          <w:szCs w:val="28"/>
          <w:lang w:val="uk-UA"/>
        </w:rPr>
      </w:pPr>
    </w:p>
    <w:p w:rsidR="000F54D0" w:rsidRPr="009937A8" w:rsidRDefault="000F54D0" w:rsidP="000A09A4">
      <w:pPr>
        <w:pStyle w:val="Body"/>
        <w:numPr>
          <w:ilvl w:val="0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b/>
          <w:szCs w:val="28"/>
          <w:lang w:val="uk-UA"/>
        </w:rPr>
      </w:pPr>
      <w:r w:rsidRPr="009937A8">
        <w:rPr>
          <w:rFonts w:cs="Times New Roman"/>
          <w:b/>
          <w:szCs w:val="28"/>
          <w:lang w:val="uk-UA"/>
        </w:rPr>
        <w:lastRenderedPageBreak/>
        <w:t>Особливості</w:t>
      </w:r>
      <w:r w:rsidRPr="009937A8">
        <w:rPr>
          <w:rFonts w:cs="Times New Roman"/>
          <w:b/>
          <w:spacing w:val="-12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мереж</w:t>
      </w:r>
      <w:r w:rsidRPr="009937A8">
        <w:rPr>
          <w:rFonts w:cs="Times New Roman"/>
          <w:b/>
          <w:spacing w:val="-6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стандарту</w:t>
      </w:r>
      <w:r w:rsidRPr="009937A8">
        <w:rPr>
          <w:rFonts w:cs="Times New Roman"/>
          <w:b/>
          <w:spacing w:val="-8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FDDI.</w:t>
      </w:r>
      <w:r w:rsidR="009937A8" w:rsidRPr="009937A8">
        <w:rPr>
          <w:rFonts w:cs="Times New Roman"/>
          <w:b/>
          <w:szCs w:val="28"/>
          <w:lang w:val="uk-UA"/>
        </w:rPr>
        <w:br/>
      </w:r>
      <w:r w:rsidR="005B3E34">
        <w:rPr>
          <w:rFonts w:cs="Times New Roman"/>
          <w:szCs w:val="28"/>
          <w:lang w:val="uk-UA"/>
        </w:rPr>
        <w:t>В</w:t>
      </w:r>
      <w:r w:rsidR="005B3E34" w:rsidRPr="005B3E34">
        <w:rPr>
          <w:rFonts w:cs="Times New Roman"/>
          <w:szCs w:val="28"/>
          <w:lang w:val="uk-UA"/>
        </w:rPr>
        <w:t>икористовують маркерний метод доступу до середовища передачі</w:t>
      </w:r>
      <w:r w:rsidR="00040065">
        <w:rPr>
          <w:rFonts w:cs="Times New Roman"/>
          <w:szCs w:val="28"/>
          <w:lang w:val="uk-UA"/>
        </w:rPr>
        <w:t xml:space="preserve">, тому </w:t>
      </w:r>
      <w:r w:rsidR="00040065" w:rsidRPr="00040065">
        <w:rPr>
          <w:rFonts w:cs="Times New Roman"/>
          <w:szCs w:val="28"/>
          <w:lang w:val="uk-UA"/>
        </w:rPr>
        <w:t>в мережах Token Ring не може бути колізій</w:t>
      </w:r>
      <w:r w:rsidR="00040065">
        <w:rPr>
          <w:rFonts w:cs="Times New Roman"/>
          <w:szCs w:val="28"/>
          <w:lang w:val="uk-UA"/>
        </w:rPr>
        <w:t>. М</w:t>
      </w:r>
      <w:r w:rsidR="00040065" w:rsidRPr="00040065">
        <w:rPr>
          <w:rFonts w:cs="Times New Roman"/>
          <w:szCs w:val="28"/>
          <w:lang w:val="uk-UA"/>
        </w:rPr>
        <w:t xml:space="preserve">ережі з передачею маркера є детермінованими мережами. Це означає, що можна обчислити максимальний час, який пройде, перш ніж будь-яка кінцева станція зможе передавати дані. </w:t>
      </w:r>
      <w:r w:rsidR="00040065">
        <w:rPr>
          <w:rFonts w:cs="Times New Roman"/>
          <w:szCs w:val="28"/>
          <w:lang w:val="uk-UA"/>
        </w:rPr>
        <w:br/>
      </w:r>
      <w:r w:rsidR="00040065" w:rsidRPr="00040065">
        <w:rPr>
          <w:rFonts w:cs="Times New Roman"/>
          <w:szCs w:val="28"/>
          <w:lang w:val="uk-UA"/>
        </w:rPr>
        <w:t>Станції мережі IBM Token Ring безпосередньо підключаються до багатостанційного пристрою доступу (multistation access unit, MSAU), які можуть бути об'єднані за допомогою кабелів, утворюючи одну велику кільцеву мережу</w:t>
      </w:r>
      <w:r w:rsidR="000A09A4">
        <w:rPr>
          <w:rFonts w:cs="Times New Roman"/>
          <w:szCs w:val="28"/>
          <w:lang w:val="uk-UA"/>
        </w:rPr>
        <w:t>.</w:t>
      </w:r>
      <w:r w:rsidR="000A09A4">
        <w:rPr>
          <w:rFonts w:cs="Times New Roman"/>
          <w:szCs w:val="28"/>
          <w:lang w:val="uk-UA"/>
        </w:rPr>
        <w:br/>
      </w:r>
      <w:r w:rsidR="000A09A4" w:rsidRPr="000A09A4">
        <w:rPr>
          <w:rFonts w:cs="Times New Roman"/>
          <w:szCs w:val="28"/>
          <w:lang w:val="uk-UA"/>
        </w:rPr>
        <w:t xml:space="preserve">Стандарт FDDI визначає мережу з швидкістю передачі даних 100 Mб/с, з двійним </w:t>
      </w:r>
      <w:r w:rsidR="000A09A4">
        <w:rPr>
          <w:rFonts w:cs="Times New Roman"/>
          <w:szCs w:val="28"/>
          <w:lang w:val="uk-UA"/>
        </w:rPr>
        <w:t>кільцем і передачею маркера</w:t>
      </w:r>
      <w:r w:rsidR="000A09A4" w:rsidRPr="000A09A4">
        <w:rPr>
          <w:rFonts w:cs="Times New Roman"/>
          <w:szCs w:val="28"/>
          <w:lang w:val="uk-UA"/>
        </w:rPr>
        <w:t>. Трафік по двійному кільцю рухається в протилежних напрямках. В фізичному вираженні кільце складається з двох або більше двоточкових з’єднань між суміжними станціями</w:t>
      </w:r>
      <w:r w:rsidR="000A09A4">
        <w:rPr>
          <w:rFonts w:cs="Times New Roman"/>
          <w:szCs w:val="28"/>
          <w:lang w:val="uk-UA"/>
        </w:rPr>
        <w:t>.</w:t>
      </w:r>
    </w:p>
    <w:p w:rsidR="000F54D0" w:rsidRPr="000F54D0" w:rsidRDefault="000F54D0" w:rsidP="000F54D0">
      <w:pPr>
        <w:pStyle w:val="Body"/>
        <w:numPr>
          <w:ilvl w:val="0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szCs w:val="28"/>
          <w:lang w:val="uk-UA"/>
        </w:rPr>
      </w:pPr>
      <w:r w:rsidRPr="000F54D0">
        <w:rPr>
          <w:rFonts w:cs="Times New Roman"/>
          <w:szCs w:val="28"/>
          <w:lang w:val="uk-UA"/>
        </w:rPr>
        <w:t>З</w:t>
      </w:r>
      <w:r w:rsidRPr="009937A8">
        <w:rPr>
          <w:rFonts w:cs="Times New Roman"/>
          <w:b/>
          <w:szCs w:val="28"/>
          <w:lang w:val="uk-UA"/>
        </w:rPr>
        <w:t>асоби</w:t>
      </w:r>
      <w:r w:rsidRPr="009937A8">
        <w:rPr>
          <w:rFonts w:cs="Times New Roman"/>
          <w:b/>
          <w:spacing w:val="-7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ст</w:t>
      </w:r>
      <w:r w:rsidRPr="009937A8">
        <w:rPr>
          <w:rFonts w:cs="Times New Roman"/>
          <w:b/>
          <w:spacing w:val="-1"/>
          <w:szCs w:val="28"/>
          <w:lang w:val="uk-UA"/>
        </w:rPr>
        <w:t>р</w:t>
      </w:r>
      <w:r w:rsidRPr="009937A8">
        <w:rPr>
          <w:rFonts w:cs="Times New Roman"/>
          <w:b/>
          <w:spacing w:val="2"/>
          <w:szCs w:val="28"/>
          <w:lang w:val="uk-UA"/>
        </w:rPr>
        <w:t>у</w:t>
      </w:r>
      <w:r w:rsidRPr="009937A8">
        <w:rPr>
          <w:rFonts w:cs="Times New Roman"/>
          <w:b/>
          <w:szCs w:val="28"/>
          <w:lang w:val="uk-UA"/>
        </w:rPr>
        <w:t>к</w:t>
      </w:r>
      <w:r w:rsidRPr="009937A8">
        <w:rPr>
          <w:rFonts w:cs="Times New Roman"/>
          <w:b/>
          <w:spacing w:val="-2"/>
          <w:szCs w:val="28"/>
          <w:lang w:val="uk-UA"/>
        </w:rPr>
        <w:t>т</w:t>
      </w:r>
      <w:r w:rsidRPr="009937A8">
        <w:rPr>
          <w:rFonts w:cs="Times New Roman"/>
          <w:b/>
          <w:spacing w:val="2"/>
          <w:szCs w:val="28"/>
          <w:lang w:val="uk-UA"/>
        </w:rPr>
        <w:t>у</w:t>
      </w:r>
      <w:r w:rsidRPr="009937A8">
        <w:rPr>
          <w:rFonts w:cs="Times New Roman"/>
          <w:b/>
          <w:szCs w:val="28"/>
          <w:lang w:val="uk-UA"/>
        </w:rPr>
        <w:t>ри</w:t>
      </w:r>
      <w:r w:rsidRPr="009937A8">
        <w:rPr>
          <w:rFonts w:cs="Times New Roman"/>
          <w:b/>
          <w:spacing w:val="-1"/>
          <w:szCs w:val="28"/>
          <w:lang w:val="uk-UA"/>
        </w:rPr>
        <w:t>з</w:t>
      </w:r>
      <w:r w:rsidRPr="009937A8">
        <w:rPr>
          <w:rFonts w:cs="Times New Roman"/>
          <w:b/>
          <w:szCs w:val="28"/>
          <w:lang w:val="uk-UA"/>
        </w:rPr>
        <w:t>а</w:t>
      </w:r>
      <w:r w:rsidRPr="009937A8">
        <w:rPr>
          <w:rFonts w:cs="Times New Roman"/>
          <w:b/>
          <w:spacing w:val="-1"/>
          <w:szCs w:val="28"/>
          <w:lang w:val="uk-UA"/>
        </w:rPr>
        <w:t>ц</w:t>
      </w:r>
      <w:r w:rsidRPr="009937A8">
        <w:rPr>
          <w:rFonts w:cs="Times New Roman"/>
          <w:b/>
          <w:szCs w:val="28"/>
          <w:lang w:val="uk-UA"/>
        </w:rPr>
        <w:t>ії</w:t>
      </w:r>
      <w:r w:rsidRPr="009937A8">
        <w:rPr>
          <w:rFonts w:cs="Times New Roman"/>
          <w:b/>
          <w:spacing w:val="-7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мереж</w:t>
      </w:r>
      <w:r w:rsidRPr="009937A8">
        <w:rPr>
          <w:rFonts w:cs="Times New Roman"/>
          <w:b/>
          <w:spacing w:val="-6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на</w:t>
      </w:r>
      <w:r w:rsidRPr="009937A8">
        <w:rPr>
          <w:rFonts w:cs="Times New Roman"/>
          <w:b/>
          <w:spacing w:val="-2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базі</w:t>
      </w:r>
      <w:r w:rsidRPr="009937A8">
        <w:rPr>
          <w:rFonts w:cs="Times New Roman"/>
          <w:b/>
          <w:spacing w:val="-3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стандарту</w:t>
      </w:r>
      <w:r w:rsidRPr="009937A8">
        <w:rPr>
          <w:rFonts w:cs="Times New Roman"/>
          <w:b/>
          <w:spacing w:val="-9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IEEE</w:t>
      </w:r>
      <w:r w:rsidRPr="009937A8">
        <w:rPr>
          <w:rFonts w:cs="Times New Roman"/>
          <w:b/>
          <w:spacing w:val="-5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802.5.</w:t>
      </w:r>
      <w:r w:rsidR="009937A8">
        <w:rPr>
          <w:rFonts w:cs="Times New Roman"/>
          <w:szCs w:val="28"/>
          <w:lang w:val="uk-UA"/>
        </w:rPr>
        <w:br/>
      </w:r>
      <w:r w:rsidR="00C657E9">
        <w:rPr>
          <w:lang w:val="uk-UA"/>
        </w:rPr>
        <w:t>Комутатори, які просувають кадри протоколу Token Ring, працюють за алгоритмом Source Routing, характерному для мостів IBM. Основна відмінність комутатора від моста полягає в тому, що міст обробляє кадри послідовно, а комутатор – паралельно.</w:t>
      </w:r>
    </w:p>
    <w:p w:rsidR="00590B79" w:rsidRDefault="000F54D0" w:rsidP="00590B79">
      <w:pPr>
        <w:pStyle w:val="Body"/>
        <w:numPr>
          <w:ilvl w:val="0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szCs w:val="28"/>
          <w:lang w:val="uk-UA"/>
        </w:rPr>
      </w:pPr>
      <w:r w:rsidRPr="009937A8">
        <w:rPr>
          <w:rFonts w:cs="Times New Roman"/>
          <w:b/>
          <w:szCs w:val="28"/>
          <w:lang w:val="uk-UA"/>
        </w:rPr>
        <w:t>Типи</w:t>
      </w:r>
      <w:r w:rsidRPr="009937A8">
        <w:rPr>
          <w:rFonts w:cs="Times New Roman"/>
          <w:b/>
          <w:spacing w:val="-6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обладнання</w:t>
      </w:r>
      <w:r w:rsidRPr="009937A8">
        <w:rPr>
          <w:rFonts w:cs="Times New Roman"/>
          <w:b/>
          <w:spacing w:val="-13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мереж</w:t>
      </w:r>
      <w:r w:rsidRPr="009937A8">
        <w:rPr>
          <w:rFonts w:cs="Times New Roman"/>
          <w:b/>
          <w:spacing w:val="-6"/>
          <w:szCs w:val="28"/>
          <w:lang w:val="uk-UA"/>
        </w:rPr>
        <w:t xml:space="preserve"> </w:t>
      </w:r>
      <w:r w:rsidRPr="009937A8">
        <w:rPr>
          <w:rFonts w:cs="Times New Roman"/>
          <w:b/>
          <w:szCs w:val="28"/>
          <w:lang w:val="uk-UA"/>
        </w:rPr>
        <w:t>FDDI</w:t>
      </w:r>
      <w:r w:rsidRPr="000F54D0">
        <w:rPr>
          <w:rFonts w:cs="Times New Roman"/>
          <w:szCs w:val="28"/>
          <w:lang w:val="uk-UA"/>
        </w:rPr>
        <w:t>.</w:t>
      </w:r>
    </w:p>
    <w:p w:rsidR="00590B79" w:rsidRPr="00590B79" w:rsidRDefault="00590B79" w:rsidP="00590B79">
      <w:pPr>
        <w:pStyle w:val="Body"/>
        <w:numPr>
          <w:ilvl w:val="1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szCs w:val="28"/>
          <w:lang w:val="uk-UA"/>
        </w:rPr>
      </w:pPr>
      <w:r w:rsidRPr="00590B79">
        <w:rPr>
          <w:rFonts w:cs="Times New Roman"/>
          <w:szCs w:val="28"/>
          <w:lang w:val="uk-UA"/>
        </w:rPr>
        <w:t>станції з одиночним підключенням (Single-attachment station, SAS)</w:t>
      </w:r>
    </w:p>
    <w:p w:rsidR="00590B79" w:rsidRPr="00590B79" w:rsidRDefault="00590B79" w:rsidP="00590B79">
      <w:pPr>
        <w:pStyle w:val="Body"/>
        <w:numPr>
          <w:ilvl w:val="1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szCs w:val="28"/>
          <w:lang w:val="uk-UA"/>
        </w:rPr>
      </w:pPr>
      <w:r w:rsidRPr="00590B79">
        <w:rPr>
          <w:rFonts w:cs="Times New Roman"/>
          <w:szCs w:val="28"/>
          <w:lang w:val="uk-UA"/>
        </w:rPr>
        <w:t>станції з подвійним підключенням (Dual-attachment station, DAS)</w:t>
      </w:r>
    </w:p>
    <w:p w:rsidR="00590B79" w:rsidRDefault="00590B79" w:rsidP="00590B79">
      <w:pPr>
        <w:pStyle w:val="Body"/>
        <w:numPr>
          <w:ilvl w:val="1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szCs w:val="28"/>
          <w:lang w:val="uk-UA"/>
        </w:rPr>
      </w:pPr>
      <w:r w:rsidRPr="00590B79">
        <w:rPr>
          <w:rFonts w:cs="Times New Roman"/>
          <w:szCs w:val="28"/>
          <w:lang w:val="uk-UA"/>
        </w:rPr>
        <w:t>концентратори</w:t>
      </w:r>
    </w:p>
    <w:p w:rsidR="000F54D0" w:rsidRPr="00C657E9" w:rsidRDefault="00590B79" w:rsidP="00C657E9">
      <w:pPr>
        <w:pStyle w:val="Body"/>
        <w:numPr>
          <w:ilvl w:val="1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оптичні шунтуючі перемикачі</w:t>
      </w:r>
    </w:p>
    <w:p w:rsidR="000F54D0" w:rsidRPr="009937A8" w:rsidRDefault="000F54D0" w:rsidP="000A09A4">
      <w:pPr>
        <w:pStyle w:val="Body"/>
        <w:numPr>
          <w:ilvl w:val="0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b/>
          <w:szCs w:val="28"/>
          <w:lang w:val="uk-UA"/>
        </w:rPr>
      </w:pPr>
      <w:r w:rsidRPr="009937A8">
        <w:rPr>
          <w:rFonts w:cs="Times New Roman"/>
          <w:b/>
          <w:szCs w:val="28"/>
          <w:lang w:val="uk-UA"/>
        </w:rPr>
        <w:t>Яке передавальне середовище є основним в мережі FDDI?</w:t>
      </w:r>
      <w:r w:rsidR="009937A8" w:rsidRPr="009937A8">
        <w:rPr>
          <w:rFonts w:cs="Times New Roman"/>
          <w:b/>
          <w:szCs w:val="28"/>
          <w:lang w:val="uk-UA"/>
        </w:rPr>
        <w:br/>
      </w:r>
      <w:r w:rsidR="000A09A4">
        <w:rPr>
          <w:rFonts w:cs="Times New Roman"/>
          <w:szCs w:val="28"/>
          <w:lang w:val="uk-UA"/>
        </w:rPr>
        <w:t>В</w:t>
      </w:r>
      <w:r w:rsidR="000A09A4" w:rsidRPr="000A09A4">
        <w:rPr>
          <w:rFonts w:cs="Times New Roman"/>
          <w:szCs w:val="28"/>
          <w:lang w:val="uk-UA"/>
        </w:rPr>
        <w:t xml:space="preserve">олоконно-оптичний </w:t>
      </w:r>
      <w:r w:rsidR="000A09A4" w:rsidRPr="000A09A4">
        <w:rPr>
          <w:rFonts w:cs="Times New Roman"/>
          <w:lang w:val="uk-UA"/>
        </w:rPr>
        <w:t>кабель (</w:t>
      </w:r>
      <w:r w:rsidR="000A09A4" w:rsidRPr="000A09A4">
        <w:rPr>
          <w:lang w:val="uk-UA"/>
        </w:rPr>
        <w:t>Оптоволокно)</w:t>
      </w:r>
    </w:p>
    <w:p w:rsidR="000F54D0" w:rsidRPr="009937A8" w:rsidRDefault="000F54D0" w:rsidP="000F54D0">
      <w:pPr>
        <w:pStyle w:val="Body"/>
        <w:numPr>
          <w:ilvl w:val="0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b/>
          <w:szCs w:val="28"/>
          <w:lang w:val="uk-UA"/>
        </w:rPr>
      </w:pPr>
      <w:r w:rsidRPr="009937A8">
        <w:rPr>
          <w:rFonts w:cs="Times New Roman"/>
          <w:b/>
          <w:szCs w:val="28"/>
          <w:lang w:val="uk-UA"/>
        </w:rPr>
        <w:t>Який метод доступу до передавальної середовищі використовується в мережі Token Ring (стандарт IEEE-802.5.)?</w:t>
      </w:r>
      <w:r w:rsidR="009937A8" w:rsidRPr="009937A8">
        <w:rPr>
          <w:rFonts w:cs="Times New Roman"/>
          <w:b/>
          <w:szCs w:val="28"/>
          <w:lang w:val="uk-UA"/>
        </w:rPr>
        <w:br/>
      </w:r>
      <w:r w:rsidR="00C605B5" w:rsidRPr="00C605B5">
        <w:rPr>
          <w:rFonts w:cs="Times New Roman"/>
          <w:szCs w:val="28"/>
          <w:lang w:val="uk-UA"/>
        </w:rPr>
        <w:t>Маркерний</w:t>
      </w:r>
    </w:p>
    <w:p w:rsidR="000F54D0" w:rsidRPr="009937A8" w:rsidRDefault="000F54D0" w:rsidP="00C657E9">
      <w:pPr>
        <w:pStyle w:val="Body"/>
        <w:numPr>
          <w:ilvl w:val="0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b/>
          <w:szCs w:val="28"/>
          <w:lang w:val="uk-UA"/>
        </w:rPr>
      </w:pPr>
      <w:r w:rsidRPr="009937A8">
        <w:rPr>
          <w:rFonts w:cs="Times New Roman"/>
          <w:b/>
          <w:szCs w:val="28"/>
          <w:lang w:val="uk-UA"/>
        </w:rPr>
        <w:t>Яку конфігурацію має мережа Token Ring в загальному випадку?</w:t>
      </w:r>
      <w:r w:rsidR="009937A8" w:rsidRPr="009937A8">
        <w:rPr>
          <w:rFonts w:cs="Times New Roman"/>
          <w:b/>
          <w:szCs w:val="28"/>
          <w:lang w:val="uk-UA"/>
        </w:rPr>
        <w:br/>
      </w:r>
      <w:r w:rsidR="00C657E9" w:rsidRPr="00C657E9">
        <w:rPr>
          <w:rFonts w:cs="Times New Roman"/>
          <w:szCs w:val="28"/>
          <w:lang w:val="uk-UA"/>
        </w:rPr>
        <w:t>В загальному випадку мережа Token Ring має комбіновану зірково-кільцеву конфігурацію. Кінцеві вузли підключаються до MSAU по топології зірки, а самі MSAU поєднуються через спеціальні порти Ring In (RI) і Ring Out (RO) для утворення магістрального фізичного кільця.</w:t>
      </w:r>
    </w:p>
    <w:p w:rsidR="000F54D0" w:rsidRPr="001C4625" w:rsidRDefault="000F54D0" w:rsidP="00FF51A5">
      <w:pPr>
        <w:pStyle w:val="Body"/>
        <w:numPr>
          <w:ilvl w:val="0"/>
          <w:numId w:val="12"/>
        </w:numPr>
        <w:tabs>
          <w:tab w:val="left" w:pos="709"/>
        </w:tabs>
        <w:spacing w:line="360" w:lineRule="auto"/>
        <w:ind w:right="-43"/>
        <w:rPr>
          <w:rFonts w:cs="Times New Roman"/>
          <w:b/>
          <w:szCs w:val="28"/>
          <w:lang w:val="uk-UA"/>
        </w:rPr>
      </w:pPr>
      <w:r w:rsidRPr="001C4625">
        <w:rPr>
          <w:rFonts w:cs="Times New Roman"/>
          <w:b/>
          <w:szCs w:val="28"/>
          <w:lang w:val="uk-UA"/>
        </w:rPr>
        <w:t>Яку функцію виконує концентратор мережі Token Ring?</w:t>
      </w:r>
      <w:r w:rsidR="001C4625" w:rsidRPr="001C4625">
        <w:rPr>
          <w:rFonts w:cs="Times New Roman"/>
          <w:b/>
          <w:szCs w:val="28"/>
          <w:lang w:val="uk-UA"/>
        </w:rPr>
        <w:br/>
      </w:r>
      <w:r w:rsidR="001C4625" w:rsidRPr="001C4625">
        <w:rPr>
          <w:rFonts w:cs="Times New Roman"/>
          <w:szCs w:val="28"/>
          <w:lang w:val="uk-UA"/>
        </w:rPr>
        <w:t>Концентратор Token Rin</w:t>
      </w:r>
      <w:r w:rsidR="001C4625">
        <w:rPr>
          <w:rFonts w:cs="Times New Roman"/>
          <w:szCs w:val="28"/>
          <w:lang w:val="uk-UA"/>
        </w:rPr>
        <w:t>g може бути активним чи пасивним</w:t>
      </w:r>
      <w:r w:rsidR="001C4625" w:rsidRPr="001C4625">
        <w:rPr>
          <w:rFonts w:cs="Times New Roman"/>
          <w:szCs w:val="28"/>
          <w:lang w:val="uk-UA"/>
        </w:rPr>
        <w:t>. Пасивний концентратор просто з'єднує порти внутрішніми зв'язками так, щоб станції, що підключаються до цих портів, утворили кільце. Ні посилення сигналів, ні їх рес</w:t>
      </w:r>
      <w:r w:rsidR="001C4625">
        <w:rPr>
          <w:rFonts w:cs="Times New Roman"/>
          <w:szCs w:val="28"/>
          <w:lang w:val="uk-UA"/>
        </w:rPr>
        <w:t>и</w:t>
      </w:r>
      <w:r w:rsidR="001C4625" w:rsidRPr="001C4625">
        <w:rPr>
          <w:rFonts w:cs="Times New Roman"/>
          <w:szCs w:val="28"/>
          <w:lang w:val="uk-UA"/>
        </w:rPr>
        <w:t xml:space="preserve">нхронізацію пасивний MSAU не виконує. </w:t>
      </w:r>
      <w:r w:rsidR="001C4625">
        <w:rPr>
          <w:rFonts w:cs="Times New Roman"/>
          <w:szCs w:val="28"/>
          <w:lang w:val="uk-UA"/>
        </w:rPr>
        <w:br/>
      </w:r>
      <w:r w:rsidR="001C4625" w:rsidRPr="001C4625">
        <w:rPr>
          <w:rFonts w:cs="Times New Roman"/>
          <w:szCs w:val="28"/>
          <w:lang w:val="uk-UA"/>
        </w:rPr>
        <w:t>Активний концентратор виконує функції регенерації сигналів і тому іноді називається повторювачем, як у стандарті Ethernet.</w:t>
      </w:r>
      <w:r w:rsidR="009937A8" w:rsidRPr="001C4625">
        <w:rPr>
          <w:rFonts w:cs="Times New Roman"/>
          <w:b/>
          <w:szCs w:val="28"/>
          <w:lang w:val="uk-UA"/>
        </w:rPr>
        <w:br/>
      </w:r>
    </w:p>
    <w:p w:rsidR="000C72AA" w:rsidRPr="000C72AA" w:rsidRDefault="000C72AA" w:rsidP="000F54D0">
      <w:pPr>
        <w:pStyle w:val="Body"/>
        <w:ind w:right="-43"/>
        <w:rPr>
          <w:rFonts w:cs="Times New Roman"/>
          <w:lang w:val="uk-UA"/>
        </w:rPr>
      </w:pPr>
    </w:p>
    <w:sectPr w:rsidR="000C72AA" w:rsidRPr="000C72AA" w:rsidSect="000B660E">
      <w:type w:val="continuous"/>
      <w:pgSz w:w="11906" w:h="16838"/>
      <w:pgMar w:top="568" w:right="716" w:bottom="426" w:left="675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E1611"/>
    <w:multiLevelType w:val="hybridMultilevel"/>
    <w:tmpl w:val="7F3E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103B"/>
    <w:multiLevelType w:val="hybridMultilevel"/>
    <w:tmpl w:val="2E5604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51B6F"/>
    <w:multiLevelType w:val="hybridMultilevel"/>
    <w:tmpl w:val="659A38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0E26AE"/>
    <w:multiLevelType w:val="hybridMultilevel"/>
    <w:tmpl w:val="249835F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35D57628"/>
    <w:multiLevelType w:val="hybridMultilevel"/>
    <w:tmpl w:val="B02ADA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91772"/>
    <w:multiLevelType w:val="hybridMultilevel"/>
    <w:tmpl w:val="2986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B3DA3"/>
    <w:multiLevelType w:val="hybridMultilevel"/>
    <w:tmpl w:val="A9E8D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82624"/>
    <w:multiLevelType w:val="hybridMultilevel"/>
    <w:tmpl w:val="2B42FE04"/>
    <w:lvl w:ilvl="0" w:tplc="0422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77790"/>
    <w:multiLevelType w:val="hybridMultilevel"/>
    <w:tmpl w:val="9A0A1076"/>
    <w:lvl w:ilvl="0" w:tplc="69E4E9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057CC"/>
    <w:multiLevelType w:val="hybridMultilevel"/>
    <w:tmpl w:val="3EB4F1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10086"/>
    <w:multiLevelType w:val="hybridMultilevel"/>
    <w:tmpl w:val="2F46D4E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2E"/>
    <w:rsid w:val="0000702F"/>
    <w:rsid w:val="000220B1"/>
    <w:rsid w:val="00040065"/>
    <w:rsid w:val="000770ED"/>
    <w:rsid w:val="000840AD"/>
    <w:rsid w:val="000A09A4"/>
    <w:rsid w:val="000B660E"/>
    <w:rsid w:val="000C72AA"/>
    <w:rsid w:val="000F54D0"/>
    <w:rsid w:val="00100C46"/>
    <w:rsid w:val="00125DCC"/>
    <w:rsid w:val="00172E1C"/>
    <w:rsid w:val="001C0096"/>
    <w:rsid w:val="001C4625"/>
    <w:rsid w:val="001C64DF"/>
    <w:rsid w:val="001E4B7A"/>
    <w:rsid w:val="00273A29"/>
    <w:rsid w:val="00275CFD"/>
    <w:rsid w:val="00277A77"/>
    <w:rsid w:val="00294C32"/>
    <w:rsid w:val="002E2E70"/>
    <w:rsid w:val="00384F79"/>
    <w:rsid w:val="003B5109"/>
    <w:rsid w:val="003F5444"/>
    <w:rsid w:val="00447E07"/>
    <w:rsid w:val="004821FA"/>
    <w:rsid w:val="005050D9"/>
    <w:rsid w:val="0056394C"/>
    <w:rsid w:val="00590B79"/>
    <w:rsid w:val="005B3E34"/>
    <w:rsid w:val="005D6E17"/>
    <w:rsid w:val="005E191C"/>
    <w:rsid w:val="006148B9"/>
    <w:rsid w:val="00617C72"/>
    <w:rsid w:val="00671E66"/>
    <w:rsid w:val="006905AE"/>
    <w:rsid w:val="006942C0"/>
    <w:rsid w:val="0069746B"/>
    <w:rsid w:val="006B47D6"/>
    <w:rsid w:val="00725775"/>
    <w:rsid w:val="007A3193"/>
    <w:rsid w:val="007C341C"/>
    <w:rsid w:val="00832A71"/>
    <w:rsid w:val="0083542E"/>
    <w:rsid w:val="008469C8"/>
    <w:rsid w:val="008948CE"/>
    <w:rsid w:val="008A671D"/>
    <w:rsid w:val="00983FB6"/>
    <w:rsid w:val="009937A8"/>
    <w:rsid w:val="009F3584"/>
    <w:rsid w:val="00A50B77"/>
    <w:rsid w:val="00A740C6"/>
    <w:rsid w:val="00AA67F8"/>
    <w:rsid w:val="00AC20A4"/>
    <w:rsid w:val="00AC49A3"/>
    <w:rsid w:val="00B62EEF"/>
    <w:rsid w:val="00C5523D"/>
    <w:rsid w:val="00C605B5"/>
    <w:rsid w:val="00C657E9"/>
    <w:rsid w:val="00C85574"/>
    <w:rsid w:val="00D424CD"/>
    <w:rsid w:val="00D541CA"/>
    <w:rsid w:val="00D744B4"/>
    <w:rsid w:val="00E01BF2"/>
    <w:rsid w:val="00E01BFB"/>
    <w:rsid w:val="00E5129D"/>
    <w:rsid w:val="00EB048A"/>
    <w:rsid w:val="00F60BBE"/>
    <w:rsid w:val="00F80071"/>
    <w:rsid w:val="00F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76D2B-BEFA-4851-AFF8-A7A080B7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0AC"/>
    <w:pPr>
      <w:suppressAutoHyphens/>
      <w:spacing w:after="200"/>
    </w:pPr>
    <w:rPr>
      <w:lang w:val="uk-UA"/>
    </w:rPr>
  </w:style>
  <w:style w:type="paragraph" w:styleId="1">
    <w:name w:val="heading 1"/>
    <w:basedOn w:val="a"/>
    <w:uiPriority w:val="9"/>
    <w:qFormat/>
    <w:rsid w:val="00595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595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595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rsid w:val="00595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Текст выноски Знак"/>
    <w:basedOn w:val="a0"/>
    <w:uiPriority w:val="99"/>
    <w:semiHidden/>
    <w:rsid w:val="000E3F35"/>
    <w:rPr>
      <w:rFonts w:ascii="Tahoma" w:hAnsi="Tahoma" w:cs="Tahoma"/>
      <w:sz w:val="16"/>
      <w:szCs w:val="16"/>
      <w:lang w:val="uk-U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DejaVu Sans"/>
    </w:rPr>
  </w:style>
  <w:style w:type="paragraph" w:styleId="a5">
    <w:name w:val="caption"/>
    <w:basedOn w:val="a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6">
    <w:name w:val="List Paragraph"/>
    <w:basedOn w:val="a"/>
    <w:uiPriority w:val="34"/>
    <w:qFormat/>
    <w:rsid w:val="005950AC"/>
    <w:pPr>
      <w:ind w:left="720"/>
      <w:contextualSpacing/>
    </w:pPr>
  </w:style>
  <w:style w:type="paragraph" w:customStyle="1" w:styleId="ContentsHeading">
    <w:name w:val="Contents Heading"/>
    <w:basedOn w:val="1"/>
    <w:uiPriority w:val="39"/>
    <w:semiHidden/>
    <w:unhideWhenUsed/>
    <w:qFormat/>
    <w:rsid w:val="005950AC"/>
    <w:rPr>
      <w:lang w:eastAsia="ru-RU"/>
    </w:rPr>
  </w:style>
  <w:style w:type="paragraph" w:styleId="a7">
    <w:name w:val="Balloon Text"/>
    <w:basedOn w:val="a"/>
    <w:uiPriority w:val="99"/>
    <w:semiHidden/>
    <w:unhideWhenUsed/>
    <w:rsid w:val="000E3F3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B62EEF"/>
    <w:pPr>
      <w:widowControl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basedOn w:val="a"/>
    <w:link w:val="Body0"/>
    <w:uiPriority w:val="1"/>
    <w:qFormat/>
    <w:rsid w:val="00B62EEF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0">
    <w:name w:val="Body Знак"/>
    <w:basedOn w:val="a0"/>
    <w:link w:val="Body"/>
    <w:uiPriority w:val="1"/>
    <w:rsid w:val="00B62EEF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B62EEF"/>
    <w:pPr>
      <w:widowControl w:val="0"/>
      <w:suppressAutoHyphens w:val="0"/>
      <w:spacing w:after="0" w:line="240" w:lineRule="auto"/>
    </w:pPr>
    <w:rPr>
      <w:lang w:val="en-US"/>
    </w:rPr>
  </w:style>
  <w:style w:type="table" w:styleId="a8">
    <w:name w:val="Table Grid"/>
    <w:basedOn w:val="a1"/>
    <w:uiPriority w:val="59"/>
    <w:rsid w:val="006905AE"/>
    <w:pPr>
      <w:spacing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unhideWhenUsed/>
    <w:rsid w:val="000C72AA"/>
    <w:rPr>
      <w:color w:val="0000FF" w:themeColor="hyperlink"/>
      <w:u w:val="single"/>
    </w:rPr>
  </w:style>
  <w:style w:type="paragraph" w:customStyle="1" w:styleId="14">
    <w:name w:val="Основний текст (14 пт"/>
    <w:aliases w:val="1.5 інт.)"/>
    <w:basedOn w:val="Body"/>
    <w:link w:val="140"/>
    <w:uiPriority w:val="1"/>
    <w:qFormat/>
    <w:rsid w:val="00D744B4"/>
    <w:pPr>
      <w:spacing w:line="360" w:lineRule="auto"/>
      <w:ind w:right="-43" w:firstLine="709"/>
      <w:jc w:val="both"/>
    </w:pPr>
    <w:rPr>
      <w:rFonts w:cs="Times New Roman"/>
      <w:sz w:val="28"/>
      <w:szCs w:val="28"/>
      <w:lang w:val="uk-UA"/>
    </w:rPr>
  </w:style>
  <w:style w:type="character" w:customStyle="1" w:styleId="140">
    <w:name w:val="Основний текст (14 пт Знак"/>
    <w:aliases w:val="1.5 інт.) Знак"/>
    <w:basedOn w:val="Body0"/>
    <w:link w:val="14"/>
    <w:uiPriority w:val="1"/>
    <w:rsid w:val="00D744B4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a">
    <w:name w:val="табл"/>
    <w:basedOn w:val="14"/>
    <w:link w:val="ab"/>
    <w:uiPriority w:val="1"/>
    <w:qFormat/>
    <w:rsid w:val="00EB048A"/>
    <w:pPr>
      <w:spacing w:line="240" w:lineRule="auto"/>
      <w:ind w:firstLine="0"/>
      <w:jc w:val="center"/>
    </w:pPr>
    <w:rPr>
      <w:sz w:val="26"/>
      <w:szCs w:val="26"/>
    </w:rPr>
  </w:style>
  <w:style w:type="character" w:customStyle="1" w:styleId="ab">
    <w:name w:val="табл Знак"/>
    <w:basedOn w:val="140"/>
    <w:link w:val="aa"/>
    <w:uiPriority w:val="1"/>
    <w:rsid w:val="00EB048A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c">
    <w:name w:val="підпис"/>
    <w:basedOn w:val="a"/>
    <w:link w:val="ad"/>
    <w:uiPriority w:val="1"/>
    <w:qFormat/>
    <w:rsid w:val="00294C32"/>
    <w:pPr>
      <w:widowControl w:val="0"/>
      <w:suppressAutoHyphens w:val="0"/>
      <w:spacing w:after="0" w:line="36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d">
    <w:name w:val="підпис Знак"/>
    <w:basedOn w:val="a0"/>
    <w:link w:val="ac"/>
    <w:uiPriority w:val="1"/>
    <w:rsid w:val="00294C32"/>
    <w:rPr>
      <w:rFonts w:ascii="Times New Roman" w:eastAsia="Times New Roman" w:hAnsi="Times New Roman" w:cs="Times New Roman"/>
      <w:sz w:val="26"/>
      <w:szCs w:val="26"/>
      <w:lang w:val="uk-UA"/>
    </w:rPr>
  </w:style>
  <w:style w:type="table" w:styleId="ae">
    <w:name w:val="Grid Table Light"/>
    <w:basedOn w:val="a1"/>
    <w:uiPriority w:val="40"/>
    <w:rsid w:val="0004006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2D655-54DE-4206-8B40-C1BF082F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Администратор</cp:lastModifiedBy>
  <cp:revision>27</cp:revision>
  <cp:lastPrinted>2015-12-23T04:35:00Z</cp:lastPrinted>
  <dcterms:created xsi:type="dcterms:W3CDTF">2016-03-31T12:55:00Z</dcterms:created>
  <dcterms:modified xsi:type="dcterms:W3CDTF">2016-04-15T06:41:00Z</dcterms:modified>
  <dc:language>en-US</dc:language>
</cp:coreProperties>
</file>