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340" w:type="dxa"/>
        <w:tblCellSpacing w:w="0" w:type="dxa"/>
        <w:tblInd w:w="-5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</w:tblGrid>
      <w:tr w:rsidR="005D28C0" w:rsidRPr="0079006E" w:rsidTr="00171BBB">
        <w:trPr>
          <w:tblCellSpacing w:w="0" w:type="dxa"/>
        </w:trPr>
        <w:tc>
          <w:tcPr>
            <w:tcW w:w="4340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D28C0" w:rsidRPr="0079006E" w:rsidRDefault="005D28C0" w:rsidP="00171BBB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634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  <w:r w:rsidRPr="0079006E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t>Історія створення, цілі, структура ЄС</w:t>
            </w:r>
            <w:r w:rsidRPr="0079006E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br/>
              <w:t>2. Як країни вступають до ЄС. Критерії членства, процедура вступу.</w:t>
            </w:r>
            <w:r w:rsidRPr="0079006E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br/>
              <w:t>3. Історія взаємовідносин України з ЄС</w:t>
            </w:r>
            <w:r w:rsidRPr="0079006E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br/>
              <w:t>4. Угода про асоціацію з ЄС</w:t>
            </w:r>
            <w:r w:rsidRPr="0079006E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  <w:br/>
              <w:t>5. Основні напрямки співпраці України з ЄС</w:t>
            </w:r>
          </w:p>
          <w:p w:rsidR="00857FC3" w:rsidRPr="0079006E" w:rsidRDefault="00857FC3" w:rsidP="00171BBB">
            <w:pPr>
              <w:pStyle w:val="a6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</w:p>
          <w:p w:rsidR="00857FC3" w:rsidRPr="0079006E" w:rsidRDefault="00857FC3" w:rsidP="00171BBB">
            <w:pPr>
              <w:pStyle w:val="a6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ru-RU"/>
              </w:rPr>
            </w:pPr>
          </w:p>
        </w:tc>
      </w:tr>
    </w:tbl>
    <w:p w:rsidR="00F13EDE" w:rsidRPr="0079006E" w:rsidRDefault="00F13EDE" w:rsidP="00171BB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b/>
          <w:color w:val="000000"/>
          <w:sz w:val="20"/>
          <w:szCs w:val="24"/>
          <w:lang w:eastAsia="ru-RU"/>
        </w:rPr>
        <w:t>Історія створення, цілі, структура ЄС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jc w:val="both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</w:rPr>
        <w:t>Ідеї створення домінуючого міждержавного утворення, які лунали протягом історії Європи, з особливою силою почали набирати обертів після Другої світової війни. У післявоєнний період на континенті з’явився цілий ряд організацій – Рада Європи, Західноєвропейський Союз, НАТО.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jc w:val="both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</w:rPr>
        <w:t>Європейській Союз утворився в результаті послідовного розвитку процесу інтеграції країн Західної Європи, яка пройшла у своєму розвитку декілька етапів.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9 травня 1950 року</w:t>
      </w:r>
      <w:r w:rsidRPr="0079006E">
        <w:rPr>
          <w:b w:val="0"/>
          <w:color w:val="000000"/>
          <w:sz w:val="20"/>
          <w:szCs w:val="24"/>
        </w:rPr>
        <w:t> вважається початком процесу європейської інтеграції. Саме тоді міністр закордонних справ Франції Р. Шуман запропонував створити спільний ринок вугільної і сталеливарної продукції Франції, ФРН та інших західноєвропейських країн (пропозиція увій</w:t>
      </w:r>
      <w:bookmarkStart w:id="0" w:name="_GoBack"/>
      <w:bookmarkEnd w:id="0"/>
      <w:r w:rsidRPr="0079006E">
        <w:rPr>
          <w:b w:val="0"/>
          <w:color w:val="000000"/>
          <w:sz w:val="20"/>
          <w:szCs w:val="24"/>
        </w:rPr>
        <w:t>шла в історію під назвою “план Шумана”) Однією з головних цілей плану стало примирення Франції та Німеччини та недопущення між ними війни у майбутньому. Найважливішім засобом досягнення цієї мети мав стати механізм управління та наднаціонального контролю над виробництвом і торгівлею стратегічною для військових потреб продукцією – вугіллям та сталлю. Контроль мав здійснюватись “вищим органом” (прообразом Європейської Комісії).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18 квітня 1951 року</w:t>
      </w:r>
      <w:r w:rsidRPr="0079006E">
        <w:rPr>
          <w:b w:val="0"/>
          <w:color w:val="000000"/>
          <w:sz w:val="20"/>
          <w:szCs w:val="24"/>
        </w:rPr>
        <w:t> “план Шумана” було реалізовано через підписання Паризького договору про створення Європейського співтовариства вугілля і сталі (ЄСВС). До складу ЄСВС увійшли шість країн: Бельгія, Італія, Люксембург, Нідерланди, Німеччина та Франція (“європейська шістка”, яка в подальшому стала “локомотивом” європейської інтеграції). Договір про ЄСВС набув чинності 23 липня 1952 року.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27 травня 1952 року</w:t>
      </w:r>
      <w:r w:rsidRPr="0079006E">
        <w:rPr>
          <w:b w:val="0"/>
          <w:color w:val="000000"/>
          <w:sz w:val="20"/>
          <w:szCs w:val="24"/>
        </w:rPr>
        <w:t> країни “європейської шістки” підписують Договір про заснування Європейського оборонного співтовариства (ЄОС).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10 вересня 1952 року</w:t>
      </w:r>
      <w:r w:rsidRPr="0079006E">
        <w:rPr>
          <w:b w:val="0"/>
          <w:color w:val="000000"/>
          <w:sz w:val="20"/>
          <w:szCs w:val="24"/>
        </w:rPr>
        <w:t> міністри закордонних справ країн-членів ЄСВС доручають Спільним зборам ЄСВС (прообразу майбутнього Європейського Парламенту) розробити проект Договору про створення Європейського політичного співтовариства (ЄПС). 10 березня 1953 року Збори закінчили роботу над проектом Договору.</w:t>
      </w:r>
    </w:p>
    <w:p w:rsidR="00171BBB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</w:rPr>
        <w:t>Однак, ані ЄОС ані ЄПС так і не стали реальністю. Вирішальну роль тут відіграла Франція, парламент якої після довгих дискусій у серпні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</w:rPr>
        <w:t>1954 року вирішив відкласти ратифікацію Договору про ЄОС. А це зробило недоречним і підписання Договору про ЄПС.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</w:rPr>
        <w:t>Таким чином, на початку 50-х років країнам «європейської шістки» не вдалося започаткувати інтеграцію в оборонній та політичній сферах. Інтеграція продовжувала розвиватись в інших сферах, передусім в економічній.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Наприкінці 1955 року</w:t>
      </w:r>
      <w:r w:rsidRPr="0079006E">
        <w:rPr>
          <w:b w:val="0"/>
          <w:color w:val="000000"/>
          <w:sz w:val="20"/>
          <w:szCs w:val="24"/>
        </w:rPr>
        <w:t> на конференції у Мессіні країни “європейської шістки” домовились про заснування Європейського співтовариства з атомної енергетики (Євратому).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На початку 1957 року</w:t>
      </w:r>
      <w:r w:rsidRPr="0079006E">
        <w:rPr>
          <w:b w:val="0"/>
          <w:color w:val="000000"/>
          <w:sz w:val="20"/>
          <w:szCs w:val="24"/>
        </w:rPr>
        <w:t> керівники урядів “європейської шістки” вирішили поряд з Євратомом створити також і Європейське економічне співтовариство (ЄЕС).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23 березня 1957 року</w:t>
      </w:r>
      <w:r w:rsidRPr="0079006E">
        <w:rPr>
          <w:b w:val="0"/>
          <w:color w:val="000000"/>
          <w:sz w:val="20"/>
          <w:szCs w:val="24"/>
        </w:rPr>
        <w:t> у м. Рим відбулося підписання Договору про створення Європейського економічного співтовариства (ЄЕС) та Договору про створення Європейського співтовариства з атомної енергетики (Євратом).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8 квітня 1965 року</w:t>
      </w:r>
      <w:r w:rsidRPr="0079006E">
        <w:rPr>
          <w:b w:val="0"/>
          <w:color w:val="000000"/>
          <w:sz w:val="20"/>
          <w:szCs w:val="24"/>
        </w:rPr>
        <w:t> було підписано Договір про злиття виконавчих органів ЄСВС, Євратому та ЄЕС. 1 липня 1967 року цей Договір набув чинності. У результаті була створена єдина структура інститутів, що забезпечують розвиток європейської інтеграції. Основними інститутами стали Європейська Комісія, Рада Європейських Співтовариств, Європейський Парламент та Суд Європейських Співтовариств. У грудні 1974 року до цих органів додався новий – Європейська Рада, яка складається з глав держав та урядів країн-членів Європейських Співтовариств.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У 1968 році</w:t>
      </w:r>
      <w:r w:rsidRPr="0079006E">
        <w:rPr>
          <w:b w:val="0"/>
          <w:color w:val="000000"/>
          <w:sz w:val="20"/>
          <w:szCs w:val="24"/>
        </w:rPr>
        <w:t> завершується формування зони вільної торгівлі та митного союзу (перших двох етапів інтеграції) Європейського економічного співтовариства (ЄЕС).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Наприкінці 1969 року</w:t>
      </w:r>
      <w:r w:rsidRPr="0079006E">
        <w:rPr>
          <w:b w:val="0"/>
          <w:color w:val="000000"/>
          <w:sz w:val="20"/>
          <w:szCs w:val="24"/>
        </w:rPr>
        <w:t> завершується формування спільного ринку (третього етапу інтеграції) ЄЕС. Первісні цілі ЄЕС, визначені Римським договором 1957 року були досягнуті. З'явилася необхідність визначення подальших завдань для розвитку європейської інтеграції.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На початку 70-х років</w:t>
      </w:r>
      <w:r w:rsidRPr="0079006E">
        <w:rPr>
          <w:b w:val="0"/>
          <w:color w:val="000000"/>
          <w:sz w:val="20"/>
          <w:szCs w:val="24"/>
        </w:rPr>
        <w:t> розпочався процес розширення ЄЕС.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1 січня 1973 року</w:t>
      </w:r>
      <w:r w:rsidRPr="0079006E">
        <w:rPr>
          <w:b w:val="0"/>
          <w:color w:val="000000"/>
          <w:sz w:val="20"/>
          <w:szCs w:val="24"/>
        </w:rPr>
        <w:t> членами ЄЕС стали Велика Британія, Данія, Ірландія.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1 січня 1981 року</w:t>
      </w:r>
      <w:r w:rsidRPr="0079006E">
        <w:rPr>
          <w:b w:val="0"/>
          <w:color w:val="000000"/>
          <w:sz w:val="20"/>
          <w:szCs w:val="24"/>
        </w:rPr>
        <w:t> членом ЄЕС стала Греція.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1 січня 1986 року</w:t>
      </w:r>
      <w:r w:rsidRPr="0079006E">
        <w:rPr>
          <w:b w:val="0"/>
          <w:color w:val="000000"/>
          <w:sz w:val="20"/>
          <w:szCs w:val="24"/>
        </w:rPr>
        <w:t> членами ЄЕС стали Іспанія та Португалія.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1 липня 1987 року</w:t>
      </w:r>
      <w:r w:rsidRPr="0079006E">
        <w:rPr>
          <w:b w:val="0"/>
          <w:color w:val="000000"/>
          <w:sz w:val="20"/>
          <w:szCs w:val="24"/>
        </w:rPr>
        <w:t xml:space="preserve"> набув чинності Єдиний європейський акт, підписаний у лютому 1986 року. Цей документ визначив подальші цілі Європейської інтеграції. Зокрема, він поставив за мету створення до 1 січня 1993 року Єдиного внутрішнього ринку (наступного етапу економічної інтеграції, що передбачав гармонізацію </w:t>
      </w:r>
      <w:r w:rsidRPr="0079006E">
        <w:rPr>
          <w:b w:val="0"/>
          <w:color w:val="000000"/>
          <w:sz w:val="20"/>
          <w:szCs w:val="24"/>
        </w:rPr>
        <w:lastRenderedPageBreak/>
        <w:t>економічної політики та інституцій), запровадив спільну політику в соціальній сфері, в галузі науково-технологічного розвитку, охорони навколишнього середовища. Цей документ також вніс зміни до договорів про утворення Європейських Співтовариств, а також поширив інтеграційний процес на сферу зовнішньої політики. Крім того, у Єдиному Європейському акті було поставлено питання про створення Європейського Союзу, який мав стати інститутом не лише економічним, а й політичним.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  <w:u w:val="single"/>
        </w:rPr>
        <w:t>7 лютого 1992 року</w:t>
      </w:r>
      <w:r w:rsidRPr="0079006E">
        <w:rPr>
          <w:b w:val="0"/>
          <w:color w:val="000000"/>
          <w:sz w:val="20"/>
          <w:szCs w:val="24"/>
        </w:rPr>
        <w:t> у Маастрихті було підписано Договір про Європейський Союз (саме поняття “Європейський Союз” з’явилось ще під час Паризької конференції 1972 року). Договір набув чинності 1 листопада 1993 року. Він визначив так званні “три колони” Європейського Союзу: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</w:rPr>
        <w:t>“перша колона” – Європейські Співтовариства: ЄСВС, Євратом та Європейське Співтовариство (замість старої назви “Європейське Економічне Співтовариство”). Причому Європейське Співтовариство є серцевиною та каркасом процесу інтеграції і за своїми властивостями становить “наднаціональний феномен”;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</w:rPr>
        <w:t>“друга колона” – спільна зовнішня та безпекова політика (СЗПБ);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</w:rPr>
        <w:t>“третя колона” – співробітництво у сферах юстиції та внутрішніх справ.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rPr>
          <w:b w:val="0"/>
          <w:color w:val="000000"/>
          <w:sz w:val="20"/>
          <w:szCs w:val="24"/>
        </w:rPr>
      </w:pPr>
      <w:r w:rsidRPr="0079006E">
        <w:rPr>
          <w:b w:val="0"/>
          <w:color w:val="000000"/>
          <w:sz w:val="20"/>
          <w:szCs w:val="24"/>
        </w:rPr>
        <w:t>В економічному сенсі прийняття Маастрихтського договору визначило курс на завершення формування єдиного внутрішнього ринку (четвертий рівень економічної інтеграції) та перехід до реалізації ідеї економічного та валютного союзу (п’ятий - найвищий рівень економічної інтеграції).</w:t>
      </w:r>
    </w:p>
    <w:p w:rsidR="00857FC3" w:rsidRPr="0079006E" w:rsidRDefault="00857FC3" w:rsidP="00171BBB">
      <w:pPr>
        <w:pStyle w:val="3"/>
        <w:keepNext/>
        <w:spacing w:before="0" w:beforeAutospacing="0" w:after="0" w:afterAutospacing="0"/>
        <w:jc w:val="both"/>
        <w:rPr>
          <w:b w:val="0"/>
          <w:color w:val="000000"/>
          <w:sz w:val="20"/>
          <w:szCs w:val="24"/>
        </w:rPr>
      </w:pPr>
    </w:p>
    <w:p w:rsidR="00F13EDE" w:rsidRPr="0079006E" w:rsidRDefault="00F13EDE" w:rsidP="00171BBB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4"/>
        </w:rPr>
      </w:pPr>
    </w:p>
    <w:p w:rsidR="00F13EDE" w:rsidRPr="0079006E" w:rsidRDefault="00F13EDE" w:rsidP="00171BB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4"/>
          <w:lang w:val="uk-UA"/>
        </w:rPr>
      </w:pPr>
      <w:r w:rsidRPr="0079006E">
        <w:rPr>
          <w:rFonts w:ascii="Times New Roman" w:hAnsi="Times New Roman" w:cs="Times New Roman"/>
          <w:color w:val="000000"/>
          <w:sz w:val="20"/>
          <w:szCs w:val="24"/>
          <w:lang w:val="uk-UA"/>
        </w:rPr>
        <w:t>Було визначені наступні</w:t>
      </w:r>
      <w:r w:rsidRPr="0079006E">
        <w:rPr>
          <w:rStyle w:val="apple-converted-space"/>
          <w:rFonts w:ascii="Times New Roman" w:hAnsi="Times New Roman" w:cs="Times New Roman"/>
          <w:color w:val="000000"/>
          <w:sz w:val="20"/>
          <w:szCs w:val="24"/>
          <w:lang w:val="uk-UA"/>
        </w:rPr>
        <w:t> </w:t>
      </w:r>
      <w:r w:rsidRPr="0079006E">
        <w:rPr>
          <w:rFonts w:ascii="Times New Roman" w:hAnsi="Times New Roman" w:cs="Times New Roman"/>
          <w:b/>
          <w:bCs/>
          <w:color w:val="000000"/>
          <w:sz w:val="20"/>
          <w:szCs w:val="24"/>
          <w:lang w:val="uk-UA"/>
        </w:rPr>
        <w:t>цілі Союзу</w:t>
      </w:r>
      <w:r w:rsidRPr="0079006E">
        <w:rPr>
          <w:rFonts w:ascii="Times New Roman" w:hAnsi="Times New Roman" w:cs="Times New Roman"/>
          <w:color w:val="000000"/>
          <w:sz w:val="20"/>
          <w:szCs w:val="24"/>
          <w:lang w:val="uk-UA"/>
        </w:rPr>
        <w:t>:</w:t>
      </w:r>
    </w:p>
    <w:p w:rsidR="00F13EDE" w:rsidRPr="0079006E" w:rsidRDefault="00F13EDE" w:rsidP="00171BB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4"/>
          <w:lang w:val="uk-UA"/>
        </w:rPr>
      </w:pPr>
      <w:r w:rsidRPr="0079006E">
        <w:rPr>
          <w:rFonts w:ascii="Times New Roman" w:hAnsi="Times New Roman" w:cs="Times New Roman"/>
          <w:color w:val="000000"/>
          <w:sz w:val="20"/>
          <w:szCs w:val="24"/>
          <w:lang w:val="uk-UA"/>
        </w:rPr>
        <w:t>·       </w:t>
      </w:r>
      <w:r w:rsidRPr="0079006E">
        <w:rPr>
          <w:rStyle w:val="apple-converted-space"/>
          <w:rFonts w:ascii="Times New Roman" w:hAnsi="Times New Roman" w:cs="Times New Roman"/>
          <w:color w:val="000000"/>
          <w:sz w:val="20"/>
          <w:szCs w:val="24"/>
          <w:lang w:val="uk-UA"/>
        </w:rPr>
        <w:t> </w:t>
      </w:r>
      <w:r w:rsidRPr="0079006E">
        <w:rPr>
          <w:rFonts w:ascii="Times New Roman" w:hAnsi="Times New Roman" w:cs="Times New Roman"/>
          <w:color w:val="000000"/>
          <w:sz w:val="20"/>
          <w:szCs w:val="24"/>
          <w:lang w:val="uk-UA"/>
        </w:rPr>
        <w:t>організація економічного і соціального прогресу, зокрема шляхом утворення простору без внутрішніх кордонів, посилення економічної і соціальної єдності і утворення економічного і валютно-фінансового союзу з введенням з часом єдиної грошової одиниці - екю;</w:t>
      </w:r>
    </w:p>
    <w:p w:rsidR="00F13EDE" w:rsidRPr="0079006E" w:rsidRDefault="00F13EDE" w:rsidP="00171BB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4"/>
          <w:lang w:val="uk-UA"/>
        </w:rPr>
      </w:pPr>
      <w:r w:rsidRPr="0079006E">
        <w:rPr>
          <w:rFonts w:ascii="Times New Roman" w:hAnsi="Times New Roman" w:cs="Times New Roman"/>
          <w:color w:val="000000"/>
          <w:sz w:val="20"/>
          <w:szCs w:val="24"/>
          <w:lang w:val="uk-UA"/>
        </w:rPr>
        <w:t>·       </w:t>
      </w:r>
      <w:r w:rsidRPr="0079006E">
        <w:rPr>
          <w:rStyle w:val="apple-converted-space"/>
          <w:rFonts w:ascii="Times New Roman" w:hAnsi="Times New Roman" w:cs="Times New Roman"/>
          <w:color w:val="000000"/>
          <w:sz w:val="20"/>
          <w:szCs w:val="24"/>
          <w:lang w:val="uk-UA"/>
        </w:rPr>
        <w:t> </w:t>
      </w:r>
      <w:r w:rsidRPr="0079006E">
        <w:rPr>
          <w:rFonts w:ascii="Times New Roman" w:hAnsi="Times New Roman" w:cs="Times New Roman"/>
          <w:color w:val="000000"/>
          <w:sz w:val="20"/>
          <w:szCs w:val="24"/>
          <w:lang w:val="uk-UA"/>
        </w:rPr>
        <w:t>затвердження своєї самосвідомості на міжнародній арені, зокрема шляхом проведення спільної зовнішньої політики і політики безпеки, в тому числі визначення з часом політики спільної оборони;</w:t>
      </w:r>
    </w:p>
    <w:p w:rsidR="00F13EDE" w:rsidRPr="0079006E" w:rsidRDefault="00F13EDE" w:rsidP="00171BB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4"/>
          <w:lang w:val="uk-UA"/>
        </w:rPr>
      </w:pPr>
      <w:r w:rsidRPr="0079006E">
        <w:rPr>
          <w:rFonts w:ascii="Times New Roman" w:hAnsi="Times New Roman" w:cs="Times New Roman"/>
          <w:color w:val="000000"/>
          <w:sz w:val="20"/>
          <w:szCs w:val="24"/>
          <w:lang w:val="uk-UA"/>
        </w:rPr>
        <w:t>·       </w:t>
      </w:r>
      <w:r w:rsidRPr="0079006E">
        <w:rPr>
          <w:rStyle w:val="apple-converted-space"/>
          <w:rFonts w:ascii="Times New Roman" w:hAnsi="Times New Roman" w:cs="Times New Roman"/>
          <w:color w:val="000000"/>
          <w:sz w:val="20"/>
          <w:szCs w:val="24"/>
          <w:lang w:val="uk-UA"/>
        </w:rPr>
        <w:t> </w:t>
      </w:r>
      <w:r w:rsidRPr="0079006E">
        <w:rPr>
          <w:rFonts w:ascii="Times New Roman" w:hAnsi="Times New Roman" w:cs="Times New Roman"/>
          <w:color w:val="000000"/>
          <w:sz w:val="20"/>
          <w:szCs w:val="24"/>
          <w:lang w:val="uk-UA"/>
        </w:rPr>
        <w:t>посилення захисту прав та інтересів громадян країн-членів шляхом установлення громадянства Союзу і розширення тісного співробітництва в галузі юстиції та внутрішніх справ.</w:t>
      </w:r>
    </w:p>
    <w:p w:rsidR="00F13EDE" w:rsidRPr="0079006E" w:rsidRDefault="00F13EDE" w:rsidP="00171BB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4"/>
          <w:lang w:val="uk-UA"/>
        </w:rPr>
      </w:pPr>
      <w:r w:rsidRPr="0079006E">
        <w:rPr>
          <w:rFonts w:ascii="Times New Roman" w:hAnsi="Times New Roman" w:cs="Times New Roman"/>
          <w:color w:val="000000"/>
          <w:sz w:val="20"/>
          <w:szCs w:val="24"/>
          <w:lang w:val="uk-UA"/>
        </w:rPr>
        <w:t> </w:t>
      </w:r>
    </w:p>
    <w:p w:rsidR="00F13EDE" w:rsidRPr="0079006E" w:rsidRDefault="00F13EDE" w:rsidP="00171BB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4"/>
        </w:rPr>
      </w:pPr>
      <w:r w:rsidRPr="0079006E">
        <w:rPr>
          <w:rFonts w:ascii="Times New Roman" w:hAnsi="Times New Roman" w:cs="Times New Roman"/>
          <w:b/>
          <w:bCs/>
          <w:color w:val="000000"/>
          <w:sz w:val="20"/>
          <w:szCs w:val="24"/>
          <w:lang w:val="uk-UA"/>
        </w:rPr>
        <w:t>Основні цілі ЄС</w:t>
      </w:r>
      <w:r w:rsidRPr="0079006E">
        <w:rPr>
          <w:rStyle w:val="apple-converted-space"/>
          <w:rFonts w:ascii="Times New Roman" w:hAnsi="Times New Roman" w:cs="Times New Roman"/>
          <w:color w:val="000000"/>
          <w:sz w:val="20"/>
          <w:szCs w:val="24"/>
          <w:lang w:val="uk-UA"/>
        </w:rPr>
        <w:t> </w:t>
      </w:r>
      <w:r w:rsidRPr="0079006E">
        <w:rPr>
          <w:rFonts w:ascii="Times New Roman" w:hAnsi="Times New Roman" w:cs="Times New Roman"/>
          <w:color w:val="000000"/>
          <w:sz w:val="20"/>
          <w:szCs w:val="24"/>
          <w:lang w:val="uk-UA"/>
        </w:rPr>
        <w:t>(за Амсиердамським договором):</w:t>
      </w:r>
    </w:p>
    <w:p w:rsidR="00F13EDE" w:rsidRPr="0079006E" w:rsidRDefault="00F13EDE" w:rsidP="00171BB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4"/>
        </w:rPr>
      </w:pPr>
      <w:r w:rsidRPr="0079006E">
        <w:rPr>
          <w:rFonts w:ascii="Times New Roman" w:hAnsi="Times New Roman" w:cs="Times New Roman"/>
          <w:color w:val="000000"/>
          <w:sz w:val="20"/>
          <w:szCs w:val="24"/>
        </w:rPr>
        <w:t>·       </w:t>
      </w:r>
      <w:r w:rsidRPr="0079006E">
        <w:rPr>
          <w:rStyle w:val="apple-converted-space"/>
          <w:rFonts w:ascii="Times New Roman" w:hAnsi="Times New Roman" w:cs="Times New Roman"/>
          <w:color w:val="000000"/>
          <w:sz w:val="20"/>
          <w:szCs w:val="24"/>
        </w:rPr>
        <w:t> </w:t>
      </w:r>
      <w:r w:rsidRPr="0079006E">
        <w:rPr>
          <w:rFonts w:ascii="Times New Roman" w:hAnsi="Times New Roman" w:cs="Times New Roman"/>
          <w:color w:val="000000"/>
          <w:sz w:val="20"/>
          <w:szCs w:val="24"/>
          <w:lang w:val="uk-UA"/>
        </w:rPr>
        <w:t>захист спільних цінностей, фундаментальних інтересів, назалежності та інтегрованості Союзу у відповідності з принципами Статуту ООН;</w:t>
      </w:r>
    </w:p>
    <w:p w:rsidR="00F13EDE" w:rsidRPr="0079006E" w:rsidRDefault="00F13EDE" w:rsidP="00171BB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4"/>
          <w:lang w:val="uk-UA"/>
        </w:rPr>
      </w:pPr>
      <w:r w:rsidRPr="0079006E">
        <w:rPr>
          <w:rFonts w:ascii="Times New Roman" w:hAnsi="Times New Roman" w:cs="Times New Roman"/>
          <w:bCs/>
          <w:color w:val="000000"/>
          <w:sz w:val="20"/>
          <w:szCs w:val="24"/>
          <w:lang w:val="uk-UA"/>
        </w:rPr>
        <w:t>·       </w:t>
      </w:r>
      <w:r w:rsidRPr="0079006E">
        <w:rPr>
          <w:bCs/>
          <w:sz w:val="20"/>
          <w:szCs w:val="24"/>
          <w:lang w:val="uk-UA"/>
        </w:rPr>
        <w:t> </w:t>
      </w:r>
      <w:r w:rsidRPr="0079006E">
        <w:rPr>
          <w:rFonts w:ascii="Times New Roman" w:hAnsi="Times New Roman" w:cs="Times New Roman"/>
          <w:bCs/>
          <w:color w:val="000000"/>
          <w:sz w:val="20"/>
          <w:szCs w:val="24"/>
          <w:lang w:val="uk-UA"/>
        </w:rPr>
        <w:t>посилення безпеки Союзу в усіх аспектах;</w:t>
      </w:r>
    </w:p>
    <w:p w:rsidR="00F13EDE" w:rsidRPr="0079006E" w:rsidRDefault="00F13EDE" w:rsidP="00171BB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4"/>
          <w:lang w:val="uk-UA"/>
        </w:rPr>
      </w:pPr>
      <w:r w:rsidRPr="0079006E">
        <w:rPr>
          <w:rFonts w:ascii="Times New Roman" w:hAnsi="Times New Roman" w:cs="Times New Roman"/>
          <w:bCs/>
          <w:color w:val="000000"/>
          <w:sz w:val="20"/>
          <w:szCs w:val="24"/>
          <w:lang w:val="uk-UA"/>
        </w:rPr>
        <w:t>·       </w:t>
      </w:r>
      <w:r w:rsidRPr="0079006E">
        <w:rPr>
          <w:bCs/>
          <w:sz w:val="20"/>
          <w:szCs w:val="24"/>
          <w:lang w:val="uk-UA"/>
        </w:rPr>
        <w:t> </w:t>
      </w:r>
      <w:r w:rsidRPr="0079006E">
        <w:rPr>
          <w:rFonts w:ascii="Times New Roman" w:hAnsi="Times New Roman" w:cs="Times New Roman"/>
          <w:bCs/>
          <w:color w:val="000000"/>
          <w:sz w:val="20"/>
          <w:szCs w:val="24"/>
          <w:lang w:val="uk-UA"/>
        </w:rPr>
        <w:t>збереження миру та посилення міжнародної безпеки згідно з принципами Статуту ООН, Хельсинського Заключного акту та Паризької хартії;</w:t>
      </w:r>
    </w:p>
    <w:p w:rsidR="00F13EDE" w:rsidRPr="0079006E" w:rsidRDefault="00F13EDE" w:rsidP="00171BB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4"/>
          <w:lang w:val="uk-UA"/>
        </w:rPr>
      </w:pPr>
      <w:r w:rsidRPr="0079006E">
        <w:rPr>
          <w:rFonts w:ascii="Times New Roman" w:hAnsi="Times New Roman" w:cs="Times New Roman"/>
          <w:bCs/>
          <w:color w:val="000000"/>
          <w:sz w:val="20"/>
          <w:szCs w:val="24"/>
          <w:lang w:val="uk-UA"/>
        </w:rPr>
        <w:t>·       </w:t>
      </w:r>
      <w:r w:rsidRPr="0079006E">
        <w:rPr>
          <w:bCs/>
          <w:sz w:val="20"/>
          <w:szCs w:val="24"/>
          <w:lang w:val="uk-UA"/>
        </w:rPr>
        <w:t> </w:t>
      </w:r>
      <w:r w:rsidRPr="0079006E">
        <w:rPr>
          <w:rFonts w:ascii="Times New Roman" w:hAnsi="Times New Roman" w:cs="Times New Roman"/>
          <w:bCs/>
          <w:color w:val="000000"/>
          <w:sz w:val="20"/>
          <w:szCs w:val="24"/>
          <w:lang w:val="uk-UA"/>
        </w:rPr>
        <w:t>підтримка міжнародного співробітництва;</w:t>
      </w:r>
    </w:p>
    <w:p w:rsidR="00F13EDE" w:rsidRPr="0079006E" w:rsidRDefault="00F13EDE" w:rsidP="00171BB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4"/>
          <w:lang w:val="uk-UA"/>
        </w:rPr>
      </w:pPr>
      <w:r w:rsidRPr="0079006E">
        <w:rPr>
          <w:rFonts w:ascii="Times New Roman" w:hAnsi="Times New Roman" w:cs="Times New Roman"/>
          <w:bCs/>
          <w:color w:val="000000"/>
          <w:sz w:val="20"/>
          <w:szCs w:val="24"/>
          <w:lang w:val="uk-UA"/>
        </w:rPr>
        <w:t>·        розвиток та консолідація демократії, повага прав людини та фундаментальних свобод.</w:t>
      </w:r>
    </w:p>
    <w:p w:rsidR="00857FC3" w:rsidRPr="0079006E" w:rsidRDefault="00857FC3" w:rsidP="00171BB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4"/>
          <w:lang w:val="uk-UA"/>
        </w:rPr>
      </w:pPr>
    </w:p>
    <w:p w:rsidR="0061294E" w:rsidRPr="0079006E" w:rsidRDefault="0061294E" w:rsidP="00171BBB">
      <w:pPr>
        <w:pStyle w:val="a6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b/>
          <w:sz w:val="20"/>
          <w:szCs w:val="24"/>
        </w:rPr>
        <w:t xml:space="preserve">Критерії </w:t>
      </w:r>
      <w:r w:rsidRPr="0079006E">
        <w:rPr>
          <w:rFonts w:ascii="Times New Roman" w:eastAsia="Times New Roman" w:hAnsi="Times New Roman" w:cs="Times New Roman"/>
          <w:b/>
          <w:sz w:val="20"/>
          <w:szCs w:val="24"/>
          <w:lang w:eastAsia="ru-RU"/>
        </w:rPr>
        <w:t>членства</w:t>
      </w:r>
      <w:r w:rsidRPr="0079006E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79006E">
        <w:rPr>
          <w:rFonts w:ascii="Times New Roman" w:hAnsi="Times New Roman" w:cs="Times New Roman"/>
          <w:sz w:val="20"/>
          <w:szCs w:val="24"/>
        </w:rPr>
        <w:br/>
        <w:t>Вступ відбудеться, як тільки асоційована держава зможе взяти на себе обов'язки членства, задовольнивши необхідні політичні та економічні вимоги.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Ці вимоги отримали назву</w:t>
      </w:r>
      <w:r w:rsidRPr="0079006E">
        <w:rPr>
          <w:rStyle w:val="apple-converted-space"/>
          <w:rFonts w:ascii="Times New Roman" w:hAnsi="Times New Roman" w:cs="Times New Roman"/>
          <w:color w:val="000000"/>
          <w:sz w:val="20"/>
          <w:szCs w:val="24"/>
        </w:rPr>
        <w:t> </w:t>
      </w:r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копенгагенських критеріїв: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стабільність інститутів, що є гарантами демократії, верховенства права, прав людини і поваги та захисту прав меншин</w:t>
      </w:r>
      <w:r w:rsidRPr="0079006E">
        <w:rPr>
          <w:rStyle w:val="apple-converted-space"/>
          <w:rFonts w:ascii="Times New Roman" w:hAnsi="Times New Roman" w:cs="Times New Roman"/>
          <w:color w:val="000000"/>
          <w:sz w:val="20"/>
          <w:szCs w:val="24"/>
        </w:rPr>
        <w:t> </w:t>
      </w:r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(політичний критерій);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 xml:space="preserve">- діюча ринкова економіка та спроможність впоратися з конкурентним тиском та ринковими силами в межах </w:t>
      </w:r>
      <w:proofErr w:type="gramStart"/>
      <w:r w:rsidRPr="0079006E">
        <w:rPr>
          <w:rFonts w:ascii="Times New Roman" w:hAnsi="Times New Roman" w:cs="Times New Roman"/>
          <w:sz w:val="20"/>
          <w:szCs w:val="24"/>
        </w:rPr>
        <w:t>ЄС</w:t>
      </w:r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(</w:t>
      </w:r>
      <w:proofErr w:type="gramEnd"/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економічний критерій );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 xml:space="preserve">- здатність взяти на себе обов'язки членства з дотриманням цілей політичного, економічного та валютного </w:t>
      </w:r>
      <w:proofErr w:type="gramStart"/>
      <w:r w:rsidRPr="0079006E">
        <w:rPr>
          <w:rFonts w:ascii="Times New Roman" w:hAnsi="Times New Roman" w:cs="Times New Roman"/>
          <w:sz w:val="20"/>
          <w:szCs w:val="24"/>
        </w:rPr>
        <w:t>союзу</w:t>
      </w:r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(</w:t>
      </w:r>
      <w:proofErr w:type="gramEnd"/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критерій членства )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спроможність ЄС абсорбувати нових членів, одночасно підтримуючи динаміку європейської інтеграції, що є важливим фактором спільного інтересу як Союзу, так і держав-кандидатів (іноді цей критерій називають</w:t>
      </w:r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незалежним,</w:t>
      </w:r>
      <w:r w:rsidRPr="0079006E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0"/>
          <w:szCs w:val="24"/>
        </w:rPr>
        <w:t> </w:t>
      </w:r>
      <w:r w:rsidRPr="0079006E">
        <w:rPr>
          <w:rFonts w:ascii="Times New Roman" w:hAnsi="Times New Roman" w:cs="Times New Roman"/>
          <w:sz w:val="20"/>
          <w:szCs w:val="24"/>
        </w:rPr>
        <w:t>оскільки його мета - зміцнення європейської інтеграції.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Кожен з цих чотирьох критеріїв має низку субкритеріїв. Політичний критерій містить такі складові: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забезпечення свободи парламентських та президентських виборів і виборів до місцевих органів влади;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створення та розширення діяльності демократичних інституцій, неурядових організацій, незалежних засобів масової інформації;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прийняття законодавства, що надійно захищає права меншин, створення відповідних установ;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посилення боротьби з організованою злочинністю та корупцією;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вирішення питань правового забезпечення та посилення боротьби з відмиванням коштів;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створення надійних інститутів у сфері юстиції та органів внутрішніх справ, гарантії незалежності судової влади, поліпшення функціонування судів;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захист особистих прав і свобод людини.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 xml:space="preserve">У рішеннях Європейської </w:t>
      </w:r>
      <w:proofErr w:type="gramStart"/>
      <w:r w:rsidRPr="0079006E">
        <w:rPr>
          <w:rFonts w:ascii="Times New Roman" w:hAnsi="Times New Roman" w:cs="Times New Roman"/>
          <w:sz w:val="20"/>
          <w:szCs w:val="24"/>
        </w:rPr>
        <w:t>Ради</w:t>
      </w:r>
      <w:proofErr w:type="gramEnd"/>
      <w:r w:rsidRPr="0079006E">
        <w:rPr>
          <w:rFonts w:ascii="Times New Roman" w:hAnsi="Times New Roman" w:cs="Times New Roman"/>
          <w:sz w:val="20"/>
          <w:szCs w:val="24"/>
        </w:rPr>
        <w:t xml:space="preserve"> у Люксембурзі, що відбулася 12-13 грудня 1997 р., зазначалося: дотримання копенгагенського</w:t>
      </w:r>
      <w:r w:rsidRPr="0079006E">
        <w:rPr>
          <w:rStyle w:val="apple-converted-space"/>
          <w:rFonts w:ascii="Times New Roman" w:hAnsi="Times New Roman" w:cs="Times New Roman"/>
          <w:color w:val="000000"/>
          <w:sz w:val="20"/>
          <w:szCs w:val="24"/>
        </w:rPr>
        <w:t> </w:t>
      </w:r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політичного</w:t>
      </w:r>
      <w:r w:rsidRPr="0079006E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0"/>
          <w:szCs w:val="24"/>
        </w:rPr>
        <w:t> </w:t>
      </w:r>
      <w:r w:rsidRPr="0079006E">
        <w:rPr>
          <w:rFonts w:ascii="Times New Roman" w:hAnsi="Times New Roman" w:cs="Times New Roman"/>
          <w:sz w:val="20"/>
          <w:szCs w:val="24"/>
        </w:rPr>
        <w:t>критерію є передумовою для початку переговорів про асоціацію.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 xml:space="preserve">Членство в ЄС з огляду на політичні стандарти вимагало від країни-кандидата стабільності інститутів, що гарантують демократію, верховенство права, повагу і захист національних меншин. Майбутні країни-кандидати повинні були не лише закріпити ці принципи у своїх конституціях, а й послуговуватися ними у </w:t>
      </w:r>
      <w:r w:rsidRPr="0079006E">
        <w:rPr>
          <w:rFonts w:ascii="Times New Roman" w:hAnsi="Times New Roman" w:cs="Times New Roman"/>
          <w:sz w:val="20"/>
          <w:szCs w:val="24"/>
        </w:rPr>
        <w:lastRenderedPageBreak/>
        <w:t>повсякденному житті. їхні конституції мали гарантувати демократичні свободи, в тому числі політичний плюралізм, свободу слова і свободу совісті; створити умови для нормального функціонування державних установ, проведення вільних і справедливих виборів, періодичної зміни правлячої парламентської більшості, а також визнання важливої ролі опозиції у політичному житті.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З метою оцінки виконання країнами-кандидатами умов членства було запроваджено механізм регулярного моніторингу з боку ЄС виконання згаданих вимог, який покладався на Європейську Комісію. У своїх висновках вона виходила за межі формального опису політичних інститутів і відносин між ними й оцінювала, чи має демократія реальний характер. При цьому перевірялося, як захищаються конституційні права і свободи, зокрема, свобода слова в процесі діяльності політичних партій, неурядових організацій та засобів масової інформації.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Дві складові економічного критерію також мають низку субкритеріїв.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"Існування ринкової економіки"</w:t>
      </w:r>
      <w:r w:rsidRPr="0079006E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0"/>
          <w:szCs w:val="24"/>
        </w:rPr>
        <w:t> </w:t>
      </w:r>
      <w:r w:rsidRPr="0079006E">
        <w:rPr>
          <w:rFonts w:ascii="Times New Roman" w:hAnsi="Times New Roman" w:cs="Times New Roman"/>
          <w:sz w:val="20"/>
          <w:szCs w:val="24"/>
        </w:rPr>
        <w:t>(ця складова економічного критерію має бути задоволена до початку переговорів) оцінюється за допомогою аналізу таких чинників:</w:t>
      </w:r>
    </w:p>
    <w:p w:rsidR="0061294E" w:rsidRPr="0079006E" w:rsidRDefault="0061294E" w:rsidP="00171B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рівновага між попитом та пропозицією зумовлена вільною грою ринкових сил; лібералізація цін і торгівлі;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відсутність істотних перешкод для виходу на ринок (створення нових підприємств) та виходу з ринку (банкрутство);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наявність правової бази, в тому числі регулювання права власності; виконання законів і контрактів;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досягнення макроекономічної стабільності, в тому числі стабілізації рівня цін та стабільності державних фінансів і зовнішнього сальдо;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наявність широкого консенсусу щодо основ економічної політики;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достатня розвинутість фінансового сектора для спрямування накопичених коштів на інвестування виробництва.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"Спроможність впоратися з конкурентним тиском та дією ринкових сил у межах Європейського Союзу"</w:t>
      </w:r>
      <w:r w:rsidRPr="0079006E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0"/>
          <w:szCs w:val="24"/>
        </w:rPr>
        <w:t> </w:t>
      </w:r>
      <w:r w:rsidRPr="0079006E">
        <w:rPr>
          <w:rFonts w:ascii="Times New Roman" w:hAnsi="Times New Roman" w:cs="Times New Roman"/>
          <w:sz w:val="20"/>
          <w:szCs w:val="24"/>
        </w:rPr>
        <w:t>(ця складова економічного критерію має бути задоволена у середньостроковій перспективі - п'ять років) оцінюється за допомогою аналізу таких чинників: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наявність діючої ринкової економіки з рівнем макроекономічної стабільності, достатнім для того, щоби суб'єкти приймали рішення в умовах стабільного й передбачуваного клімату;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достатня кількість людських і матеріальних ресурсів, у тому числі інфраструктура (енергопостачання, телекомунікації, транспорт тощо), освіта і дослідження та перспектива діяльності в цій сфері;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ступінь впливу політики уряду й законодавства на конкурентоспроможність через торговельну політику, політику конкуренції, державну допомогу, підтримку малих та середніх підприємств тощо;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рівень і темпи торговельної інтеграції країни з Європейським Союзом перед розширенням (як обсяг, так і структура торгівлі з країнами-членами);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достатня частка малих фірм у структурі економіки (малі фірми зазвичай отримують більшу вигоду від спрощеного доступу на ринок, а переважання великих фірм може означати більшу інертність у пристосуванні до умов ринку).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Європейська Рада у Копенгагені дійшла висновку, що країни-кандидати мають брати на себе зобов'язання членства в ЄС відповідно до цілей Договору про ЄС, у тому числі політичний, економічний і валютний союз. Від країн-кандидатів ніколи не вимагалося прийняти єдину валюту, але вони мали ще до вступу максимально підготуватися до повноцінної участі в економічному валютному союзі.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У цьому зв'язку необхідними умовами членства в ЄС були: адаптація частини права ЄС</w:t>
      </w:r>
      <w:r w:rsidRPr="0079006E">
        <w:rPr>
          <w:rStyle w:val="apple-converted-space"/>
          <w:rFonts w:ascii="Times New Roman" w:hAnsi="Times New Roman" w:cs="Times New Roman"/>
          <w:color w:val="000000"/>
          <w:sz w:val="20"/>
          <w:szCs w:val="24"/>
        </w:rPr>
        <w:t> </w:t>
      </w:r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(acquis),</w:t>
      </w:r>
      <w:r w:rsidRPr="0079006E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0"/>
          <w:szCs w:val="24"/>
        </w:rPr>
        <w:t> </w:t>
      </w:r>
      <w:r w:rsidRPr="0079006E">
        <w:rPr>
          <w:rFonts w:ascii="Times New Roman" w:hAnsi="Times New Roman" w:cs="Times New Roman"/>
          <w:sz w:val="20"/>
          <w:szCs w:val="24"/>
        </w:rPr>
        <w:t>що стосується економічного і валютного союзу, а саме, завершення лібералізації руху капіталів; заборона будь-якого прямого фінансування державного сектора через центральний банк чи через надання привілейованого доступу державного сектора до фінансових інститутів; відповідність Статуту центрального національного банку країни-кандидата Договору про заснування ЄС, у тому числі положенню про незалежність органів валютного контролю і підтримання стабільності цін.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Виконання цих вимог разом, а також стабільне здійснення належної економічної політики і проведення економічних реформ дають змогу країнам-кандидатам брати участь в економічному і валютному союзі без запровадження євро.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Передбачалося, що на момент приєднання нові країни-члени як учасники економічного валютного союзу мають діяти згідно з Розділом VII Договору про заснування ЄС, а саме: суворо дотримуватися цілей економічного валютного союзу; уникати високого бюджетного дефіциту і чітко виконувати відповідні положення Пакту про стабільність і зростання (ухвалений Європейською Радою у червні 1997 p.); адаптувати Статути національних центральних банків з метою їхньої інтеграції в європейську систему центральних банків; удосконалювати виконання критеріїв зближення (конвергенції).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b/>
          <w:i/>
          <w:sz w:val="20"/>
          <w:szCs w:val="24"/>
        </w:rPr>
        <w:t>Критерії для вступу до економічного валютного союзу були визначені Маастрихтським договором</w:t>
      </w:r>
      <w:r w:rsidRPr="0079006E">
        <w:rPr>
          <w:rFonts w:ascii="Times New Roman" w:hAnsi="Times New Roman" w:cs="Times New Roman"/>
          <w:sz w:val="20"/>
          <w:szCs w:val="24"/>
        </w:rPr>
        <w:t>. Вони передбачали: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дефіцит бюджету не більше 3 % ВВП;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державний борг не більше 60 % ВВП;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інфляцію не більше +1,5 п. п. до середнього рівня інфляції трьох країн ЄС із найбільш стабільними цінами;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середню величину довгострокової ставки не вище 2,0 п. п. до середнього рівня в трьох країнах - членах ЄС із максимальною стабільністю цін;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- утримання коливання чинного в ЄС обмінного курсу валют.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lastRenderedPageBreak/>
        <w:t>Після досягнення маастрихтських критеріїв зближення (конвергенції) щодо цінової стабільності, дефіциту бюджету, державного боргу, стабільності національної валюти та відсоткових ставок країни-кандидати можуть вважатися повноцінними учасницями економічного валютного союзу.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Третій критерій -</w:t>
      </w:r>
      <w:r w:rsidRPr="0079006E">
        <w:rPr>
          <w:rStyle w:val="apple-converted-space"/>
          <w:rFonts w:ascii="Times New Roman" w:hAnsi="Times New Roman" w:cs="Times New Roman"/>
          <w:color w:val="000000"/>
          <w:sz w:val="20"/>
          <w:szCs w:val="24"/>
        </w:rPr>
        <w:t> </w:t>
      </w:r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критерій членства</w:t>
      </w:r>
      <w:r w:rsidRPr="0079006E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0"/>
          <w:szCs w:val="24"/>
        </w:rPr>
        <w:t> </w:t>
      </w:r>
      <w:r w:rsidRPr="0079006E">
        <w:rPr>
          <w:rFonts w:ascii="Times New Roman" w:hAnsi="Times New Roman" w:cs="Times New Roman"/>
          <w:sz w:val="20"/>
          <w:szCs w:val="24"/>
        </w:rPr>
        <w:t>- є, як засвідчують переговори країн-кандидатів, найважчим для виконання. У процесі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переговорів щодо набуття членства в ЄС конкретизовано 31 критерій членства. Кожен з них відповідає одному з 31 розділу спільного доробку</w:t>
      </w:r>
      <w:r w:rsidRPr="0079006E">
        <w:rPr>
          <w:rStyle w:val="apple-converted-space"/>
          <w:rFonts w:ascii="Times New Roman" w:hAnsi="Times New Roman" w:cs="Times New Roman"/>
          <w:color w:val="000000"/>
          <w:sz w:val="20"/>
          <w:szCs w:val="24"/>
        </w:rPr>
        <w:t> </w:t>
      </w:r>
      <w:r w:rsidRPr="0079006E">
        <w:rPr>
          <w:rStyle w:val="a5"/>
          <w:rFonts w:ascii="Times New Roman" w:hAnsi="Times New Roman" w:cs="Times New Roman"/>
          <w:i/>
          <w:iCs/>
          <w:color w:val="000000"/>
          <w:sz w:val="20"/>
          <w:szCs w:val="24"/>
        </w:rPr>
        <w:t>(acquis communautaire)</w:t>
      </w:r>
      <w:r w:rsidRPr="0079006E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0"/>
          <w:szCs w:val="24"/>
        </w:rPr>
        <w:t> </w:t>
      </w:r>
      <w:r w:rsidRPr="0079006E">
        <w:rPr>
          <w:rFonts w:ascii="Times New Roman" w:hAnsi="Times New Roman" w:cs="Times New Roman"/>
          <w:sz w:val="20"/>
          <w:szCs w:val="24"/>
        </w:rPr>
        <w:t>ЄС: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1. Вільне переміщення товарів.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2. Вільне переміщення робочої сили.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3. Свобода у наданні послуг.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4. Вільне переміщення капіталів.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5. Законодавство про підприємства.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6. Конкурентна політика.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7. Сільське господарство.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8. Рибне господарство.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9. Транспортна політика.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10. Податкова політика.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11. Економічний і валютний союз.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12. Статистика.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13. Соціальна політика та зайнятість.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14. Енергетика.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15. Промислова політика.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16. Малі та середні підприємства.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17. Наукова та дослідницька діяльність.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18. Освіта та навчання.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19. Телекомунікації.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20. Політика в галузі культури та аудіовізуальному секторі.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21. Регіональна політика.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22. Екологія.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23. Захист прав споживачів та охорона здоров'я.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24. Юстиція та внутрішні справи.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25. Митний союз.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26. Зовнішні зносини.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27. Спільна зовнішня політика та політика безпеки.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28. Зовнішня торгівля.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29. Бюджет та фінансовий контроль.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30. Охорона прав інтелектуальної власності.</w:t>
      </w:r>
    </w:p>
    <w:p w:rsidR="0061294E" w:rsidRPr="0079006E" w:rsidRDefault="0061294E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31. Відповідність стандартів промислової продукції.</w:t>
      </w:r>
    </w:p>
    <w:p w:rsidR="00515C5D" w:rsidRPr="0079006E" w:rsidRDefault="00515C5D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294E" w:rsidRPr="0079006E" w:rsidRDefault="0061294E" w:rsidP="00171BBB">
      <w:pPr>
        <w:pStyle w:val="a4"/>
        <w:shd w:val="clear" w:color="auto" w:fill="FFFFFF"/>
        <w:spacing w:before="0" w:beforeAutospacing="0" w:after="0" w:afterAutospacing="0"/>
        <w:ind w:left="225" w:right="225"/>
        <w:rPr>
          <w:color w:val="000000"/>
          <w:sz w:val="20"/>
        </w:rPr>
      </w:pPr>
      <w:r w:rsidRPr="0079006E">
        <w:rPr>
          <w:b/>
          <w:sz w:val="20"/>
        </w:rPr>
        <w:t>Процедура вступу.</w:t>
      </w:r>
      <w:r w:rsidRPr="0079006E">
        <w:rPr>
          <w:sz w:val="20"/>
        </w:rPr>
        <w:br/>
      </w:r>
      <w:r w:rsidRPr="0079006E">
        <w:rPr>
          <w:color w:val="000000"/>
          <w:sz w:val="20"/>
        </w:rPr>
        <w:t>У ст. 49 ДЄС </w:t>
      </w:r>
      <w:r w:rsidRPr="0079006E">
        <w:rPr>
          <w:i/>
          <w:iCs/>
          <w:color w:val="000000"/>
          <w:sz w:val="20"/>
        </w:rPr>
        <w:t>процедура вступу</w:t>
      </w:r>
      <w:r w:rsidRPr="0079006E">
        <w:rPr>
          <w:color w:val="000000"/>
          <w:sz w:val="20"/>
        </w:rPr>
        <w:t> визначена лише в найзагальніших рисах; на практиці вона є набагато складнішою. Набуття членства передбачає ухвалення низки правових актів – як внутрішньосоюзного, так міжнародно-правового характеру.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Процес вступу до ЄС відбувається в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чотири основні стадії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: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1) </w:t>
      </w:r>
      <w:r w:rsidRPr="0079006E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ru-RU"/>
        </w:rPr>
        <w:t>аплікаційна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(від англ. application – заява) – з моменту офіційного подання заяви на вступ;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2) </w:t>
      </w:r>
      <w:r w:rsidRPr="0079006E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ru-RU"/>
        </w:rPr>
        <w:t>оцінювальна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– з моменту прийняття заяви до розгляду до прийняття рішення щодо заяви;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3) </w:t>
      </w:r>
      <w:r w:rsidRPr="0079006E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ru-RU"/>
        </w:rPr>
        <w:t>переговорна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– з моменту відкриття переговорів про вступ державою-кандидаткою до підписання проекту договору про вступ;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4) </w:t>
      </w:r>
      <w:r w:rsidRPr="0079006E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ru-RU"/>
        </w:rPr>
        <w:t>ратифікаційна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– з моменту передачі проекту договору про вступ для висловлення згоди на обов’язковість державами-членами ЄС та державами-кандидатами до набрання договором чинності.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Нормативно визначених строків щодо тривалості кожної із стадій ДЄС не містить[18]. Як правило, структурні реформи та адаптація законодавства держави, що вступає до ЄС, тривають упродовж кожної із стадій і можуть продовжуватися після вступу («ідеального» кандидата практично не існує – див. матеріал вище!).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u w:val="single"/>
          <w:lang w:eastAsia="ru-RU"/>
        </w:rPr>
        <w:t>1) Аплікаційна стадія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u w:val="single"/>
          <w:lang w:eastAsia="ru-RU"/>
        </w:rPr>
        <w:t>.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Процесу вступу передують консультації та переговори між ЄС та державою-претендентом. Перед поданням заявки на вступ, як правило, укладається угода про асоціацію[19], що передбачає інтенсивне співробітництво з ЄС. Вона містить багато положень, дотримання яких забезпечує кращу відповідність держави критеріям членства у ЄС.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Розпочинається процес вступу до ЄС із офіційного подання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 </w:t>
      </w:r>
      <w:r w:rsidRPr="0079006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4"/>
          <w:lang w:eastAsia="ru-RU"/>
        </w:rPr>
        <w:t xml:space="preserve">заявки державою із проханням набути членство в </w:t>
      </w:r>
      <w:proofErr w:type="gramStart"/>
      <w:r w:rsidRPr="0079006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4"/>
          <w:lang w:eastAsia="ru-RU"/>
        </w:rPr>
        <w:t>Союзі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(</w:t>
      </w:r>
      <w:proofErr w:type="gramEnd"/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держава при цьому набуває статусу держави-заявниці)[20]. Зазвичай, це відбувається шляхом надіслання представником держави (зазвичай міністром закордонних справ) листа на адресу голови </w:t>
      </w:r>
      <w:proofErr w:type="gramStart"/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Ради</w:t>
      </w:r>
      <w:proofErr w:type="gramEnd"/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 ЄС. Європейському Парламенту та національним парламентам повідомляється про таку заявку.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u w:val="single"/>
          <w:lang w:eastAsia="ru-RU"/>
        </w:rPr>
        <w:t>2) Оцінювальна стадія.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 Рада ЄС передає заявку до Європейської Комісії з проханням провести дослідження стану відповідності держави-заявниці критеріям членства у ЄС. Оцінювання країни 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lastRenderedPageBreak/>
        <w:t>передбачає активний політичний діалог між державою-заявницею і Комісією та може тривати досить довго[21]. У результаті Комісія ухвалює так званий «попередній»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висновок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, у якому детально зазначається стан готовності держави-заявниці вступу до ЄС[22] і дається відповідна рекомендація: розпочати переговори (найпоширеніший </w:t>
      </w:r>
      <w:proofErr w:type="gramStart"/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варіант)[</w:t>
      </w:r>
      <w:proofErr w:type="gramEnd"/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23], зумовити відкриття переговорів виконанням заявницею певних вимог[24] або не відкривати переговори[25]. Утім, висновок Комісії не є юридично обов’язковим, хоча на практиці часто враховується[26].</w:t>
      </w:r>
    </w:p>
    <w:p w:rsidR="0061294E" w:rsidRPr="0079006E" w:rsidRDefault="0061294E" w:rsidP="00171B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Після оприлюднення позитивного висновку Рада ЄС (у складі міністрів від держав-членів, що представляють офіційну позицію своїх країн) одностайно ухвалює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рішення про відкриття переговорів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[27] із державою-заявницею, що з цього моменту отримує статус </w:t>
      </w:r>
      <w:r w:rsidRPr="0079006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4"/>
          <w:lang w:eastAsia="ru-RU"/>
        </w:rPr>
        <w:t>держави-кандидата[28]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u w:val="single"/>
          <w:lang w:eastAsia="ru-RU"/>
        </w:rPr>
        <w:t>3) Переговорна стадія: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Право на ведення переговорів належить Європейській Раді Союзу, яке діє від імені всіх держав-членів. Проте зазвичай це право делегується Європейській Комісії. На цьому реформування у державі, спрямоване на забезпечення кращої відповідності критеріям членства, не припиняється. Європейська Комісія продовжує здійснювати моніторинг стану прогресу країни у цьому напрямку і на цій стадії та викладає його у щорічних доповідях, про які повідомляються відповідні органи ЄС та держави-члени. Якщо держава-кандидат не демонструє прогрес у проведенні необхідних реформ, це може призвести до </w:t>
      </w:r>
      <w:r w:rsidRPr="0079006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4"/>
          <w:lang w:eastAsia="ru-RU"/>
        </w:rPr>
        <w:t>призупинення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переговорного процесу.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Під час переговорів сторони узгоджують умови договору про вступ, переважно перехідні умови виконання державою-кандидаткою acquis communautaire після набуття членства. Переговори відбуваються у формі серії двосторонніх конференцій між державами-членами та кожною з держав-кандидатів за кожним із багатьох розділів acquis communautaire. Серед цих розділів – конкурентна політика, транспортна політика, енергетика, податкова політика, митний союз, сільське господарство, юстиція і внутрішні справи, фінансова сфера, регіональна політика, бюджетні асигнування тощо. Загальний успіх у переговорному процесі оцінюється кількістю розділів, за якими переговори є цілком завершеними. Завершуються переговори встановленням автентичності – підписанням уповноваженими представниками держав-членів і держави-кандидатки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проекту договору про вступ 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(ЄС не є стороною!!!).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До підписання договору державами-членами ЄС та державами-кандидатами згоду на вступ держави до ЄС відповідно до ст. 49 ДЄС надають Рада ЄС та Європейський Парламент. Рада Союзу повинна одноголосноухвалити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рішення щодо заявки про вступ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[29]. При цьому мають бути враховані позиції Комісії та Європейського Парламенту.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Висновок 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Комісії[30] є суто формальним і не обов’язковим для Ради. Натомість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згода 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Європейського Парламенту[31], яка повинна надаватися абсолютною більшістю від повного складу його членів, є обов’язковою.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u w:val="single"/>
          <w:lang w:eastAsia="ru-RU"/>
        </w:rPr>
        <w:t>4) Ратифікаційна стадія.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Після позитивного голосування у Раді ЄС та Парламенті щодо заявки держави-кандидата проект договору про вступ підлягає ратифікації всіма без винятку державами-членами. Водночас нератифікація договору державою-кандидаткою (якщо їх є декілька) не перешкоджає набуттю ним чинності для решти держав-кандидаток[32]. Порядок ратифікації (наприклад, чи належить використовувати референдум і яке його правове значення) регулюється конституційним правом кожної держави, що підписала договір.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З моменту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набрання чинності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договором про вступ[33], держава-кандидатка стає </w:t>
      </w:r>
      <w:r w:rsidRPr="0079006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4"/>
          <w:lang w:eastAsia="ru-RU"/>
        </w:rPr>
        <w:t>державою-членом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Європейського Союзу[34].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Варто звернути увагу, що поряд зі вступом до ЄС відбувається вступ держави до </w:t>
      </w:r>
      <w:r w:rsidRPr="0079006E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ru-RU"/>
        </w:rPr>
        <w:t>Євратому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, що формально є окремою від Євросоюзу міжнародною організацію. Тож відбувається процес ратифікації й Договору, що засновує Європейське співтовариство з атомної енергетики 1957 р.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eastAsia="ru-RU"/>
        </w:rPr>
        <w:t>4. Правова природа та зміст Договорів про вступ до ЄС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Стаття 49 ДЄС чітко визначає </w:t>
      </w:r>
      <w:r w:rsidRPr="0079006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4"/>
          <w:lang w:eastAsia="ru-RU"/>
        </w:rPr>
        <w:t>суб’єктний склад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договору про вступ, який є двостороннім міжнародним договором, що укладається між державами-членами ЄС і державами-кандидатками (або державою-кандидаткою, що мало місце при вступі Греції).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Стаття 49 ДЄС визначає, що </w:t>
      </w:r>
      <w:r w:rsidRPr="0079006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4"/>
          <w:lang w:eastAsia="ru-RU"/>
        </w:rPr>
        <w:t>предмет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договору про вступ складають (1) умови прийняття до Союзу та (2) поправки до установчих договорів. Перший компонент зводиться до встановлення взаємних зобов’язань сторін, що гарантуватимуть дотримання новою державою-членом усього обсягу acquis communautaire. Через складності цього завдання абсолютна більшість положень зводиться до встановлення тимчасових винятків як для нових, так і для старих держав-членів[35] (так звані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перехідні положення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). Крім того, на нових членів покладається обов’язок укласти або денонсувати певні міжнародні угоди з третіми країнами[36], і навіть можливе зобов’язання припинити участь у міжнародних організаціях[37]. Другий складник включає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зміни до установчих договорів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 Союзу з чотирьох питань: кількісний склад членів інституцій та інших органів ЄС; кількість голосів членів </w:t>
      </w:r>
      <w:proofErr w:type="gramStart"/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Ради</w:t>
      </w:r>
      <w:proofErr w:type="gramEnd"/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 ЄС для цілей прийняття рішень кваліфікованою більшістю; територіальна сфера застосування установчих договорів; розширення переліку офіційних мов Союзу.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За </w:t>
      </w:r>
      <w:r w:rsidRPr="0079006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4"/>
          <w:lang w:eastAsia="ru-RU"/>
        </w:rPr>
        <w:t>юридичною силою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договори про вступ знаходяться на одному рівні з установчими договорами. Як постановив Суд ЄС,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«Вступ нових держав-членів здійснюється за допомогою актів, які мають силу первинного права і які можуть, за загальним правилом, змінювати попередній стан acquis communautaire в будь-якій </w:t>
      </w:r>
      <w:r w:rsidR="00EA460F"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галузі права Співтовариства»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lastRenderedPageBreak/>
        <w:t>Договір про вступ має складну </w:t>
      </w:r>
      <w:r w:rsidRPr="0079006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4"/>
          <w:lang w:eastAsia="ru-RU"/>
        </w:rPr>
        <w:t>структуру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. Він містить всього декілька статей, в яких констатується набуття членства в ЄС та приєднання до договорів, на яких ґрунтується Союз, а також викладаються порядок набуття договором чинності. Основні умови вступу викладаються в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акті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, який додається до договору про вступ і становить його невід’ємну частину. Домовленості про умови вступу технічного характеру (приміром, ставки мит і обсяги квот на торгівлю товарами і послугами) встановлюються в численних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додатках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 (англ. annex) до цього акту. Навіть більше, за потреби деталізації умов, окремі додатки супроводжуються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доповненнями 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(англ. appendixes). Завершується договір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протоколами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, які нарівні з актом також становлять його невід’ємну частину. Відповідно, обсяг договору про вступ доволі значний, причому його переважну частину становлять додатки і доповнення.</w:t>
      </w:r>
    </w:p>
    <w:p w:rsidR="0061294E" w:rsidRPr="0079006E" w:rsidRDefault="0061294E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Окремі держави, що підписали договір, можуть заявляти </w:t>
      </w:r>
      <w:r w:rsidRPr="0079006E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>декларації</w:t>
      </w: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, які, проте, не мають юридично обов’язкової сили. Вони використовуються при тлумаченні положень договору про вступ.</w:t>
      </w:r>
    </w:p>
    <w:p w:rsidR="00EA460F" w:rsidRPr="0079006E" w:rsidRDefault="00EA460F" w:rsidP="00171BBB">
      <w:pPr>
        <w:shd w:val="clear" w:color="auto" w:fill="FFFFFF"/>
        <w:spacing w:after="0" w:line="240" w:lineRule="auto"/>
        <w:ind w:left="225" w:right="225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</w:p>
    <w:p w:rsidR="0061294E" w:rsidRPr="0079006E" w:rsidRDefault="00F13EDE" w:rsidP="00171BBB">
      <w:pPr>
        <w:spacing w:after="0" w:line="240" w:lineRule="auto"/>
        <w:rPr>
          <w:rFonts w:ascii="Times New Roman" w:hAnsi="Times New Roman" w:cs="Times New Roman"/>
          <w:color w:val="252525"/>
          <w:sz w:val="20"/>
          <w:szCs w:val="24"/>
        </w:rPr>
      </w:pPr>
      <w:r w:rsidRPr="0079006E">
        <w:rPr>
          <w:rFonts w:ascii="Times New Roman" w:hAnsi="Times New Roman" w:cs="Times New Roman"/>
          <w:b/>
          <w:sz w:val="20"/>
          <w:szCs w:val="24"/>
        </w:rPr>
        <w:t xml:space="preserve">4 </w:t>
      </w:r>
      <w:r w:rsidRPr="0079006E">
        <w:rPr>
          <w:rFonts w:ascii="Times New Roman" w:hAnsi="Times New Roman" w:cs="Times New Roman"/>
          <w:b/>
          <w:bCs/>
          <w:color w:val="252525"/>
          <w:sz w:val="20"/>
          <w:szCs w:val="24"/>
        </w:rPr>
        <w:t>Угода про асоціацію України з ЄС</w:t>
      </w:r>
      <w:r w:rsidRPr="0079006E">
        <w:rPr>
          <w:rFonts w:ascii="Times New Roman" w:hAnsi="Times New Roman" w:cs="Times New Roman"/>
          <w:color w:val="252525"/>
          <w:sz w:val="20"/>
          <w:szCs w:val="24"/>
        </w:rPr>
        <w:t> </w:t>
      </w:r>
    </w:p>
    <w:p w:rsidR="00171BBB" w:rsidRPr="0079006E" w:rsidRDefault="00171BBB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Відносини між Україною та Європейським Союзом були започатковані в грудні 1991 року, коли Міністр закордонних справ Нідерландів, як головуючої в ЄС, у своєму листі від імені Євросоюзу офіційно визнав незалежність України.</w:t>
      </w:r>
    </w:p>
    <w:p w:rsidR="00171BBB" w:rsidRPr="0079006E" w:rsidRDefault="00171BBB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Правовою основою відносин між Україною та ЄС є Угода про партнерство та співробітництво (УПС) від 16 червня 1994 р. (набула чинності 1 березня 1998 р.), яка започаткувала співробітництво з широкого кола політичних, торговельно-економічних та гуманітарних питань.</w:t>
      </w:r>
    </w:p>
    <w:p w:rsidR="00171BBB" w:rsidRPr="0079006E" w:rsidRDefault="00171BBB" w:rsidP="00171BBB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9006E">
        <w:rPr>
          <w:rFonts w:ascii="Times New Roman" w:hAnsi="Times New Roman" w:cs="Times New Roman"/>
          <w:sz w:val="20"/>
          <w:szCs w:val="24"/>
        </w:rPr>
        <w:t>Євроінтеграція є головним та незмінним зовнішньополітичним пріоритетом України. Президент України у Посланні до Верховної Ради України у червні 2002 року визначив європейську інтеграцію стрижнем стратегії економічного та соціального розвитку України на наступне десятиріччя.</w:t>
      </w:r>
    </w:p>
    <w:p w:rsidR="00F13EDE" w:rsidRPr="0079006E" w:rsidRDefault="00F13EDE" w:rsidP="00171BBB">
      <w:pPr>
        <w:pStyle w:val="a4"/>
        <w:shd w:val="clear" w:color="auto" w:fill="FFFFFF"/>
        <w:spacing w:before="0" w:beforeAutospacing="0" w:after="0" w:afterAutospacing="0"/>
        <w:rPr>
          <w:color w:val="252525"/>
          <w:sz w:val="20"/>
        </w:rPr>
      </w:pPr>
      <w:r w:rsidRPr="0079006E">
        <w:rPr>
          <w:color w:val="252525"/>
          <w:sz w:val="20"/>
        </w:rPr>
        <w:t>Підписання Угоди про асоціацію між Європейським Союзом і Україною планувалося 28 листопада 2013 року, але не відбулося. Натомість на 3-му</w:t>
      </w:r>
      <w:r w:rsidRPr="0079006E">
        <w:rPr>
          <w:rStyle w:val="apple-converted-space"/>
          <w:color w:val="252525"/>
          <w:sz w:val="20"/>
        </w:rPr>
        <w:t> </w:t>
      </w:r>
      <w:r w:rsidRPr="0079006E">
        <w:rPr>
          <w:sz w:val="20"/>
        </w:rPr>
        <w:t>саміті</w:t>
      </w:r>
      <w:r w:rsidRPr="0079006E">
        <w:rPr>
          <w:rStyle w:val="apple-converted-space"/>
          <w:color w:val="252525"/>
          <w:sz w:val="20"/>
        </w:rPr>
        <w:t> </w:t>
      </w:r>
      <w:r w:rsidRPr="0079006E">
        <w:rPr>
          <w:color w:val="252525"/>
          <w:sz w:val="20"/>
        </w:rPr>
        <w:t>ЄС</w:t>
      </w:r>
      <w:r w:rsidRPr="0079006E">
        <w:rPr>
          <w:rStyle w:val="apple-converted-space"/>
          <w:color w:val="252525"/>
          <w:sz w:val="20"/>
        </w:rPr>
        <w:t> </w:t>
      </w:r>
      <w:r w:rsidRPr="0079006E">
        <w:rPr>
          <w:sz w:val="20"/>
        </w:rPr>
        <w:t>«Східне партнерство»</w:t>
      </w:r>
      <w:r w:rsidRPr="0079006E">
        <w:rPr>
          <w:rStyle w:val="apple-converted-space"/>
          <w:color w:val="252525"/>
          <w:sz w:val="20"/>
        </w:rPr>
        <w:t> </w:t>
      </w:r>
      <w:r w:rsidRPr="0079006E">
        <w:rPr>
          <w:color w:val="252525"/>
          <w:sz w:val="20"/>
        </w:rPr>
        <w:t>у</w:t>
      </w:r>
      <w:r w:rsidRPr="0079006E">
        <w:rPr>
          <w:rStyle w:val="apple-converted-space"/>
          <w:color w:val="252525"/>
          <w:sz w:val="20"/>
        </w:rPr>
        <w:t> </w:t>
      </w:r>
      <w:r w:rsidRPr="0079006E">
        <w:rPr>
          <w:sz w:val="20"/>
        </w:rPr>
        <w:t>Вільнюсі</w:t>
      </w:r>
      <w:r w:rsidRPr="0079006E">
        <w:rPr>
          <w:rStyle w:val="apple-converted-space"/>
          <w:color w:val="252525"/>
          <w:sz w:val="20"/>
        </w:rPr>
        <w:t> </w:t>
      </w:r>
      <w:r w:rsidRPr="0079006E">
        <w:rPr>
          <w:color w:val="252525"/>
          <w:sz w:val="20"/>
        </w:rPr>
        <w:t>28 листопада 2013 року ЄС парафував подібні угоди з</w:t>
      </w:r>
      <w:r w:rsidRPr="0079006E">
        <w:rPr>
          <w:rStyle w:val="apple-converted-space"/>
          <w:color w:val="252525"/>
          <w:sz w:val="20"/>
        </w:rPr>
        <w:t> </w:t>
      </w:r>
      <w:r w:rsidRPr="0079006E">
        <w:rPr>
          <w:sz w:val="20"/>
        </w:rPr>
        <w:t>Молдовою</w:t>
      </w:r>
      <w:r w:rsidRPr="0079006E">
        <w:rPr>
          <w:rStyle w:val="apple-converted-space"/>
          <w:color w:val="252525"/>
          <w:sz w:val="20"/>
        </w:rPr>
        <w:t> </w:t>
      </w:r>
      <w:r w:rsidRPr="0079006E">
        <w:rPr>
          <w:color w:val="252525"/>
          <w:sz w:val="20"/>
        </w:rPr>
        <w:t>та</w:t>
      </w:r>
      <w:r w:rsidRPr="0079006E">
        <w:rPr>
          <w:rStyle w:val="apple-converted-space"/>
          <w:color w:val="252525"/>
          <w:sz w:val="20"/>
        </w:rPr>
        <w:t> </w:t>
      </w:r>
      <w:r w:rsidRPr="0079006E">
        <w:rPr>
          <w:sz w:val="20"/>
        </w:rPr>
        <w:t>Грузією</w:t>
      </w:r>
      <w:r w:rsidRPr="0079006E">
        <w:rPr>
          <w:color w:val="252525"/>
          <w:sz w:val="20"/>
        </w:rPr>
        <w:t>.</w:t>
      </w:r>
    </w:p>
    <w:p w:rsidR="00F13EDE" w:rsidRPr="0079006E" w:rsidRDefault="00F13EDE" w:rsidP="00171BBB">
      <w:pPr>
        <w:pStyle w:val="a4"/>
        <w:shd w:val="clear" w:color="auto" w:fill="FFFFFF"/>
        <w:spacing w:before="0" w:beforeAutospacing="0" w:after="0" w:afterAutospacing="0"/>
        <w:rPr>
          <w:color w:val="252525"/>
          <w:sz w:val="20"/>
        </w:rPr>
      </w:pPr>
      <w:r w:rsidRPr="0079006E">
        <w:rPr>
          <w:color w:val="252525"/>
          <w:sz w:val="20"/>
        </w:rPr>
        <w:t>Політичну частину угоди було підписано 21 березня 2014 року, економічну частину — 27 червня 2014 року.</w:t>
      </w:r>
    </w:p>
    <w:p w:rsidR="00F13EDE" w:rsidRPr="0079006E" w:rsidRDefault="00F13EDE" w:rsidP="00171BBB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79006E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79006E">
        <w:rPr>
          <w:sz w:val="20"/>
          <w:szCs w:val="24"/>
        </w:rPr>
        <w:br/>
      </w:r>
      <w:r w:rsidRPr="0079006E">
        <w:rPr>
          <w:b/>
          <w:color w:val="000000"/>
          <w:sz w:val="20"/>
          <w:szCs w:val="24"/>
        </w:rPr>
        <w:t>Основні напрямки співробітництва між Україною та ЄС.</w:t>
      </w:r>
    </w:p>
    <w:p w:rsidR="00F13EDE" w:rsidRPr="0079006E" w:rsidRDefault="00F13EDE" w:rsidP="0079006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Щорічно Радою з питань співробітництва між Україною та ЄС, з урахуванням стану виконання пріоритетів, визначених на попередньому засіданні, схвалюються пріоритетні напрямки двостороннього співробітництва в рамках імплементації Угоди про партнерство та співробітництво між Україною та ЄС на наступний період.</w:t>
      </w:r>
    </w:p>
    <w:p w:rsidR="00F13EDE" w:rsidRPr="0079006E" w:rsidRDefault="00F13EDE" w:rsidP="0079006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На Шостому засіданні </w:t>
      </w:r>
      <w:proofErr w:type="gramStart"/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Ради</w:t>
      </w:r>
      <w:proofErr w:type="gramEnd"/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 xml:space="preserve"> з питань співробітництва між Україною та ЄС (18 березня 2003 р., м. Брюссель) Сторони визначили 7 пріоритетних напрямків імплементації Угоди про партнерство та співробітництво між Україною та ЄС:</w:t>
      </w:r>
    </w:p>
    <w:p w:rsidR="00F13EDE" w:rsidRPr="0079006E" w:rsidRDefault="00F13EDE" w:rsidP="00171BB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Енергетика. Цей напрямок охоплюватиме реформу енергетичного сектору, включаючи приватизацію енергогенеруючого та розподільчого сектору та реформу вугільного сектору, продовження співробітництва у сфері відновлювальної енергетики та енергоефективності; інфраструктура транспортування енергоресурсів, особливо транзит газу; ядерна безпека і пов'язані з цим питання, включаючи закриття ЧАЕС та допомогу ЄС та країн Великої сімки у цьому секторі.</w:t>
      </w:r>
    </w:p>
    <w:p w:rsidR="00F13EDE" w:rsidRPr="0079006E" w:rsidRDefault="00F13EDE" w:rsidP="00171BB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Торгівля та інвестиції. Сторони концентруватимуть роботу на заходах, метою яких є прискорення переговорного процесу щодо вступу України у СОТ, включаючи прийняття та впровадження міжнародних стандартів і технічного регулювання, посилення захисту прав інтелектуальної власності відповідно до правил УПС та СОТ. Маючи на увазі зазначене та з метою сприяння загальному інвестиційному клімату, сторони продовжуватимуть докладати зусиль задля вирішення проблемних питань у торгівлі та у сфері інвестицій.</w:t>
      </w:r>
    </w:p>
    <w:p w:rsidR="00F13EDE" w:rsidRPr="0079006E" w:rsidRDefault="00F13EDE" w:rsidP="00171BB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Юстиція і внутрішні справи. Співробітництво концентруватиметься на впровадженні Плану дій ЄС, прийнятого Радою та затвердженого Україною. Це включатиме підготовку схеми, впровадження моніторингу, оцінки та визначення щорічних пріоритетних напрямків. Пріоритетними напрямками діяльності у сфері юстиції та внутрішніх справ є переговори щодо угоди про реадмісію, посилення менеджменту кордонів, включаючи розвиток прикордонної інфраструктури, питання міграції, судової реформи, верховенства права, боротьби з організованою злочинністю у всіх її формах, а також боротьби з тероризмом. Сторони також обговорюватимуть проблеми розширення ЄС, включаючи питання віз.</w:t>
      </w:r>
    </w:p>
    <w:p w:rsidR="00F13EDE" w:rsidRPr="0079006E" w:rsidRDefault="00F13EDE" w:rsidP="00171BB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Наближення законодавства України до норм і стандартів ЄС є ключовою метою і буде відображеною у технічній допомозі ЄС.</w:t>
      </w:r>
    </w:p>
    <w:p w:rsidR="00F13EDE" w:rsidRPr="0079006E" w:rsidRDefault="00F13EDE" w:rsidP="00171BB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Охорона навколишнього середовища. На додаток до співробітництва у сфері ядерної безпеки сторони мають намір концентрувати роботу насамперед на впровадженні Кіотського протоколу. Співробітництво також включатиме проблеми, пов'язані з погіршенням екологічної ситуації на Дунаї та на Чорному морі, у тому числі очищення стічних вод.</w:t>
      </w:r>
    </w:p>
    <w:p w:rsidR="00F13EDE" w:rsidRPr="0079006E" w:rsidRDefault="00F13EDE" w:rsidP="00171BB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Співробітництво у транспортній сфері включатиме подальшу інтеграцію української транспортної інфраструктури, зокрема портів, до європейської транспортної мережі в рамках пан'європейських транспортних коридорів, Чорноморського Пан'європейського транспортного простору ПЕТРА та ТРАСЕКА.</w:t>
      </w:r>
    </w:p>
    <w:p w:rsidR="00F13EDE" w:rsidRPr="0079006E" w:rsidRDefault="00F13EDE" w:rsidP="00171BB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</w:pPr>
      <w:r w:rsidRPr="0079006E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З метою належного вирішення всіх питань у пріоритетних сферах співробітництва та з огляду на розширення ЄС особлива важливість надаватиметься посиленню регіонального та транскордонного співробітництва.</w:t>
      </w:r>
    </w:p>
    <w:p w:rsidR="00F13EDE" w:rsidRPr="0079006E" w:rsidRDefault="00F13EDE" w:rsidP="00171BBB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sectPr w:rsidR="00F13EDE" w:rsidRPr="0079006E" w:rsidSect="00171BB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F042D"/>
    <w:multiLevelType w:val="hybridMultilevel"/>
    <w:tmpl w:val="36246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C6C4D"/>
    <w:multiLevelType w:val="hybridMultilevel"/>
    <w:tmpl w:val="DA1AA6C6"/>
    <w:lvl w:ilvl="0" w:tplc="00EC97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6B"/>
    <w:rsid w:val="00171BBB"/>
    <w:rsid w:val="001874D8"/>
    <w:rsid w:val="00293AE5"/>
    <w:rsid w:val="00515C5D"/>
    <w:rsid w:val="005D28C0"/>
    <w:rsid w:val="0061294E"/>
    <w:rsid w:val="0079006E"/>
    <w:rsid w:val="00857FC3"/>
    <w:rsid w:val="00EA460F"/>
    <w:rsid w:val="00F13EDE"/>
    <w:rsid w:val="00F24ADE"/>
    <w:rsid w:val="00F6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D985D-E394-47A2-9587-4BA2C3E3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3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28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1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1294E"/>
  </w:style>
  <w:style w:type="character" w:styleId="a5">
    <w:name w:val="Strong"/>
    <w:basedOn w:val="a0"/>
    <w:uiPriority w:val="22"/>
    <w:qFormat/>
    <w:rsid w:val="0061294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13E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List Paragraph"/>
    <w:basedOn w:val="a"/>
    <w:uiPriority w:val="34"/>
    <w:qFormat/>
    <w:rsid w:val="0085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498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75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4294</Words>
  <Characters>24478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George Zhuro</cp:lastModifiedBy>
  <cp:revision>9</cp:revision>
  <dcterms:created xsi:type="dcterms:W3CDTF">2015-10-02T16:37:00Z</dcterms:created>
  <dcterms:modified xsi:type="dcterms:W3CDTF">2015-12-09T09:33:00Z</dcterms:modified>
</cp:coreProperties>
</file>