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A1" w:rsidRPr="00971CEF" w:rsidRDefault="00971CEF" w:rsidP="00971CEF">
      <w:pPr>
        <w:ind w:left="850"/>
        <w:jc w:val="both"/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t xml:space="preserve">Легітимність </w:t>
      </w:r>
      <w:r w:rsidR="004841A1" w:rsidRPr="00971CEF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t>влади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Термін "легітимність" виник на початку XIX століття і висловлював прагнення відновити у Франції влада короля як єдино законну, на відміну від влади узурпатора. Тоді</w:t>
      </w:r>
      <w:bookmarkStart w:id="0" w:name="_GoBack"/>
      <w:bookmarkEnd w:id="0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ж це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4" w:tooltip="Слово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слово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набуло й інший зміст - визнання даної державної влади і території держави на міжнародному рівні. В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имога легітимності влади </w:t>
      </w:r>
      <w:proofErr w:type="spellStart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виниклa</w:t>
      </w:r>
      <w:proofErr w:type="spellEnd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як реакція проти насильницької зміни влади і перекроювання державних кордонів, проти свавілля і охлократії.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</w:r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Легітимність о</w:t>
      </w:r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значає визнання населенням дано</w:t>
      </w:r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ї влади, її права управляти.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Легітимна влада приймається масами, а не просто нав'язується їм.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5" w:tooltip="Легітимність влади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Легітимність влади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означає, що її підтримує більшість, що закони виконуються основною частиною суспільства.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У політології використовується також термін "легальність" влади. Легальність і легітимність - не одне й те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6" w:tooltip="Саме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саме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 xml:space="preserve">Легальність влади - юридичне </w:t>
      </w:r>
      <w:proofErr w:type="spellStart"/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обгрунтування</w:t>
      </w:r>
      <w:proofErr w:type="spellEnd"/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 xml:space="preserve"> юридична буття влади, її</w:t>
      </w:r>
      <w:r w:rsidR="004841A1" w:rsidRPr="00971CEF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 </w:t>
      </w:r>
      <w:hyperlink r:id="rId7" w:tooltip="Законність" w:history="1">
        <w:r w:rsidR="004841A1" w:rsidRPr="00971CEF">
          <w:rPr>
            <w:rStyle w:val="a3"/>
            <w:rFonts w:ascii="Times New Roman" w:hAnsi="Times New Roman" w:cs="Times New Roman"/>
            <w:i/>
            <w:iCs/>
            <w:color w:val="000000" w:themeColor="text1"/>
            <w:sz w:val="48"/>
            <w:szCs w:val="48"/>
            <w:u w:val="none"/>
            <w:lang w:val="uk-UA"/>
          </w:rPr>
          <w:t>законність</w:t>
        </w:r>
      </w:hyperlink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 xml:space="preserve">, відповідність </w:t>
      </w:r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lastRenderedPageBreak/>
        <w:t>правовим нормам.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Легітимність не володіє юридичними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8" w:tooltip="функція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функціями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і не є правовим процесом. Будь-яка влада, яка видає закони, навіть непопулярні, але забезпечує їх виконання, - легальна. У той час вона може бути нелегітимна, не прийматися народом. У суспільстві може існувати і нелегальна влада, наприклад, мафії.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Типологія легітимності, що користується широким визнанням, введена Максом Вебером, який виділив три основні принципи: традиція,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9" w:tooltip="Харизма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харизма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, легальність.</w:t>
      </w:r>
      <w:r w:rsidR="002E433C" w:rsidRPr="00971CEF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hyperlink r:id="rId10" w:tooltip="Мова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Мова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йде про ідеальні типи, що не існують в "чистому вигляді". У конкретних політичних системах ці три типи переплітаються при переважанні одного з них.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</w:r>
      <w:r w:rsidR="004841A1" w:rsidRPr="00971CEF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t>Традиційна легітимність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Традиційна влада заснована на вірі в священний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1" w:tooltip="Характер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характер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норм, звичаїв, традицій, які розглядаються як непорушні Влада традицій така, що якщо традицію порушують лідери, вожді, то вони втрачають легітимність в очах мас і можуть бути усунені від влади. Подібні суспільства статичні, вони можуть 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lastRenderedPageBreak/>
        <w:t>існувати століттями без істотних змін.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2" w:tooltip="Люди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Люди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знову і знову відтворюють відносини влади і підпорядкування протягом багатьох поколінь.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Традиційна влада була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3" w:tooltip="Характер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характерна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для древніх східних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4" w:tooltip="Імперій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імперій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(</w:t>
      </w:r>
      <w:hyperlink r:id="rId15" w:tooltip="Єгипет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Єгипет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,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6" w:tooltip="Вавилон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Вавилон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, Персія,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7" w:tooltip="Китай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Китай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) для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8" w:tooltip="Середньовіччя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середньовічної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01F23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Європи. Традиційна легітимність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присутній і в сучасних політичних системах. За своєю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19" w:tooltip="Мотивації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мотивації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вона схожа з відносинами в патріархальної сім'ї, де молодші коряться старшим. Тому, як вважав М. Вебер, корисно зберігати спадкову монархію і в умовах демократії, щоб підкріплювати авторитет держави багатовіковими традиціями шанування влади.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</w:r>
      <w:r w:rsidR="004841A1" w:rsidRPr="00971CEF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t>Харизматична легітимність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У модернізується суспільстві, ще не освоїли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20" w:tooltip="Демократия 2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демократичний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тип управління, поширений харизматичний тип владарювання.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Харизма означає особливий дар, пок</w:t>
      </w:r>
      <w:r w:rsidR="00401F23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ликання, божественний дар, кот</w:t>
      </w:r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рим володіє</w:t>
      </w:r>
      <w:r w:rsidR="004841A1" w:rsidRPr="00971CEF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 </w:t>
      </w:r>
      <w:hyperlink r:id="rId21" w:tooltip="Лідер" w:history="1">
        <w:r w:rsidR="004841A1" w:rsidRPr="00971CEF">
          <w:rPr>
            <w:rStyle w:val="a3"/>
            <w:rFonts w:ascii="Times New Roman" w:hAnsi="Times New Roman" w:cs="Times New Roman"/>
            <w:i/>
            <w:iCs/>
            <w:color w:val="000000" w:themeColor="text1"/>
            <w:sz w:val="48"/>
            <w:szCs w:val="48"/>
            <w:u w:val="none"/>
            <w:lang w:val="uk-UA"/>
          </w:rPr>
          <w:t>лідер</w:t>
        </w:r>
      </w:hyperlink>
      <w:r w:rsidR="004841A1" w:rsidRPr="00971CEF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uk-UA"/>
        </w:rPr>
        <w:t>, по суті, це надлюдина з особливими якостями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(</w:t>
      </w:r>
      <w:hyperlink r:id="rId22" w:tooltip="Будда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Будда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, Христос, 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lastRenderedPageBreak/>
        <w:t xml:space="preserve">Магомет, Соломон, </w:t>
      </w:r>
      <w:proofErr w:type="spellStart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Олександр</w:t>
      </w:r>
      <w:r w:rsidR="00401F23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м</w:t>
      </w:r>
      <w:proofErr w:type="spellEnd"/>
      <w:r w:rsidR="00401F23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</w:t>
      </w:r>
      <w:hyperlink r:id="rId23" w:tooltip="Македонський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Македонський</w:t>
        </w:r>
        <w:r w:rsidR="004841A1" w:rsidRPr="00971CEF">
          <w:rPr>
            <w:rStyle w:val="apple-converted-space"/>
            <w:rFonts w:ascii="Times New Roman" w:hAnsi="Times New Roman" w:cs="Times New Roman"/>
            <w:color w:val="000000" w:themeColor="text1"/>
            <w:sz w:val="48"/>
            <w:szCs w:val="48"/>
            <w:lang w:val="uk-UA"/>
          </w:rPr>
          <w:t> 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, Цезар та ін.) Елементи харизми були у Леніна,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24" w:tooltip="Сталін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Сталіна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, Мао, Де Голля, Гітлера, </w:t>
      </w:r>
      <w:proofErr w:type="spellStart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Тіто</w:t>
      </w:r>
      <w:proofErr w:type="spellEnd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, Троцького, Рузвельта, </w:t>
      </w:r>
      <w:proofErr w:type="spellStart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Черчілля</w:t>
      </w:r>
      <w:proofErr w:type="spellEnd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, </w:t>
      </w:r>
      <w:proofErr w:type="spellStart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Неру</w:t>
      </w:r>
      <w:proofErr w:type="spellEnd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25" w:tooltip="Історичка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Історично</w:t>
        </w:r>
      </w:hyperlink>
      <w:r w:rsidR="00401F23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харизматична влада існувала в самих різних політичних системах. Це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26" w:tooltip="Римська Імперія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Римська імперія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при Юлії Цезарі, режим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27" w:tooltip="Наполеон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Наполеона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, гітлерівський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28" w:tooltip="Нацизм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нацизм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,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29" w:tooltip="Фашизм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фашизм</w:t>
        </w:r>
      </w:hyperlink>
      <w:r w:rsidR="00DB291C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Муссоліні,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30" w:tooltip="Соціалізм Леніна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соціалізм Леніна</w:t>
        </w:r>
      </w:hyperlink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, Сталіна, Мао Цзедуна.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Харизматичний тип владарювання розвивається в умовах, де немає свободи, у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31" w:tooltip="Революція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революційних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умовах. Харизматичний авторитет не пов'язаний нормами або правилами.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32" w:tooltip="Він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Він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залежить не стільки від ідей, скільки від прихильності мас, їх віри в особливі якості вождя, від їх схиляння перед ним. Зі свого боку, лідер вважає, що виконує "історичну місію", тому вимагає підтримки і слухняності.</w:t>
      </w:r>
      <w:r w:rsidR="00DB291C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\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У сучасних умовах харизматичне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33" w:tooltip="Лідерство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лідерство</w:t>
        </w:r>
      </w:hyperlink>
      <w:r w:rsidR="00DB291C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переродилося в організований культ звеличення лідера.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</w:r>
      <w:r w:rsidR="004841A1" w:rsidRPr="00971CEF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t xml:space="preserve">Легальна або раціонально-правова </w:t>
      </w:r>
      <w:r w:rsidR="004841A1" w:rsidRPr="00971CEF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lastRenderedPageBreak/>
        <w:t>легітимність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 xml:space="preserve">Легальна влада </w:t>
      </w:r>
      <w:r w:rsidR="00DB291C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ґрунтується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на визнанні юридичних норм, конституції, які регулюють відносини управління та підпорядкування. Ці норми відкриті для змін, для чого є встановлені законом процедури. Для </w:t>
      </w:r>
      <w:proofErr w:type="spellStart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обгрунтування</w:t>
      </w:r>
      <w:proofErr w:type="spellEnd"/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 xml:space="preserve"> своєї влади еліта звертається до чинного законодавства, яке передбачає вільне волевиявлення громадян, виборність, рівноправність всіх політичних сил, що діють в рамках закону, обмеження сфери діяльності держави.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  <w:t>Раціонально-правова легітимність характерна для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hyperlink r:id="rId34" w:tooltip="Демократия 2" w:history="1">
        <w:r w:rsidR="004841A1" w:rsidRPr="00971CEF">
          <w:rPr>
            <w:rStyle w:val="a3"/>
            <w:rFonts w:ascii="Times New Roman" w:hAnsi="Times New Roman" w:cs="Times New Roman"/>
            <w:color w:val="000000" w:themeColor="text1"/>
            <w:sz w:val="48"/>
            <w:szCs w:val="48"/>
            <w:u w:val="none"/>
            <w:lang w:val="uk-UA"/>
          </w:rPr>
          <w:t>демократичних</w:t>
        </w:r>
      </w:hyperlink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держав. Вона передбачає суворе дотримання законів усіма структурами суспільства, в тому числі і державними органами, доступ до політичних інститутів всім верствам населення, довіра громадян до устрою держави, а не до окремих лідерів, підпорядкування законам, а не особистості керівника.</w:t>
      </w:r>
      <w:r w:rsidR="004841A1" w:rsidRPr="00971CEF">
        <w:rPr>
          <w:rStyle w:val="apple-converted-space"/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 </w:t>
      </w:r>
      <w:r w:rsidR="004841A1" w:rsidRPr="00971CEF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br/>
      </w:r>
    </w:p>
    <w:sectPr w:rsidR="003D73A1" w:rsidRPr="00971CEF" w:rsidSect="00971CEF">
      <w:pgSz w:w="11906" w:h="16838"/>
      <w:pgMar w:top="1134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43"/>
    <w:rsid w:val="002E433C"/>
    <w:rsid w:val="003D73A1"/>
    <w:rsid w:val="00401F23"/>
    <w:rsid w:val="004841A1"/>
    <w:rsid w:val="006B4643"/>
    <w:rsid w:val="00971CEF"/>
    <w:rsid w:val="00DB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738E1-1A82-4C89-ADA6-D0EA7282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41A1"/>
  </w:style>
  <w:style w:type="character" w:styleId="a3">
    <w:name w:val="Hyperlink"/>
    <w:basedOn w:val="a0"/>
    <w:uiPriority w:val="99"/>
    <w:semiHidden/>
    <w:unhideWhenUsed/>
    <w:rsid w:val="00484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1%84%D1%83%D0%BD%D0%BA%D1%86%D1%96%D1%8F" TargetMode="External"/><Relationship Id="rId13" Type="http://schemas.openxmlformats.org/officeDocument/2006/relationships/hyperlink" Target="http://ua-referat.com/%D0%A5%D0%B0%D1%80%D0%B0%D0%BA%D1%82%D0%B5%D1%80" TargetMode="External"/><Relationship Id="rId18" Type="http://schemas.openxmlformats.org/officeDocument/2006/relationships/hyperlink" Target="http://ua-referat.com/%D0%A1%D0%B5%D1%80%D0%B5%D0%B4%D0%BD%D1%8C%D0%BE%D0%B2%D1%96%D1%87%D1%87%D1%8F" TargetMode="External"/><Relationship Id="rId26" Type="http://schemas.openxmlformats.org/officeDocument/2006/relationships/hyperlink" Target="http://ua-referat.com/%D0%A0%D0%B8%D0%BC%D1%81%D1%8C%D0%BA%D0%B0_%D0%86%D0%BC%D0%BF%D0%B5%D1%80%D1%96%D1%8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a-referat.com/%D0%9B%D1%96%D0%B4%D0%B5%D1%80" TargetMode="External"/><Relationship Id="rId34" Type="http://schemas.openxmlformats.org/officeDocument/2006/relationships/hyperlink" Target="http://ua-referat.com/%D0%94%D0%B5%D0%BC%D0%BE%D0%BA%D1%80%D0%B0%D1%82%D0%B8%D1%8F_2" TargetMode="External"/><Relationship Id="rId7" Type="http://schemas.openxmlformats.org/officeDocument/2006/relationships/hyperlink" Target="http://ua-referat.com/%D0%97%D0%B0%D0%BA%D0%BE%D0%BD%D0%BD%D1%96%D1%81%D1%82%D1%8C" TargetMode="External"/><Relationship Id="rId12" Type="http://schemas.openxmlformats.org/officeDocument/2006/relationships/hyperlink" Target="http://ua-referat.com/%D0%9B%D1%8E%D0%B4%D0%B8" TargetMode="External"/><Relationship Id="rId17" Type="http://schemas.openxmlformats.org/officeDocument/2006/relationships/hyperlink" Target="http://ua-referat.com/%D0%9A%D0%B8%D1%82%D0%B0%D0%B9" TargetMode="External"/><Relationship Id="rId25" Type="http://schemas.openxmlformats.org/officeDocument/2006/relationships/hyperlink" Target="http://ua-referat.com/%D0%86%D1%81%D1%82%D0%BE%D1%80%D0%B8%D1%87%D0%BA%D0%B0" TargetMode="External"/><Relationship Id="rId33" Type="http://schemas.openxmlformats.org/officeDocument/2006/relationships/hyperlink" Target="http://ua-referat.com/%D0%9B%D1%96%D0%B4%D0%B5%D1%80%D1%81%D1%82%D0%B2%D0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a-referat.com/%D0%92%D0%B0%D0%B2%D0%B8%D0%BB%D0%BE%D0%BD" TargetMode="External"/><Relationship Id="rId20" Type="http://schemas.openxmlformats.org/officeDocument/2006/relationships/hyperlink" Target="http://ua-referat.com/%D0%94%D0%B5%D0%BC%D0%BE%D0%BA%D1%80%D0%B0%D1%82%D0%B8%D1%8F_2" TargetMode="External"/><Relationship Id="rId29" Type="http://schemas.openxmlformats.org/officeDocument/2006/relationships/hyperlink" Target="http://ua-referat.com/%D0%A4%D0%B0%D1%88%D0%B8%D0%B7%D0%BC" TargetMode="External"/><Relationship Id="rId1" Type="http://schemas.openxmlformats.org/officeDocument/2006/relationships/styles" Target="styles.xml"/><Relationship Id="rId6" Type="http://schemas.openxmlformats.org/officeDocument/2006/relationships/hyperlink" Target="http://ua-referat.com/%D0%A1%D0%B0%D0%BC%D0%B5" TargetMode="External"/><Relationship Id="rId11" Type="http://schemas.openxmlformats.org/officeDocument/2006/relationships/hyperlink" Target="http://ua-referat.com/%D0%A5%D0%B0%D1%80%D0%B0%D0%BA%D1%82%D0%B5%D1%80" TargetMode="External"/><Relationship Id="rId24" Type="http://schemas.openxmlformats.org/officeDocument/2006/relationships/hyperlink" Target="http://ua-referat.com/%D0%A1%D1%82%D0%B0%D0%BB%D1%96%D0%BD" TargetMode="External"/><Relationship Id="rId32" Type="http://schemas.openxmlformats.org/officeDocument/2006/relationships/hyperlink" Target="http://ua-referat.com/%D0%92%D1%96%D0%BD" TargetMode="External"/><Relationship Id="rId5" Type="http://schemas.openxmlformats.org/officeDocument/2006/relationships/hyperlink" Target="http://ua-referat.com/%D0%9B%D0%B5%D0%B3%D1%96%D1%82%D0%B8%D0%BC%D0%BD%D1%96%D1%81%D1%82%D1%8C_%D0%B2%D0%BB%D0%B0%D0%B4%D0%B8" TargetMode="External"/><Relationship Id="rId15" Type="http://schemas.openxmlformats.org/officeDocument/2006/relationships/hyperlink" Target="http://ua-referat.com/%D0%84%D0%B3%D0%B8%D0%BF%D0%B5%D1%82" TargetMode="External"/><Relationship Id="rId23" Type="http://schemas.openxmlformats.org/officeDocument/2006/relationships/hyperlink" Target="http://ua-referat.com/%D0%9C%D0%B0%D0%BA%D0%B5%D0%B4%D0%BE%D0%BD%D1%81%D1%8C%D0%BA%D0%B8%D0%B9" TargetMode="External"/><Relationship Id="rId28" Type="http://schemas.openxmlformats.org/officeDocument/2006/relationships/hyperlink" Target="http://ua-referat.com/%D0%9D%D0%B0%D1%86%D0%B8%D0%B7%D0%B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ua-referat.com/%D0%9C%D0%BE%D0%B2%D0%B0" TargetMode="External"/><Relationship Id="rId19" Type="http://schemas.openxmlformats.org/officeDocument/2006/relationships/hyperlink" Target="http://ua-referat.com/%D0%9C%D0%BE%D1%82%D0%B8%D0%B2%D0%B0%D1%86%D1%96%D1%97" TargetMode="External"/><Relationship Id="rId31" Type="http://schemas.openxmlformats.org/officeDocument/2006/relationships/hyperlink" Target="http://ua-referat.com/%D0%A0%D0%B5%D0%B2%D0%BE%D0%BB%D1%8E%D1%86%D1%96%D1%8F" TargetMode="External"/><Relationship Id="rId4" Type="http://schemas.openxmlformats.org/officeDocument/2006/relationships/hyperlink" Target="http://ua-referat.com/%D0%A1%D0%BB%D0%BE%D0%B2%D0%BE" TargetMode="External"/><Relationship Id="rId9" Type="http://schemas.openxmlformats.org/officeDocument/2006/relationships/hyperlink" Target="http://ua-referat.com/%D0%A5%D0%B0%D1%80%D0%B8%D0%B7%D0%BC%D0%B0" TargetMode="External"/><Relationship Id="rId14" Type="http://schemas.openxmlformats.org/officeDocument/2006/relationships/hyperlink" Target="http://ua-referat.com/%D0%86%D0%BC%D0%BF%D0%B5%D1%80%D1%96%D0%B9" TargetMode="External"/><Relationship Id="rId22" Type="http://schemas.openxmlformats.org/officeDocument/2006/relationships/hyperlink" Target="http://ua-referat.com/%D0%91%D1%83%D0%B4%D0%B4%D0%B0" TargetMode="External"/><Relationship Id="rId27" Type="http://schemas.openxmlformats.org/officeDocument/2006/relationships/hyperlink" Target="http://ua-referat.com/%D0%9D%D0%B0%D0%BF%D0%BE%D0%BB%D0%B5%D0%BE%D0%BD" TargetMode="External"/><Relationship Id="rId30" Type="http://schemas.openxmlformats.org/officeDocument/2006/relationships/hyperlink" Target="http://ua-referat.com/%D0%A1%D0%BE%D1%86%D1%96%D0%B0%D0%BB%D1%96%D0%B7%D0%BC_%D0%9B%D0%B5%D0%BD%D1%96%D0%BD%D0%B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3</cp:revision>
  <cp:lastPrinted>2014-11-05T15:23:00Z</cp:lastPrinted>
  <dcterms:created xsi:type="dcterms:W3CDTF">2014-11-05T14:43:00Z</dcterms:created>
  <dcterms:modified xsi:type="dcterms:W3CDTF">2014-11-05T15:29:00Z</dcterms:modified>
</cp:coreProperties>
</file>