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21" w:rsidRPr="00D60D19" w:rsidRDefault="00B30D21" w:rsidP="00D60D19">
      <w:pPr>
        <w:pStyle w:val="1"/>
        <w:tabs>
          <w:tab w:val="num" w:pos="993"/>
        </w:tabs>
        <w:spacing w:beforeLines="20" w:afterLines="20" w:line="240" w:lineRule="auto"/>
        <w:ind w:left="0"/>
        <w:rPr>
          <w:rFonts w:ascii="Times New Roman" w:hAnsi="Times New Roman" w:cs="Times New Roman"/>
          <w:b/>
          <w:lang w:val="ru-RU"/>
        </w:rPr>
      </w:pPr>
      <w:r w:rsidRPr="00D60D19">
        <w:rPr>
          <w:rFonts w:ascii="Times New Roman" w:hAnsi="Times New Roman" w:cs="Times New Roman"/>
          <w:b/>
          <w:lang w:val="ru-RU"/>
        </w:rPr>
        <w:t>Вычислить синдром.</w:t>
      </w:r>
    </w:p>
    <w:p w:rsidR="0066198B" w:rsidRDefault="0066198B" w:rsidP="0066198B">
      <w:r>
        <w:rPr>
          <w:b/>
        </w:rPr>
        <w:t>Синдром.</w:t>
      </w:r>
      <w:bookmarkStart w:id="0" w:name="OCRUncertain245"/>
      <w:r>
        <w:t xml:space="preserve"> Синдромное</w:t>
      </w:r>
      <w:bookmarkEnd w:id="0"/>
      <w:r>
        <w:t xml:space="preserve"> тестирование используется при исчерпывающ</w:t>
      </w:r>
      <w:bookmarkStart w:id="1" w:name="OCRUncertain246"/>
      <w:r>
        <w:t>е</w:t>
      </w:r>
      <w:bookmarkEnd w:id="1"/>
      <w:r>
        <w:t>м компактном тестировании.</w:t>
      </w:r>
    </w:p>
    <w:p w:rsidR="0066198B" w:rsidRDefault="0066198B" w:rsidP="0066198B">
      <w:r>
        <w:t>Синдромом булевой функции называется число</w:t>
      </w:r>
      <w:r w:rsidRPr="0066198B">
        <w:t xml:space="preserve"> </w:t>
      </w:r>
    </w:p>
    <w:p w:rsidR="0066198B" w:rsidRDefault="0066198B" w:rsidP="0066198B">
      <w:pPr>
        <w:widowControl w:val="0"/>
        <w:ind w:firstLine="720"/>
        <w:jc w:val="center"/>
      </w:pPr>
      <w:r w:rsidRPr="00DD2BFE">
        <w:rPr>
          <w:position w:val="-10"/>
          <w:lang w:val="en-US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5pt;height:17.55pt" o:ole="">
            <v:imagedata r:id="rId5" o:title=""/>
          </v:shape>
          <o:OLEObject Type="Embed" ProgID="Equation.2" ShapeID="_x0000_i1025" DrawAspect="Content" ObjectID="_1325963255" r:id="rId6"/>
        </w:object>
      </w:r>
      <w:r w:rsidRPr="0066198B">
        <w:t>,</w:t>
      </w:r>
      <w:r>
        <w:rPr>
          <w:noProof/>
        </w:rPr>
        <w:t xml:space="preserve"> </w:t>
      </w:r>
    </w:p>
    <w:p w:rsidR="0066198B" w:rsidRDefault="0066198B" w:rsidP="0066198B">
      <w:pPr>
        <w:widowControl w:val="0"/>
        <w:ind w:firstLine="0"/>
        <w:rPr>
          <w:noProof/>
          <w:spacing w:val="-8"/>
        </w:rPr>
      </w:pPr>
      <w:r>
        <w:rPr>
          <w:spacing w:val="-8"/>
        </w:rPr>
        <w:t xml:space="preserve">где </w:t>
      </w:r>
      <w:r>
        <w:rPr>
          <w:i/>
          <w:spacing w:val="-8"/>
        </w:rPr>
        <w:t>К</w:t>
      </w:r>
      <w:r>
        <w:rPr>
          <w:i/>
          <w:noProof/>
          <w:spacing w:val="-8"/>
        </w:rPr>
        <w:t xml:space="preserve"> </w:t>
      </w:r>
      <w:r>
        <w:rPr>
          <w:i/>
          <w:spacing w:val="-8"/>
        </w:rPr>
        <w:t>–</w:t>
      </w:r>
      <w:r>
        <w:rPr>
          <w:spacing w:val="-8"/>
        </w:rPr>
        <w:t xml:space="preserve"> число </w:t>
      </w:r>
      <w:bookmarkStart w:id="2" w:name="OCRUncertain205"/>
      <w:r>
        <w:rPr>
          <w:spacing w:val="-8"/>
        </w:rPr>
        <w:t>минтермов</w:t>
      </w:r>
      <w:bookmarkEnd w:id="2"/>
      <w:r>
        <w:rPr>
          <w:spacing w:val="-8"/>
        </w:rPr>
        <w:t xml:space="preserve"> функции; </w:t>
      </w:r>
      <w:r>
        <w:rPr>
          <w:i/>
          <w:spacing w:val="-8"/>
          <w:lang w:val="en-US"/>
        </w:rPr>
        <w:t>n</w:t>
      </w:r>
      <w:r>
        <w:rPr>
          <w:i/>
          <w:noProof/>
          <w:spacing w:val="-8"/>
        </w:rPr>
        <w:t xml:space="preserve"> </w:t>
      </w:r>
      <w:r>
        <w:rPr>
          <w:i/>
          <w:spacing w:val="-8"/>
        </w:rPr>
        <w:t>–</w:t>
      </w:r>
      <w:r>
        <w:rPr>
          <w:spacing w:val="-8"/>
        </w:rPr>
        <w:t xml:space="preserve"> число входов проверяемой схемы</w:t>
      </w:r>
      <w:r>
        <w:rPr>
          <w:noProof/>
          <w:spacing w:val="-8"/>
        </w:rPr>
        <w:t xml:space="preserve"> [</w:t>
      </w:r>
      <w:bookmarkStart w:id="3" w:name="OCRUncertain206"/>
      <w:r>
        <w:rPr>
          <w:spacing w:val="-8"/>
        </w:rPr>
        <w:t>157</w:t>
      </w:r>
      <w:r>
        <w:rPr>
          <w:noProof/>
          <w:spacing w:val="-8"/>
        </w:rPr>
        <w:t>].</w:t>
      </w:r>
      <w:bookmarkEnd w:id="3"/>
    </w:p>
    <w:p w:rsidR="0066198B" w:rsidRPr="0066198B" w:rsidRDefault="0066198B" w:rsidP="0066198B">
      <w:pPr>
        <w:pStyle w:val="spase"/>
      </w:pPr>
    </w:p>
    <w:p w:rsidR="0066198B" w:rsidRDefault="0066198B" w:rsidP="0066198B">
      <w:r>
        <w:t xml:space="preserve">Синдром используется для тестирования комбинационных схем и требует полного перебора входных наборов. Схема называется </w:t>
      </w:r>
      <w:bookmarkStart w:id="4" w:name="OCRUncertain207"/>
      <w:r>
        <w:t>синдромно-тестируемой,</w:t>
      </w:r>
      <w:bookmarkEnd w:id="4"/>
      <w:r>
        <w:t xml:space="preserve"> если любая одиночная неисправность меняет синдром.</w:t>
      </w:r>
    </w:p>
    <w:p w:rsidR="0066198B" w:rsidRDefault="0066198B" w:rsidP="0066198B">
      <w:pPr>
        <w:rPr>
          <w:noProof/>
        </w:rPr>
      </w:pPr>
      <w:r>
        <w:t>На рис.</w:t>
      </w:r>
      <w:r>
        <w:rPr>
          <w:noProof/>
        </w:rPr>
        <w:t>3.3</w:t>
      </w:r>
      <w:r>
        <w:t>(а, б, в) приведены синдромы простых</w:t>
      </w:r>
      <w:r>
        <w:rPr>
          <w:noProof/>
        </w:rPr>
        <w:t xml:space="preserve"> </w:t>
      </w:r>
      <w:bookmarkStart w:id="5" w:name="OCRUncertain208"/>
      <w:r>
        <w:rPr>
          <w:i/>
          <w:noProof/>
        </w:rPr>
        <w:t>n</w:t>
      </w:r>
      <w:r>
        <w:rPr>
          <w:noProof/>
        </w:rPr>
        <w:t>-входовых</w:t>
      </w:r>
      <w:bookmarkEnd w:id="5"/>
      <w:r>
        <w:t xml:space="preserve"> комбинационных схем.</w:t>
      </w:r>
      <w:r w:rsidRPr="0066198B">
        <w:t xml:space="preserve"> </w:t>
      </w:r>
      <w:r>
        <w:t>При неразветвленных входах соотношение между входными и выходными синдромами схемы, на выходе которой стоит инвертор, схема ИЛИ, схема И или схема сложения по модулю</w:t>
      </w:r>
      <w:r>
        <w:rPr>
          <w:noProof/>
        </w:rPr>
        <w:t xml:space="preserve"> 2,</w:t>
      </w:r>
      <w:r>
        <w:t xml:space="preserve"> показано на рис.3.3</w:t>
      </w:r>
      <w:r>
        <w:rPr>
          <w:noProof/>
        </w:rPr>
        <w:t>(г,д,е,ж).</w:t>
      </w:r>
    </w:p>
    <w:p w:rsidR="0066198B" w:rsidRDefault="0066198B" w:rsidP="0066198B">
      <w:pPr>
        <w:pStyle w:val="spase"/>
        <w:rPr>
          <w:noProof/>
        </w:rPr>
      </w:pPr>
    </w:p>
    <w:p w:rsidR="00915171" w:rsidRDefault="00915171" w:rsidP="0066198B">
      <w:pPr>
        <w:pStyle w:val="spase"/>
        <w:rPr>
          <w:noProof/>
        </w:rPr>
      </w:pP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jc w:val="center"/>
      </w:pPr>
      <w:r>
        <w:object w:dxaOrig="5399" w:dyaOrig="3838">
          <v:shape id="_x0000_i1026" type="#_x0000_t75" style="width:180.3pt;height:127.7pt" o:ole="">
            <v:imagedata r:id="rId7" o:title=""/>
          </v:shape>
          <o:OLEObject Type="Embed" ProgID="Visio.Drawing.11" ShapeID="_x0000_i1026" DrawAspect="Content" ObjectID="_1325963256" r:id="rId8"/>
        </w:object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а) </w:t>
      </w:r>
      <w:r w:rsidRPr="00DD2BFE">
        <w:rPr>
          <w:b/>
          <w:position w:val="-4"/>
          <w:sz w:val="16"/>
        </w:rPr>
        <w:object w:dxaOrig="700" w:dyaOrig="279">
          <v:shape id="_x0000_i1027" type="#_x0000_t75" style="width:35.05pt;height:14.4pt" o:ole="">
            <v:imagedata r:id="rId9" o:title=""/>
          </v:shape>
          <o:OLEObject Type="Embed" ProgID="Equation.2" ShapeID="_x0000_i1027" DrawAspect="Content" ObjectID="_1325963257" r:id="rId10"/>
        </w:object>
      </w:r>
      <w:r>
        <w:rPr>
          <w:b/>
          <w:sz w:val="16"/>
        </w:rPr>
        <w:t xml:space="preserve">; </w:t>
      </w:r>
      <w:r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б) </w:t>
      </w:r>
      <w:r w:rsidRPr="00DD2BFE">
        <w:rPr>
          <w:b/>
          <w:position w:val="-4"/>
          <w:sz w:val="16"/>
        </w:rPr>
        <w:object w:dxaOrig="940" w:dyaOrig="279">
          <v:shape id="_x0000_i1028" type="#_x0000_t75" style="width:46.95pt;height:14.4pt" o:ole="">
            <v:imagedata r:id="rId11" o:title=""/>
          </v:shape>
          <o:OLEObject Type="Embed" ProgID="Equation.2" ShapeID="_x0000_i1028" DrawAspect="Content" ObjectID="_1325963258" r:id="rId12"/>
        </w:object>
      </w:r>
      <w:r>
        <w:rPr>
          <w:b/>
          <w:sz w:val="16"/>
        </w:rPr>
        <w:t xml:space="preserve">; </w:t>
      </w:r>
      <w:r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в) </w:t>
      </w:r>
      <w:r w:rsidRPr="00DD2BFE">
        <w:rPr>
          <w:b/>
          <w:position w:val="-10"/>
          <w:sz w:val="16"/>
        </w:rPr>
        <w:object w:dxaOrig="580" w:dyaOrig="300">
          <v:shape id="_x0000_i1029" type="#_x0000_t75" style="width:29.45pt;height:15.05pt" o:ole="">
            <v:imagedata r:id="rId13" o:title=""/>
          </v:shape>
          <o:OLEObject Type="Embed" ProgID="Equation.2" ShapeID="_x0000_i1029" DrawAspect="Content" ObjectID="_1325963259" r:id="rId14"/>
        </w:object>
      </w:r>
      <w:r>
        <w:rPr>
          <w:b/>
          <w:sz w:val="16"/>
        </w:rPr>
        <w:t>;</w:t>
      </w:r>
      <w:r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г) </w:t>
      </w:r>
      <w:r w:rsidRPr="00DD2BFE">
        <w:rPr>
          <w:b/>
          <w:position w:val="-10"/>
          <w:sz w:val="16"/>
          <w:lang w:val="en-US"/>
        </w:rPr>
        <w:object w:dxaOrig="840" w:dyaOrig="300">
          <v:shape id="_x0000_i1030" type="#_x0000_t75" style="width:41.95pt;height:15.05pt" o:ole="">
            <v:imagedata r:id="rId15" o:title=""/>
          </v:shape>
          <o:OLEObject Type="Embed" ProgID="Equation.2" ShapeID="_x0000_i1030" DrawAspect="Content" ObjectID="_1325963260" r:id="rId16"/>
        </w:object>
      </w:r>
      <w:r>
        <w:rPr>
          <w:b/>
          <w:sz w:val="16"/>
        </w:rPr>
        <w:t>;</w:t>
      </w:r>
      <w:r w:rsidRPr="0066198B"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д) </w:t>
      </w:r>
      <w:r w:rsidRPr="00DD2BFE">
        <w:rPr>
          <w:b/>
          <w:position w:val="-10"/>
          <w:sz w:val="16"/>
          <w:lang w:val="en-US"/>
        </w:rPr>
        <w:object w:dxaOrig="1579" w:dyaOrig="300">
          <v:shape id="_x0000_i1031" type="#_x0000_t75" style="width:78.9pt;height:15.05pt" o:ole="">
            <v:imagedata r:id="rId17" o:title=""/>
          </v:shape>
          <o:OLEObject Type="Embed" ProgID="Equation.2" ShapeID="_x0000_i1031" DrawAspect="Content" ObjectID="_1325963261" r:id="rId18"/>
        </w:object>
      </w:r>
      <w:r>
        <w:rPr>
          <w:b/>
          <w:sz w:val="16"/>
        </w:rPr>
        <w:t>;</w:t>
      </w:r>
      <w:r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е) </w:t>
      </w:r>
      <w:r w:rsidRPr="00DD2BFE">
        <w:rPr>
          <w:b/>
          <w:position w:val="-10"/>
          <w:sz w:val="16"/>
          <w:lang w:val="en-US"/>
        </w:rPr>
        <w:object w:dxaOrig="780" w:dyaOrig="300">
          <v:shape id="_x0000_i1032" type="#_x0000_t75" style="width:38.8pt;height:15.05pt" o:ole="">
            <v:imagedata r:id="rId19" o:title=""/>
          </v:shape>
          <o:OLEObject Type="Embed" ProgID="Equation.2" ShapeID="_x0000_i1032" DrawAspect="Content" ObjectID="_1325963262" r:id="rId20"/>
        </w:object>
      </w:r>
      <w:r>
        <w:rPr>
          <w:b/>
          <w:sz w:val="16"/>
        </w:rPr>
        <w:tab/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rPr>
          <w:b/>
          <w:sz w:val="16"/>
        </w:rPr>
      </w:pPr>
      <w:r>
        <w:rPr>
          <w:b/>
          <w:sz w:val="16"/>
        </w:rPr>
        <w:t xml:space="preserve">ж) </w:t>
      </w:r>
      <w:r w:rsidRPr="00DD2BFE">
        <w:rPr>
          <w:b/>
          <w:position w:val="-10"/>
          <w:sz w:val="16"/>
          <w:lang w:val="en-US"/>
        </w:rPr>
        <w:object w:dxaOrig="1680" w:dyaOrig="300">
          <v:shape id="_x0000_i1033" type="#_x0000_t75" style="width:83.9pt;height:15.05pt" o:ole="">
            <v:imagedata r:id="rId21" o:title=""/>
          </v:shape>
          <o:OLEObject Type="Embed" ProgID="Equation.2" ShapeID="_x0000_i1033" DrawAspect="Content" ObjectID="_1325963263" r:id="rId22"/>
        </w:object>
      </w:r>
      <w:r>
        <w:rPr>
          <w:b/>
          <w:sz w:val="16"/>
        </w:rPr>
        <w:t>.</w:t>
      </w: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jc w:val="center"/>
        <w:rPr>
          <w:b/>
          <w:sz w:val="16"/>
        </w:rPr>
      </w:pPr>
    </w:p>
    <w:p w:rsidR="00915171" w:rsidRDefault="00915171" w:rsidP="00915171">
      <w:pPr>
        <w:framePr w:hSpace="181" w:wrap="notBeside" w:vAnchor="text" w:hAnchor="page" w:x="4463" w:y="52"/>
        <w:widowControl w:val="0"/>
        <w:spacing w:line="240" w:lineRule="auto"/>
        <w:ind w:firstLine="0"/>
        <w:jc w:val="center"/>
        <w:rPr>
          <w:b/>
          <w:sz w:val="16"/>
        </w:rPr>
      </w:pPr>
      <w:r>
        <w:rPr>
          <w:b/>
          <w:sz w:val="16"/>
        </w:rPr>
        <w:t>Рис.3.3</w:t>
      </w:r>
    </w:p>
    <w:p w:rsidR="0066198B" w:rsidRDefault="0066198B" w:rsidP="0066198B">
      <w:pPr>
        <w:widowControl w:val="0"/>
        <w:ind w:firstLine="720"/>
        <w:rPr>
          <w:b/>
        </w:rPr>
      </w:pPr>
    </w:p>
    <w:p w:rsidR="0066198B" w:rsidRPr="0066198B" w:rsidRDefault="0066198B" w:rsidP="0066198B">
      <w:pPr>
        <w:pStyle w:val="remarc"/>
        <w:numPr>
          <w:ilvl w:val="0"/>
          <w:numId w:val="2"/>
        </w:numPr>
      </w:pPr>
      <w:r>
        <w:rPr>
          <w:b/>
        </w:rPr>
        <w:t>Пример</w:t>
      </w:r>
      <w:r>
        <w:rPr>
          <w:b/>
          <w:noProof/>
        </w:rPr>
        <w:t xml:space="preserve"> 3.1.</w:t>
      </w:r>
      <w:r>
        <w:t xml:space="preserve"> Дана схема (рис.3.5</w:t>
      </w:r>
      <w:r>
        <w:rPr>
          <w:noProof/>
        </w:rPr>
        <w:t>).</w:t>
      </w:r>
      <w:r>
        <w:t xml:space="preserve"> Вычислить синдром булевой функции, реализуемой этой схемой:</w:t>
      </w:r>
    </w:p>
    <w:p w:rsidR="0066198B" w:rsidRDefault="0066198B" w:rsidP="0066198B">
      <w:pPr>
        <w:widowControl w:val="0"/>
        <w:jc w:val="center"/>
        <w:rPr>
          <w:noProof/>
          <w:sz w:val="16"/>
        </w:rPr>
      </w:pPr>
      <w:r w:rsidRPr="00DD2BFE">
        <w:rPr>
          <w:noProof/>
          <w:position w:val="-42"/>
          <w:sz w:val="16"/>
        </w:rPr>
        <w:object w:dxaOrig="4620" w:dyaOrig="980">
          <v:shape id="_x0000_i1035" type="#_x0000_t75" style="width:231.05pt;height:48.85pt" o:ole="">
            <v:imagedata r:id="rId23" o:title=""/>
          </v:shape>
          <o:OLEObject Type="Embed" ProgID="Equation.2" ShapeID="_x0000_i1035" DrawAspect="Content" ObjectID="_1325963264" r:id="rId24"/>
        </w:object>
      </w:r>
    </w:p>
    <w:p w:rsidR="00D60D19" w:rsidRDefault="00D60D19" w:rsidP="00D60D19">
      <w:pPr>
        <w:framePr w:w="2336" w:hSpace="181" w:wrap="around" w:vAnchor="text" w:hAnchor="page" w:x="4866" w:y="226"/>
        <w:widowControl w:val="0"/>
        <w:ind w:firstLine="0"/>
        <w:jc w:val="center"/>
      </w:pPr>
    </w:p>
    <w:p w:rsidR="00D60D19" w:rsidRDefault="00D60D19" w:rsidP="00D60D19">
      <w:pPr>
        <w:framePr w:w="2336" w:hSpace="181" w:wrap="around" w:vAnchor="text" w:hAnchor="page" w:x="4866" w:y="226"/>
        <w:widowControl w:val="0"/>
        <w:ind w:firstLine="0"/>
        <w:jc w:val="left"/>
      </w:pPr>
      <w:r>
        <w:object w:dxaOrig="3344" w:dyaOrig="2381">
          <v:shape id="_x0000_i1034" type="#_x0000_t75" style="width:114.55pt;height:82pt" o:ole="">
            <v:imagedata r:id="rId25" o:title=""/>
          </v:shape>
          <o:OLEObject Type="Embed" ProgID="Visio.Drawing.11" ShapeID="_x0000_i1034" DrawAspect="Content" ObjectID="_1325963265" r:id="rId26"/>
        </w:object>
      </w:r>
    </w:p>
    <w:p w:rsidR="00D60D19" w:rsidRDefault="00D60D19" w:rsidP="00D60D19">
      <w:pPr>
        <w:framePr w:w="2336" w:hSpace="181" w:wrap="around" w:vAnchor="text" w:hAnchor="page" w:x="4866" w:y="226"/>
        <w:widowControl w:val="0"/>
        <w:ind w:firstLine="0"/>
        <w:jc w:val="center"/>
        <w:rPr>
          <w:b/>
          <w:sz w:val="16"/>
        </w:rPr>
      </w:pPr>
      <w:r>
        <w:rPr>
          <w:b/>
          <w:sz w:val="16"/>
        </w:rPr>
        <w:t>Рис.3.5.</w:t>
      </w:r>
    </w:p>
    <w:p w:rsidR="0066198B" w:rsidRPr="00F25AC4" w:rsidRDefault="0066198B" w:rsidP="00622573">
      <w:pPr>
        <w:pStyle w:val="1"/>
        <w:spacing w:beforeLines="20" w:afterLines="20" w:line="240" w:lineRule="auto"/>
        <w:ind w:left="0"/>
        <w:rPr>
          <w:rFonts w:ascii="Times New Roman" w:hAnsi="Times New Roman" w:cs="Times New Roman"/>
          <w:sz w:val="20"/>
          <w:szCs w:val="20"/>
          <w:lang w:val="ru-RU"/>
        </w:rPr>
      </w:pPr>
    </w:p>
    <w:sectPr w:rsidR="0066198B" w:rsidRPr="00F25AC4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ont8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D0A77B6"/>
    <w:lvl w:ilvl="0">
      <w:numFmt w:val="bullet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"/>
        <w:legacy w:legacy="1" w:legacySpace="0" w:legacyIndent="17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30D21"/>
    <w:rsid w:val="00622573"/>
    <w:rsid w:val="0066198B"/>
    <w:rsid w:val="00915171"/>
    <w:rsid w:val="00B30D21"/>
    <w:rsid w:val="00CA3E39"/>
    <w:rsid w:val="00D6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8B"/>
    <w:pPr>
      <w:overflowPunct w:val="0"/>
      <w:autoSpaceDE w:val="0"/>
      <w:autoSpaceDN w:val="0"/>
      <w:adjustRightInd w:val="0"/>
      <w:spacing w:after="0" w:line="264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B30D21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  <w:style w:type="paragraph" w:customStyle="1" w:styleId="remarc">
    <w:name w:val="remarc"/>
    <w:basedOn w:val="a"/>
    <w:rsid w:val="0066198B"/>
    <w:pPr>
      <w:spacing w:line="240" w:lineRule="auto"/>
      <w:ind w:firstLine="0"/>
    </w:pPr>
    <w:rPr>
      <w:sz w:val="18"/>
    </w:rPr>
  </w:style>
  <w:style w:type="paragraph" w:customStyle="1" w:styleId="spase">
    <w:name w:val="spase"/>
    <w:basedOn w:val="a"/>
    <w:rsid w:val="0066198B"/>
    <w:pPr>
      <w:spacing w:line="120" w:lineRule="auto"/>
      <w:ind w:firstLine="4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972</Characters>
  <Application>Microsoft Office Word</Application>
  <DocSecurity>0</DocSecurity>
  <Lines>32</Lines>
  <Paragraphs>21</Paragraphs>
  <ScaleCrop>false</ScaleCrop>
  <Company>НТУУ "КПИ"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4</cp:revision>
  <dcterms:created xsi:type="dcterms:W3CDTF">2010-01-25T18:39:00Z</dcterms:created>
  <dcterms:modified xsi:type="dcterms:W3CDTF">2010-01-25T19:35:00Z</dcterms:modified>
</cp:coreProperties>
</file>