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1F8B3F85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CF42F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39B636C8" w:rsidR="003956A3" w:rsidRPr="003956A3" w:rsidRDefault="00832E75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19511444">
                <wp:simplePos x="0" y="0"/>
                <wp:positionH relativeFrom="margin">
                  <wp:posOffset>-542260</wp:posOffset>
                </wp:positionH>
                <wp:positionV relativeFrom="paragraph">
                  <wp:posOffset>638692</wp:posOffset>
                </wp:positionV>
                <wp:extent cx="7000875" cy="3997842"/>
                <wp:effectExtent l="0" t="0" r="2857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3997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6B0ED92" w14:textId="31299560" w:rsidR="00105A8E" w:rsidRPr="00020225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961D8E">
                              <w:rPr>
                                <w:rFonts w:ascii="Garamond" w:hAnsi="Garamond" w:cs="Times New Roman"/>
                                <w:b/>
                              </w:rPr>
                              <w:t>30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020225" w:rsidRPr="00020225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American Life in the “Roaring Twenties”</w:t>
                            </w:r>
                            <w:r w:rsidR="00020225">
                              <w:rPr>
                                <w:rFonts w:ascii="Garamond" w:hAnsi="Garamond" w:cs="Times New Roman"/>
                                <w:b/>
                              </w:rPr>
                              <w:t>, 1919-1929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38BA431B" w14:textId="3FDF2AF8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United States continue its transition from a 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ral, agricultural society to an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rban, industrial one and offer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new economic opp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ortunities for women, internal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migrants, and international migrants who continued to flock to the United States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53ECD61E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6F803F69" w14:textId="3E07625A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Congress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justify establishing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highly restrictive immigration quotas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7BFD432F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C54EF56" w14:textId="036AD893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To what extent 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revolution in communications and transportat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ion technology help to create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new mass culture and spread “modern” values and ideas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F2FAF75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503344D" w14:textId="4C209787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encourag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 the development of a variety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of cultural expressions for migrant, regional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and African American artis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ts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(expressed most notably in the Harlem Renaissance)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961EB77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C92EA67" w14:textId="152582D6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tribute to national culture by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making shared experiences more possible through art, cinema, and the mass media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ED25966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2970"/>
                              <w:gridCol w:w="2790"/>
                              <w:gridCol w:w="2712"/>
                            </w:tblGrid>
                            <w:tr w:rsidR="00815B26" w:rsidRPr="00105A8E" w14:paraId="320D548F" w14:textId="77777777" w:rsidTr="00723553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723553" w:rsidRPr="00105A8E" w14:paraId="11BAEF5E" w14:textId="77777777" w:rsidTr="00020225">
                              <w:trPr>
                                <w:trHeight w:val="1427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54DB0F16" w14:textId="435FFEB4" w:rsidR="00961D8E" w:rsidRPr="00E2325D" w:rsidRDefault="00723553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E2325D"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Bolshevik Revolution</w:t>
                                  </w:r>
                                </w:p>
                                <w:p w14:paraId="54BB0FCA" w14:textId="1DF0A460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Red Scare</w:t>
                                  </w:r>
                                </w:p>
                                <w:p w14:paraId="33DEB66A" w14:textId="230F2196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Palmer Raids</w:t>
                                  </w:r>
                                </w:p>
                                <w:p w14:paraId="2E2A4771" w14:textId="2703801C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American plan</w:t>
                                  </w:r>
                                </w:p>
                                <w:p w14:paraId="18351192" w14:textId="260D9EC0" w:rsidR="00723553" w:rsidRPr="00020225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Sacco &amp; Vanzetti Trial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5A2253E3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Bible Belt / Fundamentalism</w:t>
                                  </w:r>
                                </w:p>
                                <w:p w14:paraId="0F4AD3C9" w14:textId="71F9066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Scopes Trial</w:t>
                                  </w:r>
                                </w:p>
                                <w:p w14:paraId="474A7283" w14:textId="7B449B70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Scientific Management / Fordism</w:t>
                                  </w:r>
                                </w:p>
                                <w:p w14:paraId="597A9C77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Eighteenth Amendment</w:t>
                                  </w:r>
                                </w:p>
                                <w:p w14:paraId="69F06FD5" w14:textId="7DE27C1F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Volstead Act / Al Capone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4FF9E0B" w14:textId="37E5C27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“Lost Generation”</w:t>
                                  </w:r>
                                </w:p>
                                <w:p w14:paraId="5D5EC3F7" w14:textId="47AFB875" w:rsid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Fitzgerald / Hemingway</w:t>
                                  </w:r>
                                </w:p>
                                <w:p w14:paraId="336E5A48" w14:textId="2B8A3FAB" w:rsidR="000B267C" w:rsidRPr="00E2325D" w:rsidRDefault="000B267C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Great Migration (again!)</w:t>
                                  </w:r>
                                </w:p>
                                <w:p w14:paraId="1790CEDF" w14:textId="3B443C4B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Harlem Renaissance </w:t>
                                  </w:r>
                                </w:p>
                                <w:p w14:paraId="295D0952" w14:textId="43C9D04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Langston Hughes / Jazz Age</w:t>
                                  </w:r>
                                </w:p>
                                <w:p w14:paraId="6884EF04" w14:textId="77777777" w:rsidR="00020225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United Negro Improvement Association (UNIA)</w:t>
                                  </w:r>
                                </w:p>
                                <w:p w14:paraId="0A79234F" w14:textId="0163B0DE" w:rsidR="00020225" w:rsidRPr="00020225" w:rsidRDefault="00020225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21652DC5" w14:textId="77777777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Nativism</w:t>
                                  </w:r>
                                </w:p>
                                <w:p w14:paraId="2002B5DE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Emergency Quota Act of 1921</w:t>
                                  </w:r>
                                </w:p>
                                <w:p w14:paraId="6F2FB4C4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Immigration Act of 1924</w:t>
                                  </w:r>
                                </w:p>
                                <w:p w14:paraId="2CF0174F" w14:textId="120A9484" w:rsidR="00E2325D" w:rsidRPr="00723553" w:rsidRDefault="00E2325D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Ku Klux Klan</w:t>
                                  </w:r>
                                </w:p>
                              </w:tc>
                            </w:tr>
                          </w:tbl>
                          <w:p w14:paraId="29E8C770" w14:textId="44AB809D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12C2" id="Text Box 7" o:spid="_x0000_s1027" type="#_x0000_t202" style="position:absolute;margin-left:-42.7pt;margin-top:50.3pt;width:551.25pt;height:31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16B0ED92" w14:textId="31299560" w:rsidR="00105A8E" w:rsidRPr="00020225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961D8E">
                        <w:rPr>
                          <w:rFonts w:ascii="Garamond" w:hAnsi="Garamond" w:cs="Times New Roman"/>
                          <w:b/>
                        </w:rPr>
                        <w:t>30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020225" w:rsidRPr="00020225">
                        <w:rPr>
                          <w:rFonts w:ascii="Garamond" w:hAnsi="Garamond" w:cs="Times New Roman"/>
                          <w:b/>
                          <w:i/>
                        </w:rPr>
                        <w:t>American Life in the “Roaring Twenties”</w:t>
                      </w:r>
                      <w:r w:rsidR="00020225">
                        <w:rPr>
                          <w:rFonts w:ascii="Garamond" w:hAnsi="Garamond" w:cs="Times New Roman"/>
                          <w:b/>
                        </w:rPr>
                        <w:t>, 1919-1929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38BA431B" w14:textId="3FDF2AF8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 did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United States continue its transition from a ru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ral, agricultural society to an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rban, industrial one and offer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new economic opp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ortunities for women, internal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migrants, and international migrants who continued to flock to the United States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53ECD61E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6F803F69" w14:textId="3E07625A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Congress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justify establishing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highly restrictive immigration quotas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7BFD432F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C54EF56" w14:textId="036AD893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To what extent 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revolution in communications and transportat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ion technology help to create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new mass culture and spread “modern” values and ideas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F2FAF75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503344D" w14:textId="4C209787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encourag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 the development of a variety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of cultural expressions for migrant, regional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, and African American artis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ts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(expressed most notably in the Harlem Renaissance)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961EB77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C92EA67" w14:textId="152582D6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tribute to national culture by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making shared experiences more possible through art, cinema, and the mass media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ED25966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2970"/>
                        <w:gridCol w:w="2790"/>
                        <w:gridCol w:w="2712"/>
                      </w:tblGrid>
                      <w:tr w:rsidR="00815B26" w:rsidRPr="00105A8E" w14:paraId="320D548F" w14:textId="77777777" w:rsidTr="00723553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4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723553" w:rsidRPr="00105A8E" w14:paraId="11BAEF5E" w14:textId="77777777" w:rsidTr="00020225">
                        <w:trPr>
                          <w:trHeight w:val="1427"/>
                        </w:trPr>
                        <w:tc>
                          <w:tcPr>
                            <w:tcW w:w="2245" w:type="dxa"/>
                          </w:tcPr>
                          <w:p w14:paraId="54DB0F16" w14:textId="435FFEB4" w:rsidR="00961D8E" w:rsidRPr="00E2325D" w:rsidRDefault="00723553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E2325D"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Bolshevik Revolution</w:t>
                            </w:r>
                          </w:p>
                          <w:p w14:paraId="54BB0FCA" w14:textId="1DF0A460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Red Scare</w:t>
                            </w:r>
                          </w:p>
                          <w:p w14:paraId="33DEB66A" w14:textId="230F2196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Palmer Raids</w:t>
                            </w:r>
                          </w:p>
                          <w:p w14:paraId="2E2A4771" w14:textId="2703801C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American plan</w:t>
                            </w:r>
                          </w:p>
                          <w:p w14:paraId="18351192" w14:textId="260D9EC0" w:rsidR="00723553" w:rsidRPr="00020225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Sacco &amp; Vanzetti Trial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5A2253E3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Bible Belt / Fundamentalism</w:t>
                            </w:r>
                          </w:p>
                          <w:p w14:paraId="0F4AD3C9" w14:textId="71F9066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Scopes Trial</w:t>
                            </w:r>
                          </w:p>
                          <w:p w14:paraId="474A7283" w14:textId="7B449B70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Scientific Management / Fordism</w:t>
                            </w:r>
                          </w:p>
                          <w:p w14:paraId="597A9C77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Eighteenth Amendment</w:t>
                            </w:r>
                          </w:p>
                          <w:p w14:paraId="69F06FD5" w14:textId="7DE27C1F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Volstead Act / Al Capone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4FF9E0B" w14:textId="37E5C27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“Lost Generation”</w:t>
                            </w:r>
                          </w:p>
                          <w:p w14:paraId="5D5EC3F7" w14:textId="47AFB875" w:rsid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Fitzgerald / Hemingway</w:t>
                            </w:r>
                          </w:p>
                          <w:p w14:paraId="336E5A48" w14:textId="2B8A3FAB" w:rsidR="000B267C" w:rsidRPr="00E2325D" w:rsidRDefault="000B267C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Great Migration (again!)</w:t>
                            </w:r>
                          </w:p>
                          <w:p w14:paraId="1790CEDF" w14:textId="3B443C4B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Harlem Renaissance </w:t>
                            </w:r>
                          </w:p>
                          <w:p w14:paraId="295D0952" w14:textId="43C9D04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Langston Hughes / Jazz Age</w:t>
                            </w:r>
                          </w:p>
                          <w:p w14:paraId="6884EF04" w14:textId="77777777" w:rsidR="00020225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United Negro Improvement Association (UNIA)</w:t>
                            </w:r>
                          </w:p>
                          <w:p w14:paraId="0A79234F" w14:textId="0163B0DE" w:rsidR="00020225" w:rsidRPr="00020225" w:rsidRDefault="00020225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</w:tcPr>
                          <w:p w14:paraId="21652DC5" w14:textId="77777777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Nativism</w:t>
                            </w:r>
                          </w:p>
                          <w:p w14:paraId="2002B5DE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Emergency Quota Act of 1921</w:t>
                            </w:r>
                          </w:p>
                          <w:p w14:paraId="6F2FB4C4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Immigration Act of 1924</w:t>
                            </w:r>
                          </w:p>
                          <w:p w14:paraId="2CF0174F" w14:textId="120A9484" w:rsidR="00E2325D" w:rsidRPr="00723553" w:rsidRDefault="00E2325D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Ku Klux Klan</w:t>
                            </w:r>
                          </w:p>
                        </w:tc>
                      </w:tr>
                    </w:tbl>
                    <w:p w14:paraId="29E8C770" w14:textId="44AB809D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C168D" w14:textId="24ED2BCE" w:rsidR="003956A3" w:rsidRPr="003956A3" w:rsidRDefault="003956A3" w:rsidP="003956A3">
      <w:pPr>
        <w:rPr>
          <w:sz w:val="52"/>
        </w:rPr>
      </w:pP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66782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62DDE"/>
    <w:rsid w:val="005D3EEF"/>
    <w:rsid w:val="00664161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22BD5"/>
    <w:rsid w:val="00832E75"/>
    <w:rsid w:val="008346DE"/>
    <w:rsid w:val="0088458E"/>
    <w:rsid w:val="008A68B5"/>
    <w:rsid w:val="008C48DB"/>
    <w:rsid w:val="008D29B6"/>
    <w:rsid w:val="008F466A"/>
    <w:rsid w:val="00937ECC"/>
    <w:rsid w:val="00961D8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906F0"/>
    <w:rsid w:val="00CA4685"/>
    <w:rsid w:val="00CC31ED"/>
    <w:rsid w:val="00D3390A"/>
    <w:rsid w:val="00D52467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0B6DC206-29B2-4113-8150-00233157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C36D-EFE4-4836-B70E-CB8250F3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Darren Clemenhagen</cp:lastModifiedBy>
  <cp:revision>3</cp:revision>
  <cp:lastPrinted>2015-11-04T13:30:00Z</cp:lastPrinted>
  <dcterms:created xsi:type="dcterms:W3CDTF">2017-02-13T20:24:00Z</dcterms:created>
  <dcterms:modified xsi:type="dcterms:W3CDTF">2017-02-13T20:37:00Z</dcterms:modified>
</cp:coreProperties>
</file>