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0BAA1787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71753EFC">
                <wp:simplePos x="0" y="0"/>
                <wp:positionH relativeFrom="margin">
                  <wp:posOffset>-542925</wp:posOffset>
                </wp:positionH>
                <wp:positionV relativeFrom="paragraph">
                  <wp:posOffset>104774</wp:posOffset>
                </wp:positionV>
                <wp:extent cx="7000875" cy="73056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30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Pr="00BC4CF3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612A01E5" w14:textId="798CE96A" w:rsidR="003E0FCA" w:rsidRPr="00D52467" w:rsidRDefault="003E0FCA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21"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7: 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Empire and Expansion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</w:rPr>
                              <w:t>, 1890-1909</w:t>
                            </w:r>
                          </w:p>
                          <w:p w14:paraId="074D4C74" w14:textId="77777777" w:rsidR="003E0FCA" w:rsidRDefault="003E0FCA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0"/>
                                <w:szCs w:val="10"/>
                              </w:rPr>
                            </w:pPr>
                          </w:p>
                          <w:p w14:paraId="4CDDC230" w14:textId="0EEC4390" w:rsid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</w:pP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did many Americans begi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n to advocate overseas expansionism in the late nineteenth century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?</w:t>
                            </w:r>
                          </w:p>
                          <w:p w14:paraId="0B211340" w14:textId="77777777" w:rsidR="00D52467" w:rsidRP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0"/>
                              </w:rPr>
                            </w:pPr>
                          </w:p>
                          <w:p w14:paraId="726F7B75" w14:textId="04F2F760" w:rsid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Discuss why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many Americans’ advocacy for overseas expansionism led to new territorial ambitions and acquisitions in the Western Hemisphere and the Pacific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?</w:t>
                            </w:r>
                          </w:p>
                          <w:p w14:paraId="18E89F77" w14:textId="77777777" w:rsidR="00D52467" w:rsidRP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0"/>
                              </w:rPr>
                            </w:pPr>
                          </w:p>
                          <w:p w14:paraId="39E03768" w14:textId="573B331F" w:rsid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How did</w:t>
                            </w:r>
                            <w:r w:rsidR="00937ECC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the perception in the 1890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s that the western frontier was “closed,” economic motives, competition with other European imperialist ventures of the time,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and racist theories all further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arguments that the Americans were destined to expand their culture and norms to others, especially the nonwhite nations of the globe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?</w:t>
                            </w:r>
                          </w:p>
                          <w:p w14:paraId="654A407E" w14:textId="77777777" w:rsidR="00D52467" w:rsidRP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0"/>
                              </w:rPr>
                            </w:pPr>
                          </w:p>
                          <w:p w14:paraId="69BA6D04" w14:textId="6B34DDB1" w:rsid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Why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did 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the American victory in the Spanish-American War 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a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d to the U.S. acquisition of island territories, an expanded economic and military presence in the Caribbean and Latin America, engagement in a protracted insurrection in the Philippines, and increased involvement in Asia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?</w:t>
                            </w:r>
                          </w:p>
                          <w:p w14:paraId="4643ED53" w14:textId="77777777" w:rsidR="00D52467" w:rsidRP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0"/>
                              </w:rPr>
                            </w:pPr>
                          </w:p>
                          <w:p w14:paraId="11217DA4" w14:textId="45FB6DB7" w:rsid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</w:pP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Why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did 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questions about Ameri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ca’s role in the world generate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considerable debate and promote</w:t>
                            </w:r>
                            <w:r w:rsidRPr="00D52467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the development of a wide variety of views and arguments between imperialists and anti-imperialists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?</w:t>
                            </w:r>
                          </w:p>
                          <w:p w14:paraId="2B53193B" w14:textId="77777777" w:rsidR="00D52467" w:rsidRPr="00D52467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2700"/>
                              <w:gridCol w:w="2700"/>
                              <w:gridCol w:w="2712"/>
                            </w:tblGrid>
                            <w:tr w:rsidR="003E0FCA" w:rsidRPr="00105A8E" w14:paraId="6C4D73F5" w14:textId="4BDB0DF6" w:rsidTr="00815B26"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2DB36DCF" w14:textId="1D19891B" w:rsidR="003E0FCA" w:rsidRPr="00105A8E" w:rsidRDefault="003E0FCA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8D29B6" w:rsidRPr="00105A8E" w14:paraId="00A20F10" w14:textId="57887710" w:rsidTr="00713060">
                              <w:trPr>
                                <w:trHeight w:val="1670"/>
                              </w:trPr>
                              <w:tc>
                                <w:tcPr>
                                  <w:tcW w:w="2605" w:type="dxa"/>
                                </w:tcPr>
                                <w:p w14:paraId="3CDCFB03" w14:textId="77777777" w:rsidR="008D29B6" w:rsidRPr="00937ECC" w:rsidRDefault="008D29B6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937ECC"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Great Rapprochement</w:t>
                                  </w:r>
                                </w:p>
                                <w:p w14:paraId="41A5F27E" w14:textId="77777777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Root-</w:t>
                                  </w:r>
                                  <w:proofErr w:type="spellStart"/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Takahira</w:t>
                                  </w:r>
                                  <w:proofErr w:type="spellEnd"/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agreement</w:t>
                                  </w:r>
                                </w:p>
                                <w:p w14:paraId="0E8BFB2A" w14:textId="77777777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Open Door Policy</w:t>
                                  </w:r>
                                </w:p>
                                <w:p w14:paraId="26712580" w14:textId="6BED5139" w:rsidR="00937ECC" w:rsidRPr="00105A8E" w:rsidRDefault="00937ECC" w:rsidP="00A21914">
                                  <w:pPr>
                                    <w:shd w:val="clear" w:color="auto" w:fill="FFFFFF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McKinley Tariff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68EB314F" w14:textId="57D6A73A" w:rsidR="00D52467" w:rsidRPr="00937ECC" w:rsidRDefault="008D29B6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="00937ECC"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Insurrectos</w:t>
                                  </w:r>
                                  <w:proofErr w:type="spellEnd"/>
                                </w:p>
                                <w:p w14:paraId="60DA3888" w14:textId="6FC882D5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Emilio Aguinaldo</w:t>
                                  </w:r>
                                </w:p>
                                <w:p w14:paraId="7A501F70" w14:textId="734A6C18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Queen Liliuokalani</w:t>
                                  </w:r>
                                </w:p>
                                <w:p w14:paraId="0921BE26" w14:textId="09706725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Teller Amendment</w:t>
                                  </w:r>
                                </w:p>
                                <w:p w14:paraId="3831A8BD" w14:textId="7326BA04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Anti-Imperialism League</w:t>
                                  </w:r>
                                </w:p>
                                <w:p w14:paraId="73CC65A7" w14:textId="7B737F72" w:rsidR="008D29B6" w:rsidRPr="00105A8E" w:rsidRDefault="00937ECC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Boxer Rebellion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113E5428" w14:textId="26F3863B" w:rsidR="00D52467" w:rsidRPr="00937ECC" w:rsidRDefault="008D29B6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937ECC"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Josiah Strong</w:t>
                                  </w:r>
                                </w:p>
                                <w:p w14:paraId="677149B1" w14:textId="580604F6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Alfred Thayer Mahan</w:t>
                                  </w:r>
                                </w:p>
                                <w:p w14:paraId="79F932EC" w14:textId="35DAF53E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Admiral Dewey</w:t>
                                  </w:r>
                                </w:p>
                                <w:p w14:paraId="3C3B1CA3" w14:textId="76F5D771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Yellow Journalism</w:t>
                                  </w:r>
                                </w:p>
                                <w:p w14:paraId="2BFF0E10" w14:textId="386A56AF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“Remember the Maine”</w:t>
                                  </w:r>
                                </w:p>
                                <w:p w14:paraId="7C7C3D07" w14:textId="597D4E05" w:rsidR="008D29B6" w:rsidRPr="00937ECC" w:rsidRDefault="00937ECC" w:rsidP="009B65BF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“Butcher” </w:t>
                                  </w:r>
                                  <w:proofErr w:type="spellStart"/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Weyler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 w14:paraId="36FA1FE2" w14:textId="5F1A5F33" w:rsidR="00D52467" w:rsidRPr="00937ECC" w:rsidRDefault="008D29B6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937ECC"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Platt Amendment</w:t>
                                  </w:r>
                                </w:p>
                                <w:p w14:paraId="11C31740" w14:textId="504AE630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Roosevelt Corollary</w:t>
                                  </w:r>
                                </w:p>
                                <w:p w14:paraId="646D91B5" w14:textId="0D650A66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“Speak Softly…Big Stick”</w:t>
                                  </w:r>
                                </w:p>
                                <w:p w14:paraId="784C9A2E" w14:textId="7F39A853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Spanish-American War</w:t>
                                  </w:r>
                                </w:p>
                                <w:p w14:paraId="61FB7056" w14:textId="3CEC6A69" w:rsidR="00937ECC" w:rsidRPr="00937ECC" w:rsidRDefault="00937ECC" w:rsidP="00D5246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37ECC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Panama Canal</w:t>
                                  </w:r>
                                </w:p>
                                <w:p w14:paraId="294C8AFD" w14:textId="2A89E930" w:rsidR="008D29B6" w:rsidRPr="00105A8E" w:rsidRDefault="008D29B6" w:rsidP="009B65BF">
                                  <w:pPr>
                                    <w:shd w:val="clear" w:color="auto" w:fill="FFFFFF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287B5A" w14:textId="28388463" w:rsidR="003E0FCA" w:rsidRPr="00E978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14:paraId="001121CA" w14:textId="77777777" w:rsidR="003E0FCA" w:rsidRPr="0005098F" w:rsidRDefault="003E0FCA" w:rsidP="00ED082A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  <w:szCs w:val="24"/>
                              </w:rPr>
                            </w:pPr>
                          </w:p>
                          <w:p w14:paraId="16B0ED92" w14:textId="26315846" w:rsidR="00105A8E" w:rsidRPr="00D52467" w:rsidRDefault="00105A8E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</w:rPr>
                              <w:t>8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Progressivism and the Roosevelt Republic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</w:rPr>
                              <w:t>, 1901-1912</w:t>
                            </w:r>
                          </w:p>
                          <w:p w14:paraId="50F2299A" w14:textId="77777777" w:rsidR="008D29B6" w:rsidRPr="008D29B6" w:rsidRDefault="008D29B6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10"/>
                              </w:rPr>
                            </w:pPr>
                          </w:p>
                          <w:p w14:paraId="2DEACF3B" w14:textId="15D9E26E" w:rsidR="00493CAF" w:rsidRDefault="00493CAF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government agencies and conservationi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st organizations contend with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corporate interest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about the extension of public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ontrol over natural resources,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including land and water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00BF2204" w14:textId="77777777" w:rsidR="00493CAF" w:rsidRPr="00493CAF" w:rsidRDefault="00493CAF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2C49E527" w14:textId="241CD25E" w:rsidR="003E0FCA" w:rsidRDefault="00493CAF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Progressive reformers in the late 1890’s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early twentieth century work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to reform existing social and political institutions at the local, state, and federal levels by creating new organizations aimed at addressing social problems associated with an industrial society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38231C79" w14:textId="77777777" w:rsidR="00493CAF" w:rsidRPr="00493CAF" w:rsidRDefault="00493CAF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71059920" w14:textId="65A694D9" w:rsidR="00493CAF" w:rsidRDefault="00493CAF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To what extent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did Progressive reformers respond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to economic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nstability, social inequality,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and political corruption by calling for governmen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 intervention in the economy,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expanded democracy, greater social justice, and conservation of natural resources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7C550B7C" w14:textId="77777777" w:rsidR="00493CAF" w:rsidRPr="00493CAF" w:rsidRDefault="00493CAF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42A92BF6" w14:textId="2E27FA93" w:rsidR="00493CAF" w:rsidRDefault="00493CAF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Explain h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ow Progressives promoted federal legislatio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n to regulate the abuses of the </w:t>
                            </w:r>
                            <w:r w:rsidRPr="00493CA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economy and the environment, and many sought to expand democracy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  <w:p w14:paraId="46417AEA" w14:textId="77777777" w:rsidR="00723553" w:rsidRPr="00723553" w:rsidRDefault="00723553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2700"/>
                              <w:gridCol w:w="3690"/>
                              <w:gridCol w:w="2802"/>
                            </w:tblGrid>
                            <w:tr w:rsidR="00815B26" w:rsidRPr="00105A8E" w14:paraId="320D548F" w14:textId="77777777" w:rsidTr="00723553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7F38687C" w14:textId="77777777" w:rsidR="00815B26" w:rsidRPr="00105A8E" w:rsidRDefault="00815B26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723553" w:rsidRPr="00105A8E" w14:paraId="11BAEF5E" w14:textId="77777777" w:rsidTr="00723553">
                              <w:trPr>
                                <w:trHeight w:val="2110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54DB0F16" w14:textId="0E4E8A06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Social Gospel</w:t>
                                  </w:r>
                                </w:p>
                                <w:p w14:paraId="72DEA2A5" w14:textId="2FB921F3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Muckrakers</w:t>
                                  </w:r>
                                </w:p>
                                <w:p w14:paraId="6212841B" w14:textId="7611D3A1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“The Jungle”</w:t>
                                  </w:r>
                                </w:p>
                                <w:p w14:paraId="7B62FCDC" w14:textId="24F0C452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Ida Tarbell</w:t>
                                  </w:r>
                                </w:p>
                                <w:p w14:paraId="18351192" w14:textId="726A43DB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Jacob A. Riis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69901193" w14:textId="129EA177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Initiative/Referendum</w:t>
                                  </w:r>
                                </w:p>
                                <w:p w14:paraId="56FF1881" w14:textId="3C8CB5B7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Primary/Caucus</w:t>
                                  </w:r>
                                </w:p>
                                <w:p w14:paraId="135C007B" w14:textId="7D24019F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Recall</w:t>
                                  </w:r>
                                </w:p>
                                <w:p w14:paraId="4B8B2C93" w14:textId="695F304A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Australian ballot</w:t>
                                  </w:r>
                                </w:p>
                                <w:p w14:paraId="3539DE97" w14:textId="03CC66B8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- 17</w:t>
                                  </w: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  <w:vertAlign w:val="superscript"/>
                                    </w:rPr>
                                    <w:t>th</w:t>
                                  </w: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 xml:space="preserve"> Amendment</w:t>
                                  </w:r>
                                </w:p>
                                <w:p w14:paraId="69F06FD5" w14:textId="7BE09969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 xml:space="preserve">- “Fighting Bob” La </w:t>
                                  </w:r>
                                  <w:proofErr w:type="spellStart"/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Follette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57C19C5B" w14:textId="77777777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Muller v. Oregon</w:t>
                                  </w:r>
                                </w:p>
                                <w:p w14:paraId="093F0560" w14:textId="77777777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Woman’s Christian Temperance </w:t>
                                  </w:r>
                                </w:p>
                                <w:p w14:paraId="3998296C" w14:textId="51BDEDA5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Union (WCTU)</w:t>
                                  </w:r>
                                </w:p>
                                <w:p w14:paraId="1D79F053" w14:textId="40EEC3CC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Elkins</w:t>
                                  </w:r>
                                  <w:r w:rsidR="000C6708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/ Hepburn</w:t>
                                  </w: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Act</w:t>
                                  </w:r>
                                </w:p>
                                <w:p w14:paraId="6A055CB1" w14:textId="60A90E81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Meat Inspection Act</w:t>
                                  </w:r>
                                </w:p>
                                <w:p w14:paraId="6AC1E982" w14:textId="509E5AF5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Pure Food and Drug Act</w:t>
                                  </w:r>
                                </w:p>
                                <w:p w14:paraId="0A79234F" w14:textId="79458A89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Square Deal</w:t>
                                  </w:r>
                                </w:p>
                              </w:tc>
                              <w:tc>
                                <w:tcPr>
                                  <w:tcW w:w="2802" w:type="dxa"/>
                                </w:tcPr>
                                <w:p w14:paraId="3E716CF3" w14:textId="7564F03F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 xml:space="preserve">Debate: Ballinger v. </w:t>
                                  </w:r>
                                  <w:r w:rsidR="00A00C4D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Pinchot</w:t>
                                  </w:r>
                                  <w:bookmarkStart w:id="0" w:name="_GoBack"/>
                                  <w:bookmarkEnd w:id="0"/>
                                </w:p>
                                <w:p w14:paraId="206D7780" w14:textId="71BA2C5B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Dollar diplomacy</w:t>
                                  </w:r>
                                </w:p>
                                <w:p w14:paraId="228E3F72" w14:textId="0E448C62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Payne-Aldrich Bill</w:t>
                                  </w:r>
                                </w:p>
                                <w:p w14:paraId="4624B901" w14:textId="76CA3FAC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New Freedom</w:t>
                                  </w:r>
                                </w:p>
                                <w:p w14:paraId="2CF0174F" w14:textId="515126DA" w:rsidR="00723553" w:rsidRPr="00723553" w:rsidRDefault="00723553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723553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  <w:t>- New Nationalism</w:t>
                                  </w:r>
                                </w:p>
                              </w:tc>
                            </w:tr>
                          </w:tbl>
                          <w:p w14:paraId="29E8C770" w14:textId="3872B312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75pt;margin-top:8.25pt;width:551.25pt;height:57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" fillcolor="white [3201]" strokeweight=".5pt">
                <v:textbox>
                  <w:txbxContent>
                    <w:p w14:paraId="280F404A" w14:textId="77777777" w:rsidR="003E0FCA" w:rsidRPr="00BC4CF3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612A01E5" w14:textId="798CE96A" w:rsidR="003E0FCA" w:rsidRPr="00D52467" w:rsidRDefault="003E0FCA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21"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2</w:t>
                      </w:r>
                      <w:r w:rsidR="00D52467">
                        <w:rPr>
                          <w:rFonts w:ascii="Garamond" w:hAnsi="Garamond" w:cs="Times New Roman"/>
                          <w:b/>
                        </w:rPr>
                        <w:t xml:space="preserve">7: 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>Empire and Expansion</w:t>
                      </w:r>
                      <w:r w:rsidR="00D52467">
                        <w:rPr>
                          <w:rFonts w:ascii="Garamond" w:hAnsi="Garamond" w:cs="Times New Roman"/>
                          <w:b/>
                        </w:rPr>
                        <w:t>, 1890-1909</w:t>
                      </w:r>
                    </w:p>
                    <w:p w14:paraId="074D4C74" w14:textId="77777777" w:rsidR="003E0FCA" w:rsidRDefault="003E0FCA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0"/>
                          <w:szCs w:val="10"/>
                        </w:rPr>
                      </w:pPr>
                    </w:p>
                    <w:p w14:paraId="4CDDC230" w14:textId="0EEC4390" w:rsid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</w:pP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did many Americans begi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n to advocate overseas expansionism in the late nineteenth century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?</w:t>
                      </w:r>
                    </w:p>
                    <w:p w14:paraId="0B211340" w14:textId="77777777" w:rsidR="00D52467" w:rsidRP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0"/>
                        </w:rPr>
                      </w:pPr>
                    </w:p>
                    <w:p w14:paraId="726F7B75" w14:textId="04F2F760" w:rsid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Discuss why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many Americans’ advocacy for overseas expansionism led to new territorial ambitions and acquisitions in the Western Hemisphere and the Pacific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?</w:t>
                      </w:r>
                    </w:p>
                    <w:p w14:paraId="18E89F77" w14:textId="77777777" w:rsidR="00D52467" w:rsidRP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0"/>
                        </w:rPr>
                      </w:pPr>
                    </w:p>
                    <w:p w14:paraId="39E03768" w14:textId="573B331F" w:rsid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How did</w:t>
                      </w:r>
                      <w:r w:rsidR="00937ECC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the perception in the 1890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s that the western frontier was “closed,” economic motives, competition with other European imperialist ventures of the time,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and racist theories all further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arguments that the Americans were destined to expand their culture and norms to others, especially the nonwhite nations of the globe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?</w:t>
                      </w:r>
                    </w:p>
                    <w:p w14:paraId="654A407E" w14:textId="77777777" w:rsidR="00D52467" w:rsidRP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0"/>
                        </w:rPr>
                      </w:pPr>
                    </w:p>
                    <w:p w14:paraId="69BA6D04" w14:textId="6B34DDB1" w:rsid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Why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did 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the American victory in the Spanish-American War 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a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d to the U.S. acquisition of island territories, an expanded economic and military presence in the Caribbean and Latin America, engagement in a protracted insurrection in the Philippines, and increased involvement in Asia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?</w:t>
                      </w:r>
                    </w:p>
                    <w:p w14:paraId="4643ED53" w14:textId="77777777" w:rsidR="00D52467" w:rsidRP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0"/>
                        </w:rPr>
                      </w:pPr>
                    </w:p>
                    <w:p w14:paraId="11217DA4" w14:textId="45FB6DB7" w:rsid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</w:pP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Why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did 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questions about Ameri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ca’s role in the world generate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considerable debate and promote</w:t>
                      </w:r>
                      <w:r w:rsidRPr="00D52467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the development of a wide variety of views and arguments between imperialists and anti-imperialists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?</w:t>
                      </w:r>
                    </w:p>
                    <w:p w14:paraId="2B53193B" w14:textId="77777777" w:rsidR="00D52467" w:rsidRPr="00D52467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4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2700"/>
                        <w:gridCol w:w="2700"/>
                        <w:gridCol w:w="2712"/>
                      </w:tblGrid>
                      <w:tr w:rsidR="003E0FCA" w:rsidRPr="00105A8E" w14:paraId="6C4D73F5" w14:textId="4BDB0DF6" w:rsidTr="00815B26">
                        <w:tc>
                          <w:tcPr>
                            <w:tcW w:w="10717" w:type="dxa"/>
                            <w:gridSpan w:val="4"/>
                          </w:tcPr>
                          <w:p w14:paraId="2DB36DCF" w14:textId="1D19891B" w:rsidR="003E0FCA" w:rsidRPr="00105A8E" w:rsidRDefault="003E0FCA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8D29B6" w:rsidRPr="00105A8E" w14:paraId="00A20F10" w14:textId="57887710" w:rsidTr="00713060">
                        <w:trPr>
                          <w:trHeight w:val="1670"/>
                        </w:trPr>
                        <w:tc>
                          <w:tcPr>
                            <w:tcW w:w="2605" w:type="dxa"/>
                          </w:tcPr>
                          <w:p w14:paraId="3CDCFB03" w14:textId="77777777" w:rsidR="008D29B6" w:rsidRPr="00937ECC" w:rsidRDefault="008D29B6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937ECC"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Great Rapprochement</w:t>
                            </w:r>
                          </w:p>
                          <w:p w14:paraId="41A5F27E" w14:textId="77777777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Root-</w:t>
                            </w:r>
                            <w:proofErr w:type="spellStart"/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Takahira</w:t>
                            </w:r>
                            <w:proofErr w:type="spellEnd"/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agreement</w:t>
                            </w:r>
                          </w:p>
                          <w:p w14:paraId="0E8BFB2A" w14:textId="77777777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Open Door Policy</w:t>
                            </w:r>
                          </w:p>
                          <w:p w14:paraId="26712580" w14:textId="6BED5139" w:rsidR="00937ECC" w:rsidRPr="00105A8E" w:rsidRDefault="00937ECC" w:rsidP="00A21914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McKinley Tariff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68EB314F" w14:textId="57D6A73A" w:rsidR="00D52467" w:rsidRPr="00937ECC" w:rsidRDefault="008D29B6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937ECC"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Insurrectos</w:t>
                            </w:r>
                            <w:proofErr w:type="spellEnd"/>
                          </w:p>
                          <w:p w14:paraId="60DA3888" w14:textId="6FC882D5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Emilio Aguinaldo</w:t>
                            </w:r>
                          </w:p>
                          <w:p w14:paraId="7A501F70" w14:textId="734A6C18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Queen Liliuokalani</w:t>
                            </w:r>
                          </w:p>
                          <w:p w14:paraId="0921BE26" w14:textId="09706725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Teller Amendment</w:t>
                            </w:r>
                          </w:p>
                          <w:p w14:paraId="3831A8BD" w14:textId="7326BA04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Anti-Imperialism League</w:t>
                            </w:r>
                          </w:p>
                          <w:p w14:paraId="73CC65A7" w14:textId="7B737F72" w:rsidR="008D29B6" w:rsidRPr="00105A8E" w:rsidRDefault="00937ECC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Boxer Rebellion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113E5428" w14:textId="26F3863B" w:rsidR="00D52467" w:rsidRPr="00937ECC" w:rsidRDefault="008D29B6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937ECC"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Josiah Strong</w:t>
                            </w:r>
                          </w:p>
                          <w:p w14:paraId="677149B1" w14:textId="580604F6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Alfred Thayer Mahan</w:t>
                            </w:r>
                          </w:p>
                          <w:p w14:paraId="79F932EC" w14:textId="35DAF53E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Admiral Dewey</w:t>
                            </w:r>
                          </w:p>
                          <w:p w14:paraId="3C3B1CA3" w14:textId="76F5D771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Yellow Journalism</w:t>
                            </w:r>
                          </w:p>
                          <w:p w14:paraId="2BFF0E10" w14:textId="386A56AF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“Remember the Maine”</w:t>
                            </w:r>
                          </w:p>
                          <w:p w14:paraId="7C7C3D07" w14:textId="597D4E05" w:rsidR="008D29B6" w:rsidRPr="00937ECC" w:rsidRDefault="00937ECC" w:rsidP="009B65BF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“Butcher” </w:t>
                            </w:r>
                            <w:proofErr w:type="spellStart"/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Weyler</w:t>
                            </w:r>
                            <w:proofErr w:type="spellEnd"/>
                          </w:p>
                        </w:tc>
                        <w:tc>
                          <w:tcPr>
                            <w:tcW w:w="2712" w:type="dxa"/>
                          </w:tcPr>
                          <w:p w14:paraId="36FA1FE2" w14:textId="5F1A5F33" w:rsidR="00D52467" w:rsidRPr="00937ECC" w:rsidRDefault="008D29B6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937ECC"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Platt Amendment</w:t>
                            </w:r>
                          </w:p>
                          <w:p w14:paraId="11C31740" w14:textId="504AE630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Roosevelt Corollary</w:t>
                            </w:r>
                          </w:p>
                          <w:p w14:paraId="646D91B5" w14:textId="0D650A66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“Speak Softly…Big Stick”</w:t>
                            </w:r>
                          </w:p>
                          <w:p w14:paraId="784C9A2E" w14:textId="7F39A853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Spanish-American War</w:t>
                            </w:r>
                          </w:p>
                          <w:p w14:paraId="61FB7056" w14:textId="3CEC6A69" w:rsidR="00937ECC" w:rsidRPr="00937ECC" w:rsidRDefault="00937ECC" w:rsidP="00D5246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37ECC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Panama Canal</w:t>
                            </w:r>
                          </w:p>
                          <w:p w14:paraId="294C8AFD" w14:textId="2A89E930" w:rsidR="008D29B6" w:rsidRPr="00105A8E" w:rsidRDefault="008D29B6" w:rsidP="009B65BF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4287B5A" w14:textId="28388463" w:rsidR="003E0FCA" w:rsidRPr="00E978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14:paraId="001121CA" w14:textId="77777777" w:rsidR="003E0FCA" w:rsidRPr="0005098F" w:rsidRDefault="003E0FCA" w:rsidP="00ED082A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  <w:szCs w:val="24"/>
                        </w:rPr>
                      </w:pPr>
                    </w:p>
                    <w:p w14:paraId="16B0ED92" w14:textId="26315846" w:rsidR="00105A8E" w:rsidRPr="00D52467" w:rsidRDefault="00105A8E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>
                        <w:rPr>
                          <w:rFonts w:ascii="Garamond" w:hAnsi="Garamond" w:cs="Times New Roman"/>
                          <w:b/>
                        </w:rPr>
                        <w:t>2</w:t>
                      </w:r>
                      <w:r w:rsidR="00D52467">
                        <w:rPr>
                          <w:rFonts w:ascii="Garamond" w:hAnsi="Garamond" w:cs="Times New Roman"/>
                          <w:b/>
                        </w:rPr>
                        <w:t>8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Progressivism and the Roosevelt Republic</w:t>
                      </w:r>
                      <w:r w:rsidR="00D52467">
                        <w:rPr>
                          <w:rFonts w:ascii="Garamond" w:hAnsi="Garamond" w:cs="Times New Roman"/>
                          <w:b/>
                        </w:rPr>
                        <w:t>, 1901-1912</w:t>
                      </w:r>
                    </w:p>
                    <w:p w14:paraId="50F2299A" w14:textId="77777777" w:rsidR="008D29B6" w:rsidRPr="008D29B6" w:rsidRDefault="008D29B6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10"/>
                        </w:rPr>
                      </w:pPr>
                    </w:p>
                    <w:p w14:paraId="2DEACF3B" w14:textId="15D9E26E" w:rsidR="00493CAF" w:rsidRDefault="00493CAF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government agencies and conservationi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st organizations contend with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corporate interest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s about the extension of public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ontrol over natural resources,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including land and water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00BF2204" w14:textId="77777777" w:rsidR="00493CAF" w:rsidRPr="00493CAF" w:rsidRDefault="00493CAF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2C49E527" w14:textId="241CD25E" w:rsidR="003E0FCA" w:rsidRDefault="00493CAF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 xml:space="preserve">Progressive reformers in the late 1890’s and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early twentieth century work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 xml:space="preserve"> to reform existing social and political institutions at the local, state, and federal levels by creating new organizations aimed at addressing social problems associated with an industrial society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38231C79" w14:textId="77777777" w:rsidR="00493CAF" w:rsidRPr="00493CAF" w:rsidRDefault="00493CAF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71059920" w14:textId="65A694D9" w:rsidR="00493CAF" w:rsidRDefault="00493CAF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To what extent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did Progressive reformers respond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 xml:space="preserve"> to economic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nstability, social inequality,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and political corruption by calling for governmen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 intervention in the economy,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expanded democracy, greater social justice, and conservation of natural resources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7C550B7C" w14:textId="77777777" w:rsidR="00493CAF" w:rsidRPr="00493CAF" w:rsidRDefault="00493CAF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42A92BF6" w14:textId="2E27FA93" w:rsidR="00493CAF" w:rsidRDefault="00493CAF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Explain h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ow Progressives promoted federal legislatio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n to regulate the abuses of the </w:t>
                      </w:r>
                      <w:r w:rsidRPr="00493CAF">
                        <w:rPr>
                          <w:rFonts w:ascii="Times New Roman" w:hAnsi="Times New Roman" w:cs="Times New Roman"/>
                          <w:sz w:val="20"/>
                        </w:rPr>
                        <w:t>economy and the environment, and many sought to expand democracy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.</w:t>
                      </w:r>
                    </w:p>
                    <w:p w14:paraId="46417AEA" w14:textId="77777777" w:rsidR="00723553" w:rsidRPr="00723553" w:rsidRDefault="00723553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2700"/>
                        <w:gridCol w:w="3690"/>
                        <w:gridCol w:w="2802"/>
                      </w:tblGrid>
                      <w:tr w:rsidR="00815B26" w:rsidRPr="00105A8E" w14:paraId="320D548F" w14:textId="77777777" w:rsidTr="00723553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4"/>
                          </w:tcPr>
                          <w:p w14:paraId="7F38687C" w14:textId="77777777" w:rsidR="00815B26" w:rsidRPr="00105A8E" w:rsidRDefault="00815B26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723553" w:rsidRPr="00105A8E" w14:paraId="11BAEF5E" w14:textId="77777777" w:rsidTr="00723553">
                        <w:trPr>
                          <w:trHeight w:val="2110"/>
                        </w:trPr>
                        <w:tc>
                          <w:tcPr>
                            <w:tcW w:w="1525" w:type="dxa"/>
                          </w:tcPr>
                          <w:p w14:paraId="54DB0F16" w14:textId="0E4E8A06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Social Gospel</w:t>
                            </w:r>
                          </w:p>
                          <w:p w14:paraId="72DEA2A5" w14:textId="2FB921F3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Muckrakers</w:t>
                            </w:r>
                          </w:p>
                          <w:p w14:paraId="6212841B" w14:textId="7611D3A1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“The Jungle”</w:t>
                            </w:r>
                          </w:p>
                          <w:p w14:paraId="7B62FCDC" w14:textId="24F0C452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Ida Tarbell</w:t>
                            </w:r>
                          </w:p>
                          <w:p w14:paraId="18351192" w14:textId="726A43DB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Jacob A. Riis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69901193" w14:textId="129EA177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Initiative/Referendum</w:t>
                            </w:r>
                          </w:p>
                          <w:p w14:paraId="56FF1881" w14:textId="3C8CB5B7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Primary/Caucus</w:t>
                            </w:r>
                          </w:p>
                          <w:p w14:paraId="135C007B" w14:textId="7D24019F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Recall</w:t>
                            </w:r>
                          </w:p>
                          <w:p w14:paraId="4B8B2C93" w14:textId="695F304A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Australian ballot</w:t>
                            </w:r>
                          </w:p>
                          <w:p w14:paraId="3539DE97" w14:textId="03CC66B8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- 17</w:t>
                            </w: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 xml:space="preserve"> Amendment</w:t>
                            </w:r>
                          </w:p>
                          <w:p w14:paraId="69F06FD5" w14:textId="7BE09969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 xml:space="preserve">- “Fighting Bob” La </w:t>
                            </w:r>
                            <w:proofErr w:type="spellStart"/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Follette</w:t>
                            </w:r>
                            <w:proofErr w:type="spellEnd"/>
                          </w:p>
                        </w:tc>
                        <w:tc>
                          <w:tcPr>
                            <w:tcW w:w="3690" w:type="dxa"/>
                          </w:tcPr>
                          <w:p w14:paraId="57C19C5B" w14:textId="77777777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Muller v. Oregon</w:t>
                            </w:r>
                          </w:p>
                          <w:p w14:paraId="093F0560" w14:textId="77777777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Woman’s Christian Temperance </w:t>
                            </w:r>
                          </w:p>
                          <w:p w14:paraId="3998296C" w14:textId="51BDEDA5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Union (WCTU)</w:t>
                            </w:r>
                          </w:p>
                          <w:p w14:paraId="1D79F053" w14:textId="40EEC3CC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Elkins</w:t>
                            </w:r>
                            <w:r w:rsidR="000C6708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/ Hepburn</w:t>
                            </w: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Act</w:t>
                            </w:r>
                          </w:p>
                          <w:p w14:paraId="6A055CB1" w14:textId="60A90E81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Meat Inspection Act</w:t>
                            </w:r>
                          </w:p>
                          <w:p w14:paraId="6AC1E982" w14:textId="509E5AF5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Pure Food and Drug Act</w:t>
                            </w:r>
                          </w:p>
                          <w:p w14:paraId="0A79234F" w14:textId="79458A89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Square Deal</w:t>
                            </w:r>
                          </w:p>
                        </w:tc>
                        <w:tc>
                          <w:tcPr>
                            <w:tcW w:w="2802" w:type="dxa"/>
                          </w:tcPr>
                          <w:p w14:paraId="3E716CF3" w14:textId="7564F03F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 xml:space="preserve">Debate: Ballinger v. </w:t>
                            </w:r>
                            <w:r w:rsidR="00A00C4D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Pinchot</w:t>
                            </w:r>
                            <w:bookmarkStart w:id="1" w:name="_GoBack"/>
                            <w:bookmarkEnd w:id="1"/>
                          </w:p>
                          <w:p w14:paraId="206D7780" w14:textId="71BA2C5B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Dollar diplomacy</w:t>
                            </w:r>
                          </w:p>
                          <w:p w14:paraId="228E3F72" w14:textId="0E448C62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Payne-Aldrich Bill</w:t>
                            </w:r>
                          </w:p>
                          <w:p w14:paraId="4624B901" w14:textId="76CA3FAC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New Freedom</w:t>
                            </w:r>
                          </w:p>
                          <w:p w14:paraId="2CF0174F" w14:textId="515126DA" w:rsidR="00723553" w:rsidRPr="00723553" w:rsidRDefault="00723553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723553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  <w:t>- New Nationalism</w:t>
                            </w:r>
                          </w:p>
                        </w:tc>
                      </w:tr>
                    </w:tbl>
                    <w:p w14:paraId="29E8C770" w14:textId="3872B312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11"/>
  </w:num>
  <w:num w:numId="5">
    <w:abstractNumId w:val="30"/>
  </w:num>
  <w:num w:numId="6">
    <w:abstractNumId w:val="25"/>
  </w:num>
  <w:num w:numId="7">
    <w:abstractNumId w:val="34"/>
  </w:num>
  <w:num w:numId="8">
    <w:abstractNumId w:val="21"/>
  </w:num>
  <w:num w:numId="9">
    <w:abstractNumId w:val="13"/>
  </w:num>
  <w:num w:numId="10">
    <w:abstractNumId w:val="12"/>
  </w:num>
  <w:num w:numId="11">
    <w:abstractNumId w:val="39"/>
  </w:num>
  <w:num w:numId="12">
    <w:abstractNumId w:val="26"/>
  </w:num>
  <w:num w:numId="13">
    <w:abstractNumId w:val="36"/>
  </w:num>
  <w:num w:numId="14">
    <w:abstractNumId w:val="38"/>
  </w:num>
  <w:num w:numId="15">
    <w:abstractNumId w:val="22"/>
  </w:num>
  <w:num w:numId="16">
    <w:abstractNumId w:val="27"/>
  </w:num>
  <w:num w:numId="17">
    <w:abstractNumId w:val="35"/>
  </w:num>
  <w:num w:numId="18">
    <w:abstractNumId w:val="15"/>
  </w:num>
  <w:num w:numId="19">
    <w:abstractNumId w:val="37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2"/>
  </w:num>
  <w:num w:numId="27">
    <w:abstractNumId w:val="23"/>
  </w:num>
  <w:num w:numId="28">
    <w:abstractNumId w:val="31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8"/>
  </w:num>
  <w:num w:numId="35">
    <w:abstractNumId w:val="29"/>
  </w:num>
  <w:num w:numId="36">
    <w:abstractNumId w:val="1"/>
  </w:num>
  <w:num w:numId="37">
    <w:abstractNumId w:val="17"/>
  </w:num>
  <w:num w:numId="38">
    <w:abstractNumId w:val="5"/>
  </w:num>
  <w:num w:numId="39">
    <w:abstractNumId w:val="3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5098F"/>
    <w:rsid w:val="000A437F"/>
    <w:rsid w:val="000C6708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205DAC"/>
    <w:rsid w:val="002230B9"/>
    <w:rsid w:val="00294A1E"/>
    <w:rsid w:val="002A547F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62DDE"/>
    <w:rsid w:val="005D3EEF"/>
    <w:rsid w:val="00683109"/>
    <w:rsid w:val="00713060"/>
    <w:rsid w:val="00723553"/>
    <w:rsid w:val="00753445"/>
    <w:rsid w:val="007649B6"/>
    <w:rsid w:val="007A69B5"/>
    <w:rsid w:val="007B7652"/>
    <w:rsid w:val="007C52EF"/>
    <w:rsid w:val="00815B26"/>
    <w:rsid w:val="00817F6B"/>
    <w:rsid w:val="008346DE"/>
    <w:rsid w:val="0088458E"/>
    <w:rsid w:val="008C48DB"/>
    <w:rsid w:val="008D29B6"/>
    <w:rsid w:val="008F466A"/>
    <w:rsid w:val="00937ECC"/>
    <w:rsid w:val="00981F4C"/>
    <w:rsid w:val="00984129"/>
    <w:rsid w:val="009B65BF"/>
    <w:rsid w:val="009C6FA6"/>
    <w:rsid w:val="00A00C4D"/>
    <w:rsid w:val="00A1379B"/>
    <w:rsid w:val="00A21914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06EB8"/>
    <w:rsid w:val="00C136DA"/>
    <w:rsid w:val="00CA4685"/>
    <w:rsid w:val="00CC31ED"/>
    <w:rsid w:val="00D3390A"/>
    <w:rsid w:val="00D52467"/>
    <w:rsid w:val="00DA4B8C"/>
    <w:rsid w:val="00DF2E07"/>
    <w:rsid w:val="00DF76A3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D35F3"/>
    <w:rsid w:val="00FE26BA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31AF8533-F353-4DE2-94BD-963F052B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C2B70-FCD5-46C0-91E1-F892426A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15</cp:revision>
  <cp:lastPrinted>2015-11-04T13:30:00Z</cp:lastPrinted>
  <dcterms:created xsi:type="dcterms:W3CDTF">2016-01-17T22:35:00Z</dcterms:created>
  <dcterms:modified xsi:type="dcterms:W3CDTF">2018-02-09T18:23:00Z</dcterms:modified>
</cp:coreProperties>
</file>