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1F8B3F85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BBC49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4DD7D9AE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104775</wp:posOffset>
                </wp:positionV>
                <wp:extent cx="7000875" cy="3810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bookmarkStart w:id="0" w:name="_GoBack"/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72E3BDB" w14:textId="23545E77" w:rsidR="00C906F0" w:rsidRDefault="003E0FCA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</w:rPr>
                            </w:pPr>
                            <w:r w:rsidRPr="00664161">
                              <w:rPr>
                                <w:rFonts w:ascii="Grammond" w:hAnsi="Grammond" w:cs="Times New Roman"/>
                                <w:b/>
                              </w:rPr>
                              <w:t>Ch. 2</w:t>
                            </w:r>
                            <w:r w:rsidR="00961D8E" w:rsidRPr="00664161">
                              <w:rPr>
                                <w:rFonts w:ascii="Grammond" w:hAnsi="Grammond" w:cs="Times New Roman"/>
                                <w:b/>
                              </w:rPr>
                              <w:t>9</w:t>
                            </w:r>
                            <w:r w:rsidR="00D52467" w:rsidRPr="00664161">
                              <w:rPr>
                                <w:rFonts w:ascii="Grammond" w:hAnsi="Grammond" w:cs="Times New Roman"/>
                                <w:b/>
                              </w:rPr>
                              <w:t xml:space="preserve">: </w:t>
                            </w:r>
                            <w:r w:rsidR="00664161" w:rsidRPr="00664161">
                              <w:rPr>
                                <w:rFonts w:ascii="Grammond" w:eastAsia="Times New Roman" w:hAnsi="Grammond" w:cs="Times New Roman"/>
                                <w:b/>
                                <w:i/>
                                <w:color w:val="000000"/>
                              </w:rPr>
                              <w:t>Wilsonian Progressivism at Home and Abroad</w:t>
                            </w:r>
                            <w:r w:rsidR="00664161"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="00020225"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</w:rPr>
                              <w:t>1912-1916</w:t>
                            </w:r>
                          </w:p>
                          <w:p w14:paraId="21C05C6D" w14:textId="77777777" w:rsidR="000B267C" w:rsidRPr="000B267C" w:rsidRDefault="000B267C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61FDF7A7" w14:textId="2AA1F1A7" w:rsidR="00C906F0" w:rsidRDefault="000B267C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4"/>
                              </w:rPr>
                              <w:t>* Note: Students with the “White Book” need to read Ch. 29&amp; 30. The “Blue Book” combined these chapters in 2016.</w:t>
                            </w:r>
                          </w:p>
                          <w:p w14:paraId="6573BBCE" w14:textId="77777777" w:rsidR="000B267C" w:rsidRPr="00020225" w:rsidRDefault="000B267C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4"/>
                              </w:rPr>
                            </w:pPr>
                          </w:p>
                          <w:p w14:paraId="074D4C74" w14:textId="53235686" w:rsidR="003E0FCA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To what extent did Progressive reformers respond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to economic instability, social inequality, and political corruption by calling for government intervention in the economy, expanded democracy, greater social justice, and conservation of natural resources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?</w:t>
                            </w:r>
                          </w:p>
                          <w:p w14:paraId="24D0DAC0" w14:textId="77777777" w:rsidR="00C906F0" w:rsidRPr="00020225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4"/>
                                <w:szCs w:val="10"/>
                              </w:rPr>
                            </w:pPr>
                          </w:p>
                          <w:p w14:paraId="7B64B629" w14:textId="60545FBD" w:rsidR="00C906F0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In what ways did World War I create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a repressive atmosphere f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or civil liberties and official 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restrictions on freedom of speech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?</w:t>
                            </w:r>
                          </w:p>
                          <w:p w14:paraId="1FE9B379" w14:textId="77777777" w:rsidR="00C906F0" w:rsidRPr="00020225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4"/>
                                <w:szCs w:val="10"/>
                              </w:rPr>
                            </w:pPr>
                          </w:p>
                          <w:p w14:paraId="6396EC51" w14:textId="6F088C9A" w:rsidR="00C906F0" w:rsidRPr="00C906F0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</w:pP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did 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World War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I and its aftermath intensify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debates about the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nation’s role in the 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world and how best to achieve national security and pursue American interests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?</w:t>
                            </w:r>
                          </w:p>
                          <w:p w14:paraId="2B53193B" w14:textId="77777777" w:rsidR="00D52467" w:rsidRPr="00020225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p w14:paraId="3606EB47" w14:textId="7D07A78E" w:rsidR="00C906F0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How and w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did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the Treaty of Versailles and the League of Natio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ns generate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substantial debate within the Unites States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272F4DF1" w14:textId="77777777" w:rsidR="00C906F0" w:rsidRPr="00020225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2"/>
                              <w:gridCol w:w="2043"/>
                              <w:gridCol w:w="2210"/>
                              <w:gridCol w:w="2139"/>
                              <w:gridCol w:w="2043"/>
                            </w:tblGrid>
                            <w:tr w:rsidR="00664161" w:rsidRPr="00105A8E" w14:paraId="6C4D73F5" w14:textId="6A6837F6" w:rsidTr="00FF2BE9">
                              <w:tc>
                                <w:tcPr>
                                  <w:tcW w:w="10908" w:type="dxa"/>
                                  <w:gridSpan w:val="5"/>
                                </w:tcPr>
                                <w:p w14:paraId="3B37C59D" w14:textId="6FAF5FDB" w:rsidR="00664161" w:rsidRPr="00105A8E" w:rsidRDefault="00664161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664161" w:rsidRPr="00105A8E" w14:paraId="00A20F10" w14:textId="65A4EB6E" w:rsidTr="00FF2BE9">
                              <w:trPr>
                                <w:trHeight w:val="1670"/>
                              </w:trPr>
                              <w:tc>
                                <w:tcPr>
                                  <w:tcW w:w="2335" w:type="dxa"/>
                                </w:tcPr>
                                <w:p w14:paraId="5D73CA37" w14:textId="0800B094" w:rsid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“Triple Wall of</w:t>
                                  </w:r>
                                </w:p>
                                <w:p w14:paraId="5A5B74C8" w14:textId="2902B428" w:rsidR="00664161" w:rsidRPr="00020225" w:rsidRDefault="00020225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664161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Privilege”</w:t>
                                  </w:r>
                                </w:p>
                                <w:p w14:paraId="37C25FD1" w14:textId="77777777" w:rsid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Underwood Tariff</w:t>
                                  </w:r>
                                  <w:r w:rsid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/ 16</w:t>
                                  </w:r>
                                  <w:r w:rsidR="00020225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E083402" w14:textId="32C47674" w:rsidR="00664161" w:rsidRPr="00020225" w:rsidRDefault="00020225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="00664161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Amendment</w:t>
                                  </w:r>
                                </w:p>
                                <w:p w14:paraId="795CAE88" w14:textId="77777777" w:rsidR="00664161" w:rsidRP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Federal Reserve Act</w:t>
                                  </w:r>
                                </w:p>
                                <w:p w14:paraId="5F8B8F2E" w14:textId="77777777" w:rsid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Federal Trade</w:t>
                                  </w:r>
                                </w:p>
                                <w:p w14:paraId="26712580" w14:textId="1D82E194" w:rsidR="00664161" w:rsidRPr="00020225" w:rsidRDefault="00020225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="00664161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Commission Act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FF8824C" w14:textId="77777777" w:rsidR="000B267C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- Clayton Anti-Trust </w:t>
                                  </w:r>
                                </w:p>
                                <w:p w14:paraId="1EDF74E8" w14:textId="4A8B5A0A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</w:p>
                                <w:p w14:paraId="7D94A69E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Holding companies</w:t>
                                  </w:r>
                                </w:p>
                                <w:p w14:paraId="4AC90065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Workingmen’s </w:t>
                                  </w:r>
                                </w:p>
                                <w:p w14:paraId="1C210C6B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Compensation Act</w:t>
                                  </w:r>
                                </w:p>
                                <w:p w14:paraId="3AE623A9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Adamson Act</w:t>
                                  </w:r>
                                </w:p>
                                <w:p w14:paraId="6F0F8BF4" w14:textId="77777777" w:rsidR="000B267C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- 19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Amendment</w:t>
                                  </w: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3CC65A7" w14:textId="6DDA4831" w:rsidR="00664161" w:rsidRPr="00020225" w:rsidRDefault="00664161" w:rsidP="009B65BF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891BEB1" w14:textId="77777777" w:rsidR="000B267C" w:rsidRPr="000B267C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Jones Act / Tampico </w:t>
                                  </w:r>
                                </w:p>
                                <w:p w14:paraId="7A4D54C1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Incident</w:t>
                                  </w:r>
                                </w:p>
                                <w:p w14:paraId="03B962C2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Central Powers / </w:t>
                                  </w:r>
                                </w:p>
                                <w:p w14:paraId="7A0E5CA7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Allies</w:t>
                                  </w:r>
                                </w:p>
                                <w:p w14:paraId="14056B01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U-boats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Lusitania</w:t>
                                  </w:r>
                                </w:p>
                                <w:p w14:paraId="7C7C3D07" w14:textId="2EE6D46A" w:rsidR="00664161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Zimmermann note</w:t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</w:tcPr>
                                <w:p w14:paraId="12961AA9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Committee on </w:t>
                                  </w:r>
                                </w:p>
                                <w:p w14:paraId="23896FE2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Public Information</w:t>
                                  </w:r>
                                </w:p>
                                <w:p w14:paraId="6A95E433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Espionage Act</w:t>
                                  </w:r>
                                </w:p>
                                <w:p w14:paraId="13607416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Schenck</w:t>
                                  </w:r>
                                  <w:proofErr w:type="spellEnd"/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v. United </w:t>
                                  </w:r>
                                </w:p>
                                <w:p w14:paraId="7652379F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States (1919)</w:t>
                                  </w:r>
                                </w:p>
                                <w:p w14:paraId="4B2CC17A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War Industries </w:t>
                                  </w:r>
                                </w:p>
                                <w:p w14:paraId="0F0742C2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Board</w:t>
                                  </w:r>
                                </w:p>
                                <w:p w14:paraId="294C8AFD" w14:textId="2498D35C" w:rsidR="00664161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Great Migration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3586103" w14:textId="780929D0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Fourteen Points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</w:p>
                                <w:p w14:paraId="308E776C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League of Nations</w:t>
                                  </w:r>
                                </w:p>
                                <w:p w14:paraId="64884113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Treaty of </w:t>
                                  </w:r>
                                </w:p>
                                <w:p w14:paraId="5A3563BF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Versailles</w:t>
                                  </w:r>
                                </w:p>
                                <w:p w14:paraId="4D407B2A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Irreconcilables</w:t>
                                  </w:r>
                                </w:p>
                                <w:p w14:paraId="3DC1DFDC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Henry Cabot </w:t>
                                  </w:r>
                                </w:p>
                                <w:p w14:paraId="51B5E073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Lodge</w:t>
                                  </w:r>
                                </w:p>
                                <w:p w14:paraId="62DA2A46" w14:textId="77777777" w:rsidR="00664161" w:rsidRDefault="00664161" w:rsidP="00961D8E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E8BB2C" w14:textId="211786C4" w:rsidR="00020225" w:rsidRPr="00020225" w:rsidRDefault="00020225" w:rsidP="00961D8E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287B5A" w14:textId="0BAB6D43" w:rsidR="003E0FCA" w:rsidRPr="00E978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bookmarkEnd w:id="0"/>
                          <w:p w14:paraId="76B8C5DB" w14:textId="77777777" w:rsidR="00020225" w:rsidRPr="00020225" w:rsidRDefault="00020225" w:rsidP="00ED082A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12C2" id="Text Box 7" o:spid="_x0000_s1027" type="#_x0000_t202" style="position:absolute;margin-left:-42.75pt;margin-top:8.25pt;width:551.25pt;height:30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bookmarkStart w:id="1" w:name="_GoBack"/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672E3BDB" w14:textId="23545E77" w:rsidR="00C906F0" w:rsidRDefault="003E0FCA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</w:rPr>
                      </w:pPr>
                      <w:r w:rsidRPr="00664161">
                        <w:rPr>
                          <w:rFonts w:ascii="Grammond" w:hAnsi="Grammond" w:cs="Times New Roman"/>
                          <w:b/>
                        </w:rPr>
                        <w:t>Ch. 2</w:t>
                      </w:r>
                      <w:r w:rsidR="00961D8E" w:rsidRPr="00664161">
                        <w:rPr>
                          <w:rFonts w:ascii="Grammond" w:hAnsi="Grammond" w:cs="Times New Roman"/>
                          <w:b/>
                        </w:rPr>
                        <w:t>9</w:t>
                      </w:r>
                      <w:r w:rsidR="00D52467" w:rsidRPr="00664161">
                        <w:rPr>
                          <w:rFonts w:ascii="Grammond" w:hAnsi="Grammond" w:cs="Times New Roman"/>
                          <w:b/>
                        </w:rPr>
                        <w:t xml:space="preserve">: </w:t>
                      </w:r>
                      <w:r w:rsidR="00664161" w:rsidRPr="00664161">
                        <w:rPr>
                          <w:rFonts w:ascii="Grammond" w:eastAsia="Times New Roman" w:hAnsi="Grammond" w:cs="Times New Roman"/>
                          <w:b/>
                          <w:i/>
                          <w:color w:val="000000"/>
                        </w:rPr>
                        <w:t>Wilsonian Progressivism at Home and Abroad</w:t>
                      </w:r>
                      <w:r w:rsidR="00664161">
                        <w:rPr>
                          <w:rFonts w:ascii="Grammond" w:eastAsia="Times New Roman" w:hAnsi="Grammond" w:cs="Times New Roman"/>
                          <w:b/>
                          <w:color w:val="000000"/>
                        </w:rPr>
                        <w:t xml:space="preserve">, </w:t>
                      </w:r>
                      <w:r w:rsidR="00020225">
                        <w:rPr>
                          <w:rFonts w:ascii="Grammond" w:eastAsia="Times New Roman" w:hAnsi="Grammond" w:cs="Times New Roman"/>
                          <w:b/>
                          <w:color w:val="000000"/>
                        </w:rPr>
                        <w:t>1912-1916</w:t>
                      </w:r>
                    </w:p>
                    <w:p w14:paraId="21C05C6D" w14:textId="77777777" w:rsidR="000B267C" w:rsidRPr="000B267C" w:rsidRDefault="000B267C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0"/>
                        </w:rPr>
                      </w:pPr>
                    </w:p>
                    <w:p w14:paraId="61FDF7A7" w14:textId="2AA1F1A7" w:rsidR="00C906F0" w:rsidRDefault="000B267C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4"/>
                        </w:rPr>
                        <w:t>* Note: Students with the “White Book” need to read Ch. 29&amp; 30. The “Blue Book” combined these chapters in 2016.</w:t>
                      </w:r>
                    </w:p>
                    <w:p w14:paraId="6573BBCE" w14:textId="77777777" w:rsidR="000B267C" w:rsidRPr="00020225" w:rsidRDefault="000B267C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4"/>
                        </w:rPr>
                      </w:pPr>
                    </w:p>
                    <w:p w14:paraId="074D4C74" w14:textId="53235686" w:rsidR="003E0FCA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To what extent did Progressive reformers respond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to economic instability, social inequality, and political corruption by calling for government intervention in the economy, expanded democracy, greater social justice, and conservation of natural resources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?</w:t>
                      </w:r>
                    </w:p>
                    <w:p w14:paraId="24D0DAC0" w14:textId="77777777" w:rsidR="00C906F0" w:rsidRPr="00020225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4"/>
                          <w:szCs w:val="10"/>
                        </w:rPr>
                      </w:pPr>
                    </w:p>
                    <w:p w14:paraId="7B64B629" w14:textId="60545FBD" w:rsidR="00C906F0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In what ways did World War I create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a repressive atmosphere f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or civil liberties and official 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restrictions on freedom of speech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?</w:t>
                      </w:r>
                    </w:p>
                    <w:p w14:paraId="1FE9B379" w14:textId="77777777" w:rsidR="00C906F0" w:rsidRPr="00020225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4"/>
                          <w:szCs w:val="10"/>
                        </w:rPr>
                      </w:pPr>
                    </w:p>
                    <w:p w14:paraId="6396EC51" w14:textId="6F088C9A" w:rsidR="00C906F0" w:rsidRPr="00C906F0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</w:pP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did 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World War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I and its aftermath intensify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debates about the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nation’s role in the 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world and how best to achieve national security and pursue American interests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?</w:t>
                      </w:r>
                    </w:p>
                    <w:p w14:paraId="2B53193B" w14:textId="77777777" w:rsidR="00D52467" w:rsidRPr="00020225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p w14:paraId="3606EB47" w14:textId="7D07A78E" w:rsidR="00C906F0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How and w</w:t>
                      </w:r>
                      <w:r w:rsidRPr="00C906F0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did</w:t>
                      </w:r>
                      <w:r w:rsidRPr="00C906F0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the Treaty of Versailles and the League of Natio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ns generate</w:t>
                      </w:r>
                      <w:r w:rsidRPr="00C906F0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substantial debate within the Unites States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272F4DF1" w14:textId="77777777" w:rsidR="00C906F0" w:rsidRPr="00020225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82"/>
                        <w:gridCol w:w="2043"/>
                        <w:gridCol w:w="2210"/>
                        <w:gridCol w:w="2139"/>
                        <w:gridCol w:w="2043"/>
                      </w:tblGrid>
                      <w:tr w:rsidR="00664161" w:rsidRPr="00105A8E" w14:paraId="6C4D73F5" w14:textId="6A6837F6" w:rsidTr="00FF2BE9">
                        <w:tc>
                          <w:tcPr>
                            <w:tcW w:w="10908" w:type="dxa"/>
                            <w:gridSpan w:val="5"/>
                          </w:tcPr>
                          <w:p w14:paraId="3B37C59D" w14:textId="6FAF5FDB" w:rsidR="00664161" w:rsidRPr="00105A8E" w:rsidRDefault="00664161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664161" w:rsidRPr="00105A8E" w14:paraId="00A20F10" w14:textId="65A4EB6E" w:rsidTr="00FF2BE9">
                        <w:trPr>
                          <w:trHeight w:val="1670"/>
                        </w:trPr>
                        <w:tc>
                          <w:tcPr>
                            <w:tcW w:w="2335" w:type="dxa"/>
                          </w:tcPr>
                          <w:p w14:paraId="5D73CA37" w14:textId="0800B094" w:rsid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“Triple Wall of</w:t>
                            </w:r>
                          </w:p>
                          <w:p w14:paraId="5A5B74C8" w14:textId="2902B428" w:rsidR="00664161" w:rsidRPr="00020225" w:rsidRDefault="00020225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64161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Privilege”</w:t>
                            </w:r>
                          </w:p>
                          <w:p w14:paraId="37C25FD1" w14:textId="77777777" w:rsid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Underwood Tariff</w:t>
                            </w:r>
                            <w:r w:rsid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/ 16</w:t>
                            </w:r>
                            <w:r w:rsidR="00020225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</w:p>
                          <w:p w14:paraId="1E083402" w14:textId="32C47674" w:rsidR="00664161" w:rsidRPr="00020225" w:rsidRDefault="00020225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664161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Amendment</w:t>
                            </w:r>
                          </w:p>
                          <w:p w14:paraId="795CAE88" w14:textId="77777777" w:rsidR="00664161" w:rsidRP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Federal Reserve Act</w:t>
                            </w:r>
                          </w:p>
                          <w:p w14:paraId="5F8B8F2E" w14:textId="77777777" w:rsid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Federal Trade</w:t>
                            </w:r>
                          </w:p>
                          <w:p w14:paraId="26712580" w14:textId="1D82E194" w:rsidR="00664161" w:rsidRPr="00020225" w:rsidRDefault="00020225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664161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Commission Act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FF8824C" w14:textId="77777777" w:rsidR="000B267C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- Clayton Anti-Trust </w:t>
                            </w:r>
                          </w:p>
                          <w:p w14:paraId="1EDF74E8" w14:textId="4A8B5A0A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Act</w:t>
                            </w:r>
                          </w:p>
                          <w:p w14:paraId="7D94A69E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Holding companies</w:t>
                            </w:r>
                          </w:p>
                          <w:p w14:paraId="4AC90065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Workingmen’s </w:t>
                            </w:r>
                          </w:p>
                          <w:p w14:paraId="1C210C6B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Compensation Act</w:t>
                            </w:r>
                          </w:p>
                          <w:p w14:paraId="3AE623A9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Adamson Act</w:t>
                            </w:r>
                          </w:p>
                          <w:p w14:paraId="6F0F8BF4" w14:textId="77777777" w:rsidR="000B267C" w:rsidRDefault="000B267C" w:rsidP="000B267C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- 19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Amendment</w:t>
                            </w: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CC65A7" w14:textId="6DDA4831" w:rsidR="00664161" w:rsidRPr="00020225" w:rsidRDefault="00664161" w:rsidP="009B65BF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891BEB1" w14:textId="77777777" w:rsidR="000B267C" w:rsidRPr="000B267C" w:rsidRDefault="000B267C" w:rsidP="000B267C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Jones Act / Tampico </w:t>
                            </w:r>
                          </w:p>
                          <w:p w14:paraId="7A4D54C1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Incident</w:t>
                            </w:r>
                          </w:p>
                          <w:p w14:paraId="03B962C2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Central Powers / </w:t>
                            </w:r>
                          </w:p>
                          <w:p w14:paraId="7A0E5CA7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Allies</w:t>
                            </w:r>
                          </w:p>
                          <w:p w14:paraId="14056B01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U-boats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Lusitania</w:t>
                            </w:r>
                          </w:p>
                          <w:p w14:paraId="7C7C3D07" w14:textId="2EE6D46A" w:rsidR="00664161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Zimmermann note</w:t>
                            </w:r>
                          </w:p>
                        </w:tc>
                        <w:tc>
                          <w:tcPr>
                            <w:tcW w:w="2183" w:type="dxa"/>
                          </w:tcPr>
                          <w:p w14:paraId="12961AA9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Committee on </w:t>
                            </w:r>
                          </w:p>
                          <w:p w14:paraId="23896FE2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Public Information</w:t>
                            </w:r>
                          </w:p>
                          <w:p w14:paraId="6A95E433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Espionage Act</w:t>
                            </w:r>
                          </w:p>
                          <w:p w14:paraId="13607416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Schenck</w:t>
                            </w:r>
                            <w:proofErr w:type="spellEnd"/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v. United </w:t>
                            </w:r>
                          </w:p>
                          <w:p w14:paraId="7652379F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States (1919)</w:t>
                            </w:r>
                          </w:p>
                          <w:p w14:paraId="4B2CC17A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War Industries </w:t>
                            </w:r>
                          </w:p>
                          <w:p w14:paraId="0F0742C2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Board</w:t>
                            </w:r>
                          </w:p>
                          <w:p w14:paraId="294C8AFD" w14:textId="2498D35C" w:rsidR="00664161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Great Migration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3586103" w14:textId="780929D0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Fourteen Points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</w:p>
                          <w:p w14:paraId="308E776C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League of Nations</w:t>
                            </w:r>
                          </w:p>
                          <w:p w14:paraId="64884113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Treaty of </w:t>
                            </w:r>
                          </w:p>
                          <w:p w14:paraId="5A3563BF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Versailles</w:t>
                            </w:r>
                          </w:p>
                          <w:p w14:paraId="4D407B2A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Irreconcilables</w:t>
                            </w:r>
                          </w:p>
                          <w:p w14:paraId="3DC1DFDC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Henry Cabot </w:t>
                            </w:r>
                          </w:p>
                          <w:p w14:paraId="51B5E073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Lodge</w:t>
                            </w:r>
                          </w:p>
                          <w:p w14:paraId="62DA2A46" w14:textId="77777777" w:rsidR="00664161" w:rsidRDefault="00664161" w:rsidP="00961D8E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2E8BB2C" w14:textId="211786C4" w:rsidR="00020225" w:rsidRPr="00020225" w:rsidRDefault="00020225" w:rsidP="00961D8E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4287B5A" w14:textId="0BAB6D43" w:rsidR="003E0FCA" w:rsidRPr="00E978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bookmarkEnd w:id="1"/>
                    <w:p w14:paraId="76B8C5DB" w14:textId="77777777" w:rsidR="00020225" w:rsidRPr="00020225" w:rsidRDefault="00020225" w:rsidP="00ED082A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5098F"/>
    <w:rsid w:val="00066782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62DDE"/>
    <w:rsid w:val="0059544D"/>
    <w:rsid w:val="005D3EEF"/>
    <w:rsid w:val="00664161"/>
    <w:rsid w:val="00683109"/>
    <w:rsid w:val="00713060"/>
    <w:rsid w:val="00723553"/>
    <w:rsid w:val="00753445"/>
    <w:rsid w:val="007649B6"/>
    <w:rsid w:val="007A69B5"/>
    <w:rsid w:val="007B7652"/>
    <w:rsid w:val="007C52EF"/>
    <w:rsid w:val="00815B26"/>
    <w:rsid w:val="00817F6B"/>
    <w:rsid w:val="008346DE"/>
    <w:rsid w:val="0088458E"/>
    <w:rsid w:val="008A68B5"/>
    <w:rsid w:val="008C48DB"/>
    <w:rsid w:val="008D29B6"/>
    <w:rsid w:val="008F466A"/>
    <w:rsid w:val="00937ECC"/>
    <w:rsid w:val="00961D8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906F0"/>
    <w:rsid w:val="00CA4685"/>
    <w:rsid w:val="00CC31ED"/>
    <w:rsid w:val="00D3390A"/>
    <w:rsid w:val="00D52467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E26BA"/>
    <w:rsid w:val="00FE26DA"/>
    <w:rsid w:val="00FF264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B173100B-6A96-4353-A077-8B396F62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266C-9DCB-4C5E-8972-B114F834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3</cp:revision>
  <cp:lastPrinted>2015-11-04T13:30:00Z</cp:lastPrinted>
  <dcterms:created xsi:type="dcterms:W3CDTF">2018-01-24T21:48:00Z</dcterms:created>
  <dcterms:modified xsi:type="dcterms:W3CDTF">2018-01-24T21:48:00Z</dcterms:modified>
</cp:coreProperties>
</file>