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chain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hyperlink w:anchor="ref_20">
        <w:r>
          <w:rPr>
            <w:color w:val="000000"/>
            <w:u w:val="single"/>
            <w:vertAlign w:val="superscript"/>
          </w:rPr>
          <w:t xml:space="preserve">[20]</w:t>
        </w:r>
      </w:hyperlink>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p>
      <w:bookmarkStart w:id="222" w:name="ref_20"/>
      <w:bookmarkEnd w:id="222"/>
      <w:r>
        <w:t xml:space="preserve">20. </w:t>
      </w:r>
      <w:r>
        <w:t>The opening joke concerns the probability that AI would kill everyone present.</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