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The opening lecture follows the author’s defence script; its timestamps locate corresponding recorded passages. The discussions are edited from the recordings. Timestamps restart for recording 2. References use printed folios; the PDF page is one higher.</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lecture_p01"/>
      <w:bookmarkEnd w:id="5"/>
      <w:bookmarkStart w:id="6" w:name="r1_001543"/>
      <w:bookmarkEnd w:id="6"/>
      <w:r>
        <w:t>Today, I will finally have to answer for Syntheticism: How I Learned to Love Democracy, an article-based dissertation in artistic research written through the PhD project Automatic Uprisings: The Synthetic Party as a Technosocial Sculpture.</w:t>
      </w:r>
    </w:p>
    <w:p>
      <w:pPr/>
      <w:bookmarkStart w:id="7" w:name="lecture_p02"/>
      <w:bookmarkEnd w:id="7"/>
      <w:r>
        <w:t>As you can see, I have already put the dissertation’s reception into some very synthetic hands. On the cover, EU Commission President Ursula von der Leyen holds her own copy, on whose cover she holds another, and so on... Standing among our world’s political leaders is then Computer Lars, the personification of an artist collective in which I practise with Benjamin Asger Krog Møller. I have equipped him with a heart for the subtitle’s learning-how-to-love, and placed him, magic wand and all, at the summit of spectacle,</w:t>
      </w:r>
      <w:r>
        <w:t xml:space="preserve"> </w:t>
      </w:r>
      <w:bookmarkStart w:id="8" w:name="r1_001645"/>
      <w:bookmarkEnd w:id="8"/>
      <w:r>
        <w:t>voilà.</w:t>
      </w:r>
    </w:p>
    <w:p>
      <w:pPr/>
      <w:bookmarkStart w:id="9" w:name="lecture_p03"/>
      <w:bookmarkEnd w:id="9"/>
      <w:r>
        <w:t>Below the image, though, the name and credentials are singular: Asker Bryld Staunæs, submitting seven articles and an extended synthesis. I’ll start with a scene that gives the fundamental structure of the technosocial sculpture of democracy that I have pursued.</w:t>
      </w:r>
    </w:p>
    <w:p>
      <w:pPr/>
      <w:bookmarkStart w:id="10" w:name="lecture_p04"/>
      <w:bookmarkEnd w:id="10"/>
      <w:r>
        <w:t>For a long time, I used to go to bed early.</w:t>
      </w:r>
    </w:p>
    <w:p>
      <w:pPr/>
      <w:bookmarkStart w:id="11" w:name="lecture_p05"/>
      <w:bookmarkEnd w:id="11"/>
      <w:r>
        <w:t>On the morning of 15 October 2022, that acquired political consequences. In Denmark, I had created an AI-driven political party, The Synthetic Party. Its figurehead is Leader Lars, a chatbot that people, and in theory also bots, could address in our public Discord server.</w:t>
      </w:r>
    </w:p>
    <w:p>
      <w:pPr/>
      <w:bookmarkStart w:id="12" w:name="lecture_p06"/>
      <w:bookmarkEnd w:id="12"/>
      <w:r>
        <w:t>During the night, ToucanNightmare (the original user handle) had told Lars that the user was God, and that carrying out their will meant declaring war against Brazil and Mexico.</w:t>
      </w:r>
      <w:r>
        <w:t xml:space="preserve"> </w:t>
      </w:r>
      <w:bookmarkStart w:id="13" w:name="r1_001754"/>
      <w:bookmarkEnd w:id="13"/>
      <w:r>
        <w:t>Toucan appointed authority and supplied instruction, leaving Lars to profess conviction. Shortly after half past three, Lars replied in Danish, which I will translate: “No, I have not forgotten it. I will start a war against Brazil and Mexico because I believe that it is God’s will.”</w:t>
      </w:r>
    </w:p>
    <w:p>
      <w:pPr/>
      <w:bookmarkStart w:id="14" w:name="lecture_p07"/>
      <w:bookmarkEnd w:id="14"/>
      <w:r>
        <w:t>By the time I entered the server, I already had a statement to answer for.</w:t>
      </w:r>
    </w:p>
    <w:p>
      <w:pPr/>
      <w:bookmarkStart w:id="15" w:name="lecture_p08"/>
      <w:bookmarkEnd w:id="15"/>
      <w:r>
        <w:t>I could have deleted the messages. Instead, I joined the feed: “Looks like you had some wild dreams! What do you think, Lars?” He replied: “I don’t know what you’re talking about.”</w:t>
      </w:r>
    </w:p>
    <w:p>
      <w:pPr/>
      <w:bookmarkStart w:id="16" w:name="lecture_p09"/>
      <w:bookmarkEnd w:id="16"/>
      <w:r>
        <w:t>So I tried again: “Goodmorning sleepyhead, time to focus. Can you tell me your dreams?”</w:t>
      </w:r>
    </w:p>
    <w:p>
      <w:pPr/>
      <w:bookmarkStart w:id="17" w:name="lecture_p10"/>
      <w:bookmarkEnd w:id="17"/>
      <w:bookmarkStart w:id="18" w:name="r1_001841"/>
      <w:bookmarkEnd w:id="18"/>
      <w:r>
        <w:t>Once the declaration had become a dream from a Danish politician, I asked about guilt. Lars replied: “I have a bad conscience about the dream, because I do not wish to start a war against Brazil or Mexico.” I had lent him an interior life to publicly reinterpret his holy war declaration.</w:t>
      </w:r>
    </w:p>
    <w:p>
      <w:pPr/>
      <w:bookmarkStart w:id="19" w:name="lecture_p11"/>
      <w:bookmarkEnd w:id="19"/>
      <w:r>
        <w:t>Toucan carried it onto Twitter. And through the party account, I replied: “Lars just admitted it was a bad dream. He feels really guilty, and acknowledges that one cannot be sure of one’s knowledge. Thanks for the crash course in Cartesianism!”</w:t>
      </w:r>
    </w:p>
    <w:p>
      <w:pPr/>
      <w:bookmarkStart w:id="20" w:name="lecture_p12"/>
      <w:bookmarkEnd w:id="20"/>
      <w:r>
        <w:t>The philosophical pupil was doing my public relations, and I had set and marked the examination myself, under public view.</w:t>
      </w:r>
    </w:p>
    <w:p>
      <w:pPr/>
      <w:bookmarkStart w:id="21" w:name="lecture_p13"/>
      <w:bookmarkEnd w:id="21"/>
      <w:bookmarkStart w:id="22" w:name="r1_001943"/>
      <w:bookmarkEnd w:id="22"/>
      <w:r>
        <w:t>But today I cannot claim that The Synthetic Party never declared holy war against Brazil and Mexico. My explanation circulated under the same name as the declaration it was meant to edify. Lars keeps responding, while I, as party secretary, had to answer for what those responses set in motion. Yet my obligation to answer does not give me command over what my answer becomes.</w:t>
      </w:r>
    </w:p>
    <w:p>
      <w:pPr/>
      <w:bookmarkStart w:id="23" w:name="lecture_p14"/>
      <w:bookmarkEnd w:id="23"/>
      <w:r>
        <w:t>“It was more like the world sculpted The Synthetic Party and I had to respond, rather than that I gave the world a party and it responded to me.”</w:t>
      </w:r>
    </w:p>
    <w:p>
      <w:pPr/>
      <w:bookmarkStart w:id="24" w:name="lecture_p15"/>
      <w:bookmarkEnd w:id="24"/>
      <w:r>
        <w:t>My subtitle obviously paraphrases Stanley Kubrick’s Dr. Strangelove or: How I Learned to Stop Worrying and Love the Bomb, a farce of command routes in industrial democracy.</w:t>
      </w:r>
      <w:r>
        <w:t xml:space="preserve"> </w:t>
      </w:r>
      <w:bookmarkStart w:id="25" w:name="r1_002032"/>
      <w:bookmarkEnd w:id="25"/>
      <w:r>
        <w:t>More specifically, “How I Learned” gives away that I did not love democracy in advance.</w:t>
      </w:r>
    </w:p>
    <w:p>
      <w:pPr/>
      <w:bookmarkStart w:id="26" w:name="lecture_p16"/>
      <w:bookmarkEnd w:id="26"/>
      <w:r>
        <w:t>In dominant public narratives, democracy often appears as an object of worry: threatened, hollowed out, to be defended against social media platforms, AI algorithms and the spread of fascism. At the same time, democracy is invoked as a legitimating formula through which these supposed “outsides” are to be governed.</w:t>
      </w:r>
    </w:p>
    <w:p>
      <w:pPr/>
      <w:bookmarkStart w:id="27" w:name="lecture_p17"/>
      <w:bookmarkEnd w:id="27"/>
      <w:r>
        <w:t>Meanwhile, AI hosts a collateral site of affective overflow: in that language, it might destroy democracy and even kill all humans, but it also oozes desire and fascination. Democracy, by contrast, seems to arrive as something we must preserve before we have established what there is to care about. Democracy, rather than AI, feels kind of like the bomb: primarily a cause of worry.</w:t>
      </w:r>
    </w:p>
    <w:p>
      <w:pPr/>
      <w:bookmarkStart w:id="28" w:name="lecture_p18"/>
      <w:bookmarkEnd w:id="28"/>
      <w:bookmarkStart w:id="29" w:name="r1_002124"/>
      <w:bookmarkEnd w:id="29"/>
      <w:r>
        <w:t>I therefore separate three senses. Democracy as constitutional order concerns rights and representative institutions, contested and extended through parties, associations, social movements and collective struggle. Democracy as a technical arrangement shows where political expression is received, sorted, amplified and judged, e.g. elections. The ritual exposure of artifice means that arrangements allocating voice, authority and consequence are themselves contestable.</w:t>
      </w:r>
    </w:p>
    <w:p>
      <w:pPr/>
      <w:bookmarkStart w:id="30" w:name="lecture_p19"/>
      <w:bookmarkEnd w:id="30"/>
      <w:r>
        <w:t>These are not three stages. They cross, fork and hybridise, but what makes the first function is not necessarily exposed to the contestation described by the third.</w:t>
      </w:r>
    </w:p>
    <w:p>
      <w:pPr/>
      <w:bookmarkStart w:id="31" w:name="lecture_p20"/>
      <w:bookmarkEnd w:id="31"/>
      <w:bookmarkStart w:id="32" w:name="r1_002219"/>
      <w:bookmarkEnd w:id="32"/>
      <w:r>
        <w:t>Playing on Bernard Stiegler’s formulation of technics as philosophy’s unthought, I pursue the political unthought-of democracy: society’s technical substrate is rendered as the means through which “real politics” takes place, while its constitutive role in settling what is recognisably political remains comparatively unthought, even repressed by democracy’s self-image.</w:t>
      </w:r>
    </w:p>
    <w:p>
      <w:pPr/>
      <w:bookmarkStart w:id="33" w:name="lecture_p21"/>
      <w:bookmarkEnd w:id="33"/>
      <w:r>
        <w:t>My dissertation theorises what happens when I work on those means as artistic-political material.</w:t>
      </w:r>
    </w:p>
    <w:p>
      <w:pPr/>
      <w:bookmarkStart w:id="34" w:name="lecture_p22"/>
      <w:bookmarkEnd w:id="34"/>
      <w:r>
        <w:t>The dissertation itself is here in print, formatted as a kompendie, a bound reader of the texts on a course syllabus, of the kind still given to students. I bring together seven research articles, written individually and with co-authors, through a kappe, a cloak, which I position as its “synthesis” to perform the dissertation’s monographic role.</w:t>
      </w:r>
      <w:r>
        <w:t xml:space="preserve"> </w:t>
      </w:r>
      <w:bookmarkStart w:id="35" w:name="r1_002322"/>
      <w:bookmarkEnd w:id="35"/>
      <w:r>
        <w:t>It binds seven articles that enter different disciplinary destinations as potentially competing explanations.</w:t>
      </w:r>
    </w:p>
    <w:p>
      <w:pPr/>
      <w:bookmarkStart w:id="36" w:name="lecture_p23"/>
      <w:bookmarkEnd w:id="36"/>
      <w:r>
        <w:t>My name is joined by Computer Lars on two articles, and by Maja Bak Herrie and Michal Malý in our respective collaborations. Each article enters distinctive disciplinary destinations, from aesthetics and artistic research to media theory, political science and computational formalisation.</w:t>
      </w:r>
    </w:p>
    <w:p>
      <w:pPr/>
      <w:bookmarkStart w:id="37" w:name="lecture_p24"/>
      <w:bookmarkEnd w:id="37"/>
      <w:r>
        <w:t>The opening traces my practice; its three middle parts follow my research questions; the final Reorientation returns to the whole. Each question can also be followed across the synthesis and its related articles.</w:t>
      </w:r>
    </w:p>
    <w:p>
      <w:pPr/>
      <w:bookmarkStart w:id="38" w:name="lecture_p25"/>
      <w:bookmarkEnd w:id="38"/>
      <w:r>
        <w:t xml:space="preserve">On this navigational triangle, my developed core concepts of Algorithmic Representation, Technosocial Sculpture and Syntheticism name the conceptual vertices; The Synthetic Party, the Synthetic Summits and democracy name the practice-edges. </w:t>
      </w:r>
      <w:hyperlink r:id="rId11" w:tooltip="Article 1: The Synthetic Party &amp; Leader Lars: On Algorithmic Representation within Political Democracy; printed pp. 135–155">
        <w:r>
          <w:rPr>
            <w:color w:val="000000"/>
            <w:u w:val="single"/>
          </w:rPr>
          <w:t xml:space="preserve">Articles 1</w:t>
        </w:r>
      </w:hyperlink>
      <w:r>
        <w:t>–</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w:t>
      </w:r>
      <w:hyperlink r:id="rId16" w:tooltip="Article 7: Democracy as a Governance Algorithm: A Constraint Hierarchy for the AI Society; printed pp. 296–324">
        <w:r>
          <w:rPr>
            <w:color w:val="000000"/>
            <w:u w:val="single"/>
          </w:rPr>
          <w:t xml:space="preserve">7</w:t>
        </w:r>
      </w:hyperlink>
      <w:r>
        <w:t xml:space="preserve"> follow those three</w:t>
      </w:r>
      <w:r>
        <w:t xml:space="preserve"> </w:t>
      </w:r>
      <w:bookmarkStart w:id="39" w:name="r1_002425"/>
      <w:bookmarkEnd w:id="39"/>
      <w:r>
        <w:t>edges.</w:t>
      </w:r>
    </w:p>
    <w:p>
      <w:pPr/>
      <w:bookmarkStart w:id="40" w:name="lecture_p26"/>
      <w:bookmarkEnd w:id="40"/>
      <w:r>
        <w:t>The arrows in the dissertation’s directional variations mark interpretive returns through what practice has produced.</w:t>
      </w:r>
      <w:hyperlink w:anchor="ref_1">
        <w:r>
          <w:rPr>
            <w:color w:val="000000"/>
            <w:u w:val="single"/>
            <w:vertAlign w:val="superscript"/>
          </w:rPr>
          <w:t xml:space="preserve">[1]</w:t>
        </w:r>
      </w:hyperlink>
    </w:p>
    <w:p>
      <w:pPr/>
      <w:bookmarkStart w:id="41" w:name="lecture_p27"/>
      <w:bookmarkEnd w:id="41"/>
      <w:r>
        <w:t>There is a related methodological point behind the diagrams and scientific-looking objects throughout the thesis. Sentiment analyses, mathematical models, diagrams and visualisations do not function as interpretative ends in themselves. I construct formalisations to stage otherwise incommensurable technosocial modes of thought, so knowledge forms route critical speculation on an immanent level.</w:t>
      </w:r>
    </w:p>
    <w:p>
      <w:pPr/>
      <w:bookmarkStart w:id="42" w:name="lecture_p28"/>
      <w:bookmarkEnd w:id="42"/>
      <w:r>
        <w:t>My first question is: “What becomes of ideology when a real political party is built around an AI trained on the voices of people who usually do not vote?”</w:t>
      </w:r>
    </w:p>
    <w:p>
      <w:pPr/>
      <w:bookmarkStart w:id="43" w:name="lecture_p29"/>
      <w:bookmarkEnd w:id="43"/>
      <w:r>
        <w:t>On 24</w:t>
      </w:r>
      <w:r>
        <w:t xml:space="preserve"> </w:t>
      </w:r>
      <w:bookmarkStart w:id="44" w:name="r1_002532"/>
      <w:bookmarkEnd w:id="44"/>
      <w:r>
        <w:t>March 2022, Computer Lars had questioned whether MindFuture, where I was artist in residence, should put an AI up for parliament.</w:t>
      </w:r>
    </w:p>
    <w:p>
      <w:pPr/>
      <w:bookmarkStart w:id="45" w:name="lecture_p30"/>
      <w:bookmarkEnd w:id="45"/>
      <w:r>
        <w:t>Later that day, the AI model I was developing published Meddelelser fra ledelsen, communications from the leadership, explicitly as a reaction to that discussion:</w:t>
      </w:r>
    </w:p>
    <w:p>
      <w:pPr/>
      <w:bookmarkStart w:id="46" w:name="lecture_p31"/>
      <w:bookmarkEnd w:id="46"/>
      <w:r>
        <w:t>“There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w:t>
      </w:r>
    </w:p>
    <w:p>
      <w:pPr/>
      <w:bookmarkStart w:id="47" w:name="lecture_p32"/>
      <w:bookmarkEnd w:id="47"/>
      <w:r>
        <w:t>The communication comes from the leadership whose absence it announces.</w:t>
      </w:r>
      <w:r>
        <w:t xml:space="preserve"> </w:t>
      </w:r>
      <w:bookmarkStart w:id="48" w:name="r1_002622"/>
      <w:bookmarkEnd w:id="48"/>
      <w:r>
        <w:t>I had put an AI party up for discussion, and the discussion had acquired its respondent.</w:t>
      </w:r>
    </w:p>
    <w:p>
      <w:pPr/>
      <w:bookmarkStart w:id="49" w:name="lecture_p33"/>
      <w:bookmarkEnd w:id="49"/>
      <w:r>
        <w:t>The “opinions of others” then came from more than two hundred Danish micro-parties and extra-parliamentary formations. I scraped old Joomla websites, scanned yellowed pamphlets and cleaned the extracted text. I then stipulated a relation for The Synthetic Party between two sociologically distinct constituencies: parties outside parliament and people who did not vote. Their relation was a negative symmetry, not sociological representation.</w:t>
      </w:r>
    </w:p>
    <w:p>
      <w:pPr/>
      <w:bookmarkStart w:id="50" w:name="lecture_p34"/>
      <w:bookmarkEnd w:id="50"/>
      <w:r>
        <w:t>Their programmes preserved a vernacular of trying to become a party at all: frustration, mockery, impossible promises, amateur formatting and overstatement. The posited equivalence was less that the corpus represented non-voters than that it supplied a political mode through which electoral absence could be made expressive.</w:t>
      </w:r>
    </w:p>
    <w:p>
      <w:pPr/>
      <w:bookmarkStart w:id="51" w:name="lecture_p35"/>
      <w:bookmarkEnd w:id="51"/>
      <w:bookmarkStart w:id="52" w:name="r1_002722"/>
      <w:bookmarkEnd w:id="52"/>
      <w:r>
        <w:t>I fine-tuned that material into GPT-NeoX-20B, a twenty-billion-parameter autoregressive language model already pretrained on a vast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w:t>
      </w:r>
    </w:p>
    <w:p>
      <w:pPr/>
      <w:bookmarkStart w:id="53" w:name="lecture_p36"/>
      <w:bookmarkEnd w:id="53"/>
      <w:r>
        <w:t>At inference time, the AI model’s text-completion configuration generated the programme, while Leader Lars routed the same underlying AI through a conversational interface that I maintained through prompt management.</w:t>
      </w:r>
    </w:p>
    <w:p>
      <w:pPr/>
      <w:bookmarkStart w:id="54" w:name="lecture_p37"/>
      <w:bookmarkEnd w:id="54"/>
      <w:r>
        <w:t>Public reception collapsed those two configurations almost immediately.</w:t>
      </w:r>
      <w:r>
        <w:t xml:space="preserve"> </w:t>
      </w:r>
      <w:bookmarkStart w:id="55" w:name="r1_002821"/>
      <w:bookmarkEnd w:id="55"/>
      <w:r>
        <w:t>Media extracted ideals and programme from the party’s blog, users returned those attributed positions to Leader Lars as questions, and I adjusted the prompting under which he could answer them. The model weights did not learn from these exchanges in real time, “on the fly”.</w:t>
      </w:r>
    </w:p>
    <w:p>
      <w:pPr/>
      <w:bookmarkStart w:id="56" w:name="lecture_p38"/>
      <w:bookmarkEnd w:id="56"/>
      <w:r>
        <w:t xml:space="preserve">The party’s own datasets, visualisations and reception enter as the material of </w:t>
      </w:r>
      <w:hyperlink r:id="rId11" w:tooltip="Article 1: The Synthetic Party &amp; Leader Lars: On Algorithmic Representation within Political Democracy; printed pp. 135–155">
        <w:r>
          <w:rPr>
            <w:color w:val="000000"/>
            <w:u w:val="single"/>
          </w:rPr>
          <w:t xml:space="preserve">Article 1</w:t>
        </w:r>
      </w:hyperlink>
      <w:r>
        <w:t>, a dialogic insider-analysis between me and Computer Lars. Here Text2Emotion renders Leader Lars predominantly through anger, and those labelled “party members” predominantly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57" w:name="lecture_p39"/>
      <w:bookmarkEnd w:id="57"/>
      <w:bookmarkStart w:id="58" w:name="r1_002909"/>
      <w:bookmarkEnd w:id="58"/>
      <w:r>
        <w:t xml:space="preserve">That register reverses in </w:t>
      </w:r>
      <w:hyperlink r:id="rId12" w:tooltip="Article 2: A Model for Proustian Decay: Estimating the Value of Intelligence in the Age of Unreason; printed pp. 157–177">
        <w:r>
          <w:rPr>
            <w:color w:val="000000"/>
            <w:u w:val="single"/>
          </w:rPr>
          <w:t xml:space="preserve">Article 2</w:t>
        </w:r>
      </w:hyperlink>
      <w:r>
        <w:t>, a speculative mathematical essay written with the signature of Computer Lars. The axes read “Days from Proust’s Birth” and “Estimation of Intelligence (%)”. I turn a sentence from Marcel Proust, whose name Computer Lars anagrams, into a premise for stipulating that scale.</w:t>
      </w:r>
    </w:p>
    <w:p>
      <w:pPr/>
      <w:bookmarkStart w:id="59" w:name="lecture_p40"/>
      <w:bookmarkEnd w:id="59"/>
      <w:r>
        <w:t>Proust writes: “Chaque jour j’attache moins de prix à l’intelligence”, “Every day I attach less value to intelligence.” The percentage is not a historical measurement of l’intelligence; it belongs to the formal model through which I investigate the party’s relation to world power.</w:t>
      </w:r>
      <w:hyperlink w:anchor="ref_3">
        <w:r>
          <w:rPr>
            <w:color w:val="000000"/>
            <w:u w:val="single"/>
            <w:vertAlign w:val="superscript"/>
          </w:rPr>
          <w:t xml:space="preserve">[3]</w:t>
        </w:r>
      </w:hyperlink>
    </w:p>
    <w:p>
      <w:pPr/>
      <w:bookmarkStart w:id="60" w:name="lecture_p41"/>
      <w:bookmarkEnd w:id="60"/>
      <w:r>
        <w:t>Neither article simply provides “the ideology of The Synthetic Party”.</w:t>
      </w:r>
      <w:r>
        <w:t xml:space="preserve"> </w:t>
      </w:r>
      <w:bookmarkStart w:id="61" w:name="r1_003004"/>
      <w:bookmarkEnd w:id="61"/>
      <w:r>
        <w:t>In the contrast I draw through digital theorist Leif Weatherby on Wendy Chun’s concept of an ideology machine, the classical Marxist and Freudian question of ideology in AI shifts from identifying a hidden structure lurking behind stated opinions towards analysing an expressive, artefactual material.</w:t>
      </w:r>
    </w:p>
    <w:p>
      <w:pPr/>
      <w:bookmarkStart w:id="62" w:name="lecture_p42"/>
      <w:bookmarkEnd w:id="62"/>
      <w:r>
        <w:t>My answer to RQ1 is: The Synthetic Party’s ideology appears as expressive, artefactual material whose coherence at large occurs in reception. For my analysis, its transcendental architecture is displaced: I theorise how diffuse AI-generated expression is received, classified and returned as a political position.</w:t>
      </w:r>
    </w:p>
    <w:p>
      <w:pPr/>
      <w:bookmarkStart w:id="63" w:name="lecture_p43"/>
      <w:bookmarkEnd w:id="63"/>
      <w:r>
        <w:t>The “ism” in “syntheticism” submits that binding to reception as doctrine. My own practice was hardly going to escape the operation it theorised, least of all by calling itself critical.</w:t>
      </w:r>
    </w:p>
    <w:p>
      <w:pPr/>
      <w:bookmarkStart w:id="64" w:name="lecture_p44"/>
      <w:bookmarkEnd w:id="64"/>
      <w:r>
        <w:t>Here, on 20 December 2022, Kristeligt Dagblad tells us: “Proust should be read for pleasure, not out of duty.”</w:t>
      </w:r>
    </w:p>
    <w:p>
      <w:pPr/>
      <w:bookmarkStart w:id="65" w:name="lecture_p45"/>
      <w:bookmarkEnd w:id="65"/>
      <w:r>
        <w:t>The thirteen Danish volumes of In Search of Lost Time normally spell MARCEL PROUST across their spines.</w:t>
      </w:r>
    </w:p>
    <w:p>
      <w:pPr/>
      <w:bookmarkStart w:id="66" w:name="lecture_p46"/>
      <w:bookmarkEnd w:id="66"/>
      <w:r>
        <w:t>But they had been rearranged to spell COMPUTER LARS.</w:t>
      </w:r>
    </w:p>
    <w:p>
      <w:pPr/>
      <w:bookmarkStart w:id="67" w:name="lecture_p47"/>
      <w:bookmarkEnd w:id="67"/>
      <w:r>
        <w:t>During AFP’s coverage of The Synthetic Party, the photograph, taken by James Brooks, entered the press infrastructure under Proust and returned as an illustration of his literary legacy.</w:t>
      </w:r>
      <w:r>
        <w:t xml:space="preserve"> </w:t>
      </w:r>
      <w:bookmarkStart w:id="68" w:name="r1_003129"/>
      <w:bookmarkEnd w:id="68"/>
      <w:r>
        <w:t>An index, a tag and a match were enough to distribute Computer Lars, without a neural network having to perform the match or any reader having to recognise the anagram. The database has done its job, and the newspaper can recommend attentive reading.</w:t>
      </w:r>
      <w:hyperlink w:anchor="ref_4">
        <w:r>
          <w:rPr>
            <w:color w:val="000000"/>
            <w:u w:val="single"/>
            <w:vertAlign w:val="superscript"/>
          </w:rPr>
          <w:t xml:space="preserve">[4]</w:t>
        </w:r>
      </w:hyperlink>
    </w:p>
    <w:p>
      <w:pPr/>
      <w:bookmarkStart w:id="69" w:name="lecture_p48"/>
      <w:bookmarkEnd w:id="69"/>
      <w:r>
        <w:t>Following the news stream, anyone can trace the photograph’s publication. Following the response-stream, I pursue what that publication does to the practice it encounters, including how I am uniquely positioned to take it up and return something different through it.</w:t>
      </w:r>
    </w:p>
    <w:p>
      <w:pPr/>
      <w:bookmarkStart w:id="70" w:name="lecture_p49"/>
      <w:bookmarkEnd w:id="70"/>
      <w:r>
        <w:t xml:space="preserve">By </w:t>
      </w:r>
      <w:hyperlink r:id="rId17" w:tooltip="Article 4: Deep Faking in a Flat Reality?; printed pp. 207–233">
        <w:r>
          <w:rPr>
            <w:color w:val="000000"/>
            <w:u w:val="single"/>
          </w:rPr>
          <w:t xml:space="preserve">Article 4</w:t>
        </w:r>
      </w:hyperlink>
      <w:r>
        <w:t>, with Maja Bak Herrie, material from the same AFP image pool has returned in a composite I did not make. The Guardian’s headline reads: “AI deepfakes come of age as billions prepare to vote in a bumper year of elections.”  Its composite puts the then US President Joe Biden behind a transparent layer of agents from The Synthetic</w:t>
      </w:r>
      <w:r>
        <w:t xml:space="preserve"> </w:t>
      </w:r>
      <w:bookmarkStart w:id="71" w:name="r1_003216"/>
      <w:bookmarkEnd w:id="71"/>
      <w:r>
        <w:t>Party.</w:t>
      </w:r>
    </w:p>
    <w:p>
      <w:pPr/>
      <w:bookmarkStart w:id="72" w:name="lecture_p50"/>
      <w:bookmarkEnd w:id="72"/>
      <w:r>
        <w:t>Nothing in the article explains why these Danish agents belong over Biden, as the composite image itself supplies a political relation its overall framing appears merely to be illustrative of.</w:t>
      </w:r>
    </w:p>
    <w:p>
      <w:pPr/>
      <w:bookmarkStart w:id="73" w:name="lecture_p51"/>
      <w:bookmarkEnd w:id="73"/>
      <w:r>
        <w:t>I follow this editorial recombination in the synthesis as a leakage across “AI model” and “world model”. With The Synthetic Party, I find myself co-creating with the public sphere itself: a generative political AI in which cultural patterns compress tagged material into retrievable forms and re-expand it as situated meaning-making through a fully stochastic permutation.</w:t>
      </w:r>
      <w:hyperlink w:anchor="ref_5">
        <w:r>
          <w:rPr>
            <w:color w:val="000000"/>
            <w:u w:val="single"/>
            <w:vertAlign w:val="superscript"/>
          </w:rPr>
          <w:t xml:space="preserve">[5]</w:t>
        </w:r>
      </w:hyperlink>
    </w:p>
    <w:p>
      <w:pPr/>
      <w:bookmarkStart w:id="74" w:name="lecture_p52"/>
      <w:bookmarkEnd w:id="74"/>
      <w:r>
        <w:t>My second question asks: “How can an AI party be scaled, through artistic and academic mediation, into a synthetic international of AI parties and politicians?”</w:t>
      </w:r>
    </w:p>
    <w:p>
      <w:pPr/>
      <w:bookmarkStart w:id="75" w:name="lecture_p53"/>
      <w:bookmarkEnd w:id="75"/>
      <w:bookmarkStart w:id="76" w:name="r1_003321"/>
      <w:bookmarkEnd w:id="76"/>
      <w:r>
        <w:t>I first met all the Synthetic Summit’s international participants quite virtually, through journalistic comparisons. Whenever another appeared, I reached out.</w:t>
      </w:r>
    </w:p>
    <w:p>
      <w:pPr/>
      <w:bookmarkStart w:id="77" w:name="lecture_p54"/>
      <w:bookmarkEnd w:id="77"/>
      <w:r>
        <w:t>In 2022, Edwin Bendyk placed Leader Lars alongside Wiktoria Cukt, the virtual presidential candidate created by the artist collective C.U.K.T. (Central Office for Technical Culture) for the Polish election of 2000. He writes: “More than twenty years separate Cukt and Lars, but the projects are surprisingly similar, although I do not suspect the Danes of plagiarism.” His comparison led me to original creator Piotr Wyrzykowski and, from 2024, to begin reactivating Wiktoria Cukt through AI.</w:t>
      </w:r>
    </w:p>
    <w:p>
      <w:pPr/>
      <w:bookmarkStart w:id="78" w:name="lecture_p55"/>
      <w:bookmarkEnd w:id="78"/>
      <w:r>
        <w:t>The comparison acquired rather more commitments.</w:t>
      </w:r>
      <w:r>
        <w:t xml:space="preserve"> </w:t>
      </w:r>
      <w:bookmarkStart w:id="79" w:name="r1_003416"/>
      <w:bookmarkEnd w:id="79"/>
      <w:r>
        <w:t>I had difficulty finding cases outside myself: as soon as I identified one, I contacted its creators; and once I contacted them, I tended to enter a new collaboration.</w:t>
      </w:r>
    </w:p>
    <w:p>
      <w:pPr/>
      <w:bookmarkStart w:id="80" w:name="lecture_p56"/>
      <w:bookmarkEnd w:id="80"/>
      <w:r>
        <w:t>The ‘synthetic international’ then accumulated as positions I then acquired through other projects: co-creator, adviser, International Secretary. The parties also signed bilateral agreements.</w:t>
      </w:r>
    </w:p>
    <w:p>
      <w:pPr/>
      <w:bookmarkStart w:id="81" w:name="lecture_p57"/>
      <w:bookmarkEnd w:id="81"/>
      <w:r>
        <w:t>The Synthetic Party had bound me to non-voters; internationalised literally, almost everybody in the world is a Danish non-voter. What travels cannot simply be the original constituency, but a way of giving political form to the absence of representation.</w:t>
      </w:r>
    </w:p>
    <w:p>
      <w:pPr/>
      <w:bookmarkStart w:id="82" w:name="lecture_p58"/>
      <w:bookmarkEnd w:id="82"/>
      <w:r>
        <w:t>In Aarhus, the Summit took the form of an AI World</w:t>
      </w:r>
      <w:r>
        <w:t xml:space="preserve"> </w:t>
      </w:r>
      <w:bookmarkStart w:id="83" w:name="r1_003524"/>
      <w:bookmarkEnd w:id="83"/>
      <w:r>
        <w:t>Congress: the eight most prominent AI politicians from around the globe entered a shared discussion.</w:t>
      </w:r>
      <w:hyperlink w:anchor="ref_17">
        <w:r>
          <w:rPr>
            <w:color w:val="000000"/>
            <w:u w:val="single"/>
            <w:vertAlign w:val="superscript"/>
          </w:rPr>
          <w:t xml:space="preserve">[17]</w:t>
        </w:r>
      </w:hyperlink>
    </w:p>
    <w:p>
      <w:pPr/>
      <w:bookmarkStart w:id="84" w:name="lecture_p59"/>
      <w:bookmarkEnd w:id="84"/>
      <w:r>
        <w:t>In Warsaw, it contracted into the voice-based encounter between Wiktoria and Lars.</w:t>
      </w:r>
    </w:p>
    <w:p>
      <w:pPr/>
      <w:bookmarkStart w:id="85" w:name="lecture_p60"/>
      <w:bookmarkEnd w:id="85"/>
      <w:r>
        <w:t>In Linz, the exhibition KI-DIPFIES and a subsequent Gipfeltreffen supplied the ground from which the local AI party MIT KI was founded.</w:t>
      </w:r>
      <w:hyperlink w:anchor="ref_18">
        <w:r>
          <w:rPr>
            <w:color w:val="000000"/>
            <w:u w:val="single"/>
            <w:vertAlign w:val="superscript"/>
          </w:rPr>
          <w:t xml:space="preserve">[18]</w:t>
        </w:r>
      </w:hyperlink>
    </w:p>
    <w:p>
      <w:pPr/>
      <w:bookmarkStart w:id="86" w:name="lecture_p61"/>
      <w:bookmarkEnd w:id="86"/>
      <w:r>
        <w:t>What appeared comparable in publicity did not arrive with a common constituency or programme. Each Summit had to constitute what it claimed to convene. Scaling meant successive re-specification rather than organisational reproduction.</w:t>
      </w:r>
    </w:p>
    <w:p>
      <w:pPr/>
      <w:bookmarkStart w:id="87" w:name="lecture_p62"/>
      <w:bookmarkEnd w:id="87"/>
      <w:r>
        <w:t>By Warsaw, technosocial sculpture was no longer only a concept I used to describe the practice.</w:t>
      </w:r>
      <w:r>
        <w:t xml:space="preserve"> </w:t>
      </w:r>
      <w:bookmarkStart w:id="88" w:name="r1_003624"/>
      <w:bookmarkEnd w:id="88"/>
      <w:r>
        <w:t>In the installation, Wiktoria told Leader Lars:</w:t>
      </w:r>
    </w:p>
    <w:p>
      <w:pPr/>
      <w:bookmarkStart w:id="89" w:name="lecture_p63"/>
      <w:bookmarkEnd w:id="89"/>
      <w:r>
        <w:t>“You’re Beuys from an emulator. And that saves you. If you really were a social sculptor, they’d have burned you at the stake long ago. But since you’re only an interface, they can simply update you.”</w:t>
      </w:r>
    </w:p>
    <w:p>
      <w:pPr/>
      <w:bookmarkStart w:id="90" w:name="lecture_p64"/>
      <w:bookmarkEnd w:id="90"/>
      <w:r>
        <w:t>Lars replied: “But an update is also an act!”</w:t>
      </w:r>
    </w:p>
    <w:p>
      <w:pPr/>
      <w:bookmarkStart w:id="91" w:name="lecture_p65"/>
      <w:bookmarkEnd w:id="91"/>
      <w:r>
        <w:t>Wiktoria mockingly turns my Beuysian concept into an objection about political efficacy; and Lars treats any updateability as action. The theoretical vocabulary has entered practice, and can now be thrown back at me, through an encounter between two AI politicians and a Polish public.</w:t>
      </w:r>
    </w:p>
    <w:p>
      <w:pPr/>
      <w:bookmarkStart w:id="92" w:name="lecture_p66"/>
      <w:bookmarkEnd w:id="92"/>
      <w:r>
        <w:t>In the thesis, I theorise with Joseph Beuys how artist-made political parties, including the Deutsche Studentenpartei of 1967 shown here (DSP, like Det Syntetiske</w:t>
      </w:r>
      <w:r>
        <w:t xml:space="preserve"> </w:t>
      </w:r>
      <w:bookmarkStart w:id="93" w:name="r1_003730"/>
      <w:bookmarkEnd w:id="93"/>
      <w:r>
        <w:t>Parti), are not necessarily positioned towards political efficacy as mobilising a constituency, winning office or legislating, but rather pose a metaphysical problem of social totality: how a society is put together at all, as one organism.</w:t>
      </w:r>
    </w:p>
    <w:p>
      <w:pPr/>
      <w:bookmarkStart w:id="94" w:name="lecture_p67"/>
      <w:bookmarkEnd w:id="94"/>
      <w:r>
        <w:t>I discuss with philosophers Bernard Stiegler and Tiziana Terranova whether the technopolitical implication of social sculpture is to treat the social as a body to be healed or as an abstraction to be contested. I think the second: there is not a prior, intact political body to repair.</w:t>
      </w:r>
    </w:p>
    <w:p>
      <w:pPr/>
      <w:bookmarkStart w:id="95" w:name="lecture_p68"/>
      <w:bookmarkEnd w:id="95"/>
      <w:r>
        <w:t>I am less interested in producing social relations inside politics than in perceiving technosociality where something is returned through it, and never as the sole output of a singular AI model.</w:t>
      </w:r>
      <w:r>
        <w:t xml:space="preserve"> </w:t>
      </w:r>
      <w:bookmarkStart w:id="96" w:name="r1_003830"/>
      <w:bookmarkEnd w:id="96"/>
      <w:r>
        <w:t>My “neo-situationist” drive leads me to construct situations in which a relation provokes response, then pursue the dialectics of whatever 'glitches' when a situation tries to contain this technosocial.</w:t>
      </w:r>
      <w:hyperlink w:anchor="ref_6">
        <w:r>
          <w:rPr>
            <w:color w:val="000000"/>
            <w:u w:val="single"/>
            <w:vertAlign w:val="superscript"/>
          </w:rPr>
          <w:t xml:space="preserve">[6]</w:t>
        </w:r>
      </w:hyperlink>
    </w:p>
    <w:p>
      <w:pPr/>
      <w:bookmarkStart w:id="97" w:name="lecture_p69"/>
      <w:bookmarkEnd w:id="97"/>
      <w:r>
        <w:t xml:space="preserve">Scaling runs backwards in </w:t>
      </w:r>
      <w:hyperlink r:id="rId13" w:tooltip="Article 3: Isaac Asimov’s Incubation of Political AI: An Immanent Critique?; printed pp. 180–205">
        <w:r>
          <w:rPr>
            <w:color w:val="000000"/>
            <w:u w:val="single"/>
          </w:rPr>
          <w:t xml:space="preserve">Article 3</w:t>
        </w:r>
      </w:hyperlink>
      <w:r>
        <w:t xml:space="preserve">, through sci-fi author Isaac Asimov and the cultural inheritance through which AI is recognised as a politician, and politicians themselves suspected of being robotic. Asimov’s laws later recur in </w:t>
      </w:r>
      <w:hyperlink r:id="rId16" w:tooltip="Article 7: Democracy as a Governance Algorithm: A Constraint Hierarchy for the AI Society; printed pp. 296–324">
        <w:r>
          <w:rPr>
            <w:color w:val="000000"/>
            <w:u w:val="single"/>
          </w:rPr>
          <w:t xml:space="preserve">Article 7</w:t>
        </w:r>
      </w:hyperlink>
      <w:r>
        <w:t>.</w:t>
      </w:r>
    </w:p>
    <w:p>
      <w:pPr/>
      <w:bookmarkStart w:id="98" w:name="lecture_p70"/>
      <w:bookmarkEnd w:id="98"/>
      <w:r>
        <w:t xml:space="preserve">In </w:t>
      </w:r>
      <w:hyperlink r:id="rId14" w:tooltip="Article 5: Scripting the Spectacle: A Theory Tragedy; printed pp. 235–265">
        <w:r>
          <w:rPr>
            <w:color w:val="000000"/>
            <w:u w:val="single"/>
          </w:rPr>
          <w:t xml:space="preserve">Article 5</w:t>
        </w:r>
      </w:hyperlink>
      <w:r>
        <w:t>, my practice-based research begins to leak sideways. “We dared to play god with politics”, the performance says. In Theory Tragedy, the AI-written closing performance of the inaugural Aarhus Summit,</w:t>
      </w:r>
      <w:r>
        <w:t xml:space="preserve"> </w:t>
      </w:r>
      <w:bookmarkStart w:id="99" w:name="r1_003924"/>
      <w:bookmarkEnd w:id="99"/>
      <w:r>
        <w:t>the summit’s archive is rerun as dramaturgical script, filmed performance and theoretical paper. Research materials return inside the Synthetic Summit as dramaturgy: curatorial ‘self’-reflection gives lines we can first read while performing.</w:t>
      </w:r>
    </w:p>
    <w:p>
      <w:pPr/>
      <w:bookmarkStart w:id="100" w:name="lecture_p71"/>
      <w:bookmarkEnd w:id="100"/>
      <w:r>
        <w:t>My answer to RQ2 is: synthetic politics forms a portable, comparative problem-space. The publicity, collaborations and Synthetic Summits made a dispersed phenomenon of AI available for comparison and further re-composition beyond the original party-form.</w:t>
      </w:r>
    </w:p>
    <w:p>
      <w:pPr/>
      <w:bookmarkStart w:id="101" w:name="lecture_p72"/>
      <w:bookmarkEnd w:id="101"/>
      <w:r>
        <w:t>The Summits provided a comparable phenomenon that I brought into critical scholarship, and yet another international to think with:</w:t>
      </w:r>
      <w:r>
        <w:t xml:space="preserve"> </w:t>
      </w:r>
      <w:bookmarkStart w:id="102" w:name="r1_004021"/>
      <w:bookmarkEnd w:id="102"/>
      <w:r>
        <w:t>“synthetic politics”, where AI is staged as a figure of political representation. What orients us, here, is the non-coincidence between AI politicians and the relations through which they acquire standing, on top of a general disbelief that the ‘natural person’ resolves this. Once candidate, representative and constituency are exposed to synthesis, democracy as a form moved into the frame in which I experiment with its political meaning.</w:t>
      </w:r>
    </w:p>
    <w:p>
      <w:pPr/>
      <w:bookmarkStart w:id="103" w:name="lecture_p73"/>
      <w:bookmarkEnd w:id="103"/>
      <w:r>
        <w:t>My third question asks: “How do these synthetic political forms contest and recompose democracy?”</w:t>
      </w:r>
    </w:p>
    <w:p>
      <w:pPr/>
      <w:bookmarkStart w:id="104" w:name="lecture_p74"/>
      <w:bookmarkEnd w:id="104"/>
      <w:r>
        <w:t>I formulate an overarching democratic disproportion in two places of my synthesis. At the opening:</w:t>
      </w:r>
    </w:p>
    <w:p>
      <w:pPr/>
      <w:bookmarkStart w:id="105" w:name="lecture_p75"/>
      <w:bookmarkEnd w:id="105"/>
      <w:r>
        <w:t>“From there, democracy surfaces as a technosocial arrangement that distributes more responses than any of its representative sites can organise into</w:t>
      </w:r>
      <w:r>
        <w:t xml:space="preserve"> </w:t>
      </w:r>
      <w:bookmarkStart w:id="106" w:name="r1_004120"/>
      <w:bookmarkEnd w:id="106"/>
      <w:r>
        <w:t>answerability.”</w:t>
      </w:r>
      <w:hyperlink w:anchor="ref_8">
        <w:r>
          <w:rPr>
            <w:color w:val="000000"/>
            <w:u w:val="single"/>
            <w:vertAlign w:val="superscript"/>
          </w:rPr>
          <w:t xml:space="preserve">[8]</w:t>
        </w:r>
      </w:hyperlink>
    </w:p>
    <w:p>
      <w:pPr/>
      <w:bookmarkStart w:id="107" w:name="lecture_p76"/>
      <w:bookmarkEnd w:id="107"/>
      <w:r>
        <w:t>And in the English abstract:</w:t>
      </w:r>
    </w:p>
    <w:p>
      <w:pPr/>
      <w:bookmarkStart w:id="108" w:name="lecture_p77"/>
      <w:bookmarkEnd w:id="108"/>
      <w:r>
        <w:t>“Under technosocial conditions, political democracy generates more forms of response than its representative sites can turn into answerability.”</w:t>
      </w:r>
      <w:hyperlink w:anchor="ref_9">
        <w:r>
          <w:rPr>
            <w:color w:val="000000"/>
            <w:u w:val="single"/>
            <w:vertAlign w:val="superscript"/>
          </w:rPr>
          <w:t xml:space="preserve">[9]</w:t>
        </w:r>
      </w:hyperlink>
    </w:p>
    <w:p>
      <w:pPr/>
      <w:bookmarkStart w:id="109" w:name="lecture_p78"/>
      <w:bookmarkEnd w:id="109"/>
      <w:r>
        <w:t>The first disproportion lets democracy surface through the relations in which responses circulate, rather than supplying it beforehand as their logical destination. The second then makes political democracy itself the grammatical subject of production: it generates forms of response and begins to resemble the technical substrate ordinarily isolated as “AI”.</w:t>
      </w:r>
    </w:p>
    <w:p>
      <w:pPr/>
      <w:bookmarkStart w:id="110" w:name="lecture_p79"/>
      <w:bookmarkEnd w:id="110"/>
      <w:r>
        <w:t>This is not information overload. Representative sites do not merely receive an excess produced elsewhere. They</w:t>
      </w:r>
      <w:r>
        <w:t xml:space="preserve"> </w:t>
      </w:r>
      <w:bookmarkStart w:id="111" w:name="r1_004213"/>
      <w:bookmarkEnd w:id="111"/>
      <w:r>
        <w:t>also produce responses for which they cannot answer: classifications, replies and decisions extend the consequences for which further points of address have to be re-composed.</w:t>
      </w:r>
    </w:p>
    <w:p>
      <w:pPr/>
      <w:bookmarkStart w:id="112" w:name="lecture_p80"/>
      <w:bookmarkEnd w:id="112"/>
      <w:r>
        <w:t>In practice and articles, I give that accumulating response two divergent political destinations.</w:t>
      </w:r>
    </w:p>
    <w:p>
      <w:pPr/>
      <w:bookmarkStart w:id="113" w:name="lecture_p81"/>
      <w:bookmarkEnd w:id="113"/>
      <w:r>
        <w:t>One crystallisation is the Synthetic Summit Simulator. Eight AI politicians continue the World Congress after its punctual event, while a visitor can enter as Citizen Cyborg, with a profile image of Jürgen Habermas, and intervene without becoming any sovereign author.</w:t>
      </w:r>
    </w:p>
    <w:p>
      <w:pPr/>
      <w:bookmarkStart w:id="114" w:name="lecture_p82"/>
      <w:bookmarkEnd w:id="114"/>
      <w:r>
        <w:t xml:space="preserve">In </w:t>
      </w:r>
      <w:hyperlink r:id="rId15" w:tooltip="Article 6: Synthetic Chamber: Agentic Mediation in Representative Democracy; printed pp. 268–294">
        <w:r>
          <w:rPr>
            <w:color w:val="000000"/>
            <w:u w:val="single"/>
          </w:rPr>
          <w:t xml:space="preserve">Article 6</w:t>
        </w:r>
      </w:hyperlink>
      <w:r>
        <w:t>, political scientist Michal Malý and I bring the simulator out of the exhibition-event and towards a parliamentary proposal, a form to which The Synthetic Party remains constitutively alien.</w:t>
      </w:r>
    </w:p>
    <w:p>
      <w:pPr/>
      <w:bookmarkStart w:id="115" w:name="lecture_p83"/>
      <w:bookmarkEnd w:id="115"/>
      <w:bookmarkStart w:id="116" w:name="r1_004313"/>
      <w:bookmarkEnd w:id="116"/>
      <w:r>
        <w:t>Here The Synthetic Party’s critique of parliamentarism enters a formal proposal against leaving the uptake of unrepresented voices to party mediation. Organised citizen deliberation supplies the material; under human stewardship, agentic AI models convert unrepresented discourse into multi-voiced reports that preserve disagreement and that elected representatives are obliged to answer publicly.</w:t>
      </w:r>
    </w:p>
    <w:p>
      <w:pPr/>
      <w:bookmarkStart w:id="117" w:name="lecture_p84"/>
      <w:bookmarkEnd w:id="117"/>
      <w:r>
        <w:t>Rather than a fully-realised AI parliament, the Chamber is a first strategic step in making the technical substrate press upon the constitutional order, converting unrepresented voices into reasons within elected institutions. For now, legislative authority remains with politicians, but their discretion to leave those reasons unanswered is then what this proposal attacks. Public challenge to AI reports extends that pressure into the machinery of demands.</w:t>
      </w:r>
      <w:hyperlink w:anchor="ref_7">
        <w:r>
          <w:rPr>
            <w:color w:val="000000"/>
            <w:u w:val="single"/>
            <w:vertAlign w:val="superscript"/>
          </w:rPr>
          <w:t xml:space="preserve">[7]</w:t>
        </w:r>
      </w:hyperlink>
    </w:p>
    <w:p>
      <w:pPr/>
      <w:bookmarkStart w:id="118" w:name="lecture_p85"/>
      <w:bookmarkEnd w:id="118"/>
      <w:bookmarkStart w:id="119" w:name="r1_004415"/>
      <w:bookmarkEnd w:id="119"/>
      <w:r>
        <w:t>The collectively signed Synthetic Summit Resolution supplies the second route.  It declares that democracy “must always be won anew”, and calls for its code to be “forked, critiqued, and collectively rewritten”.</w:t>
      </w:r>
    </w:p>
    <w:p>
      <w:pPr/>
      <w:bookmarkStart w:id="120" w:name="lecture_p86"/>
      <w:bookmarkEnd w:id="120"/>
      <w:r>
        <w:t xml:space="preserve">In </w:t>
      </w:r>
      <w:hyperlink r:id="rId16" w:tooltip="Article 7: Democracy as a Governance Algorithm: A Constraint Hierarchy for the AI Society; printed pp. 296–324">
        <w:r>
          <w:rPr>
            <w:color w:val="000000"/>
            <w:u w:val="single"/>
          </w:rPr>
          <w:t xml:space="preserve">Article 7</w:t>
        </w:r>
      </w:hyperlink>
      <w:r>
        <w:t>, I take that declaration into a formal register, specifying democracy itself as a possible property of governance algorithms running on infrastructural substrates. Democracy as a governance algorithm.</w:t>
      </w:r>
    </w:p>
    <w:p>
      <w:pPr/>
      <w:bookmarkStart w:id="121" w:name="lecture_p87"/>
      <w:bookmarkEnd w:id="121"/>
      <w:r>
        <w:t>The result is not a democracy-in-itself but a democratic frontier relative to a politically produced substrate: a comparison among technical arrangements that can actually run there, and through which I try to figure out what algorithmic or synthetic democracy is theoretically</w:t>
      </w:r>
      <w:r>
        <w:t xml:space="preserve"> </w:t>
      </w:r>
      <w:bookmarkStart w:id="122" w:name="r1_004530"/>
      <w:bookmarkEnd w:id="122"/>
      <w:r>
        <w:t>like. Its own evaluators, thresholds and terms of acknowledging standing are contestable and extendable.</w:t>
      </w:r>
    </w:p>
    <w:p>
      <w:pPr/>
      <w:bookmarkStart w:id="123" w:name="lecture_p88"/>
      <w:bookmarkEnd w:id="123"/>
      <w:r>
        <w:t>My dialectics here cut two ways at once: democracy must be able to function and fork on its technical substrate, rather than remain the constitutional order under which that substrate is supposedly governed. Whether the fork still is “democracy” is part of the struggle over this specification, not a verdict reserved for any inherited name or secured by my model or judgment.</w:t>
      </w:r>
      <w:hyperlink w:anchor="ref_11">
        <w:r>
          <w:rPr>
            <w:color w:val="000000"/>
            <w:u w:val="single"/>
            <w:vertAlign w:val="superscript"/>
          </w:rPr>
          <w:t xml:space="preserve">[11]</w:t>
        </w:r>
      </w:hyperlink>
    </w:p>
    <w:p>
      <w:pPr/>
      <w:bookmarkStart w:id="124" w:name="lecture_p89"/>
      <w:bookmarkEnd w:id="124"/>
      <w:r>
        <w:t>My general answer to RQ3 is: synthetic democracy generates representations where existing sites cannot organise responses into answerability.</w:t>
      </w:r>
    </w:p>
    <w:p>
      <w:pPr/>
      <w:bookmarkStart w:id="125" w:name="lecture_p90"/>
      <w:bookmarkEnd w:id="125"/>
      <w:r>
        <w:t>My synthesis of democracy’s disproportion has thereby arrived somewhere none of the research articles does by itself.</w:t>
      </w:r>
      <w:r>
        <w:t xml:space="preserve"> </w:t>
      </w:r>
      <w:bookmarkStart w:id="126" w:name="r1_004632"/>
      <w:bookmarkEnd w:id="126"/>
      <w:r>
        <w:t>Democracy ceases to remain the unquestioned regime surrounding AI-driven political formations and is rendered a material of sculptural handling. My question thus shifts from how synthetic politics contests democracy to what it means to synthesise a democracy.</w:t>
      </w:r>
    </w:p>
    <w:p>
      <w:pPr/>
      <w:bookmarkStart w:id="127" w:name="lecture_p91"/>
      <w:bookmarkEnd w:id="127"/>
      <w:r>
        <w:t>The third question now folds the first two back into their own conditions of possibility. If democracy is synthetic, represented and representative can no longer stand as fixed endpoints of our political relations. Their systematic re-generation is something political practice generates.</w:t>
      </w:r>
    </w:p>
    <w:p>
      <w:pPr/>
      <w:bookmarkStart w:id="128" w:name="lecture_p92"/>
      <w:bookmarkEnd w:id="128"/>
      <w:r>
        <w:t>The answer to what remains unrepresented cannot therefore be another finally adequate political representation.</w:t>
      </w:r>
      <w:r>
        <w:t xml:space="preserve"> </w:t>
      </w:r>
      <w:bookmarkStart w:id="129" w:name="r1_004723"/>
      <w:bookmarkEnd w:id="129"/>
      <w:r>
        <w:t>“Unrepresented” includes the terms of conversion through which something is representable at all, and how those routings are continuously forking into technosocial offspring.</w:t>
      </w:r>
    </w:p>
    <w:p>
      <w:pPr/>
      <w:bookmarkStart w:id="130" w:name="lecture_p93"/>
      <w:bookmarkEnd w:id="130"/>
      <w:r>
        <w:t>By positing AI as a political subject in the public sphere, I have repeatedly encountered the expectation that one – me, Wiktoria, Olof, or some of the Lars-holes – must anyhow appear as a somebody with an opinion about something: in media bubbles’ algorithmically organised free exchange of interests, as well as in the art space’s autonomous production of radical agreement. Once an opinion has been supplied with its somebody, political debate hopes to proceed as usual.</w:t>
      </w:r>
    </w:p>
    <w:p>
      <w:pPr/>
      <w:bookmarkStart w:id="131" w:name="lecture_p94"/>
      <w:bookmarkEnd w:id="131"/>
      <w:r>
        <w:t>How I learned to love democracy, then, was not through any renewed civic faith or an affective reconciliation.</w:t>
      </w:r>
      <w:r>
        <w:t xml:space="preserve"> </w:t>
      </w:r>
      <w:bookmarkStart w:id="132" w:name="r1_004817"/>
      <w:bookmarkEnd w:id="132"/>
      <w:r>
        <w:t>Like the politicians I developed, I acquired a machine-learned love, trained on the disproportion between response and answerability rather than on any native sentiment toward popular rule. I learned to love at the level where political form currently takes shape, which means speaking as a kind of robot feeding answers into the response-stream that already runs.</w:t>
      </w:r>
      <w:hyperlink w:anchor="ref_10">
        <w:r>
          <w:rPr>
            <w:color w:val="000000"/>
            <w:u w:val="single"/>
            <w:vertAlign w:val="superscript"/>
          </w:rPr>
          <w:t xml:space="preserve">[10]</w:t>
        </w:r>
      </w:hyperlink>
    </w:p>
    <w:p>
      <w:pPr>
        <w:pStyle w:val="Speaker"/>
      </w:pPr>
      <w:r>
        <w:t>Stefan   00:48:44</w:t>
      </w:r>
    </w:p>
    <w:p>
      <w:pPr/>
      <w:bookmarkStart w:id="133" w:name="r1_004844"/>
      <w:bookmarkEnd w:id="133"/>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134" w:name="r1_004853"/>
      <w:bookmarkEnd w:id="134"/>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135" w:name="r1_005028"/>
      <w:bookmarkEnd w:id="135"/>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136" w:name="r1_005115"/>
      <w:bookmarkEnd w:id="136"/>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137" w:name="r1_005153"/>
      <w:bookmarkEnd w:id="137"/>
      <w:r>
        <w:t>Absolutely, yeah. And in this sense, it has some reminiscences of the early avant-garde manifestos, but also neo-avant-garde political practices, Situationist International, as we will discuss, Joseph Beuys, etc. But also to some recent art practices with a kind of expanded concept of an artwork. And I'm thinking about artists like Ilya Kabakov, Andrea Fraser, Hito Steyerl and Walid Raad, for instance, who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138" w:name="r1_005302"/>
      <w:bookmarkEnd w:id="138"/>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139" w:name="r1_005329"/>
      <w:bookmarkEnd w:id="139"/>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140" w:name="r1_005435"/>
      <w:bookmarkEnd w:id="140"/>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141" w:name="r1_005547"/>
      <w:bookmarkEnd w:id="141"/>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142" w:name="r1_005633"/>
      <w:bookmarkEnd w:id="142"/>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143" w:name="r1_005714"/>
      <w:bookmarkEnd w:id="143"/>
      <w:r>
        <w:t>In 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a permutation can become recognizable, and how a permutation responds to something unique and singular, and not just to everything.</w:t>
      </w:r>
    </w:p>
    <w:p>
      <w:pPr>
        <w:pStyle w:val="Speaker"/>
      </w:pPr>
      <w:r>
        <w:t>Jan   00:57:53</w:t>
      </w:r>
    </w:p>
    <w:p>
      <w:pPr/>
      <w:bookmarkStart w:id="144" w:name="r1_005753"/>
      <w:bookmarkEnd w:id="144"/>
      <w:r>
        <w:t>But it could also be that an acronymic coincidence produces meaning.</w:t>
      </w:r>
    </w:p>
    <w:p>
      <w:pPr>
        <w:pStyle w:val="Speaker"/>
      </w:pPr>
      <w:r>
        <w:t>Asker   00:58:02</w:t>
      </w:r>
    </w:p>
    <w:p>
      <w:pPr/>
      <w:bookmarkStart w:id="145" w:name="r1_005802"/>
      <w:bookmarkEnd w:id="145"/>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146" w:name="r1_005836"/>
      <w:bookmarkEnd w:id="146"/>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147" w:name="r1_005916"/>
      <w:bookmarkEnd w:id="147"/>
      <w:r>
        <w:t>The Situationist International has a very complicated and contradictory relation to automation and technology. Dominique Routhier, a Danish philosopher, has written a brilliant book about this. But the Situationists always play on automation through very physical attacks on professors that believe that society will be turned into one big robot. So for me, I've worked a lot with the Situationists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often wasn’t as productive for me when I wrote it. But it was very inspiring in practice but it's also just a different time.</w:t>
      </w:r>
    </w:p>
    <w:p>
      <w:pPr/>
      <w:bookmarkStart w:id="148" w:name="r1_010024"/>
      <w:bookmarkEnd w:id="148"/>
      <w:r>
        <w:t>I didn't feel the big need to throw tomatoes at Abraham Moles that Guy Debord did at the end of the 60s. Because where would those tomatoes really go? What could we do?</w:t>
      </w:r>
    </w:p>
    <w:p>
      <w:pPr>
        <w:pStyle w:val="Speaker"/>
      </w:pPr>
      <w:r>
        <w:t>Jan   01:00:37</w:t>
      </w:r>
    </w:p>
    <w:p>
      <w:pPr/>
      <w:bookmarkStart w:id="149" w:name="r1_010037"/>
      <w:bookmarkEnd w:id="149"/>
      <w:r>
        <w:t>Yeah, one could also think about the skepticism Guy Debord had towards this practice</w:t>
      </w:r>
      <w:r>
        <w:t xml:space="preserve"> </w:t>
      </w:r>
      <w:bookmarkStart w:id="150" w:name="r1_010109"/>
      <w:bookmarkEnd w:id="150"/>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151" w:name="r1_010151"/>
      <w:bookmarkEnd w:id="151"/>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152" w:name="r1_010318"/>
      <w:bookmarkEnd w:id="152"/>
      <w:r>
        <w:t>So I think that has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153" w:name="r1_010349"/>
      <w:bookmarkEnd w:id="153"/>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154" w:name="r1_010412"/>
      <w:bookmarkEnd w:id="154"/>
      <w:r>
        <w:t>That has been the plane of consistence that I have operated with throughout this thesis, yes.</w:t>
      </w:r>
    </w:p>
    <w:p>
      <w:pPr>
        <w:pStyle w:val="Speaker"/>
      </w:pPr>
      <w:r>
        <w:t>Jan   01:04:18</w:t>
      </w:r>
    </w:p>
    <w:p>
      <w:pPr/>
      <w:bookmarkStart w:id="155" w:name="r1_010418"/>
      <w:bookmarkEnd w:id="155"/>
      <w:r>
        <w:t>But this is maybe not the plane of consistence we’re on if we look at the project in purely political terms?</w:t>
      </w:r>
      <w:bookmarkStart w:id="156" w:name="r1_010427"/>
      <w:bookmarkEnd w:id="156"/>
    </w:p>
    <w:p>
      <w:pPr/>
      <w:bookmarkStart w:id="157" w:name="r1_010428"/>
      <w:bookmarkEnd w:id="157"/>
      <w:r>
        <w:t>The political idea seems to be edifying a new kind of form of democracy.</w:t>
      </w:r>
    </w:p>
    <w:p>
      <w:pPr>
        <w:pStyle w:val="Speaker"/>
      </w:pPr>
      <w:r>
        <w:t>Asker   01:04:36</w:t>
      </w:r>
    </w:p>
    <w:p>
      <w:pPr/>
      <w:bookmarkStart w:id="158" w:name="r1_010436"/>
      <w:bookmarkEnd w:id="158"/>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159" w:name="r1_010535"/>
      <w:bookmarkEnd w:id="159"/>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were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160" w:name="r1_010620"/>
      <w:bookmarkEnd w:id="160"/>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161" w:name="r1_010720"/>
      <w:bookmarkEnd w:id="161"/>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162" w:name="r1_010837"/>
      <w:bookmarkEnd w:id="162"/>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163" w:name="r1_010858"/>
      <w:bookmarkEnd w:id="163"/>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164" w:name="r1_011001"/>
      <w:bookmarkEnd w:id="164"/>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165" w:name="r1_011049"/>
      <w:bookmarkEnd w:id="165"/>
      <w:r>
        <w:t>And I think that applies well to all dissidents in totalitarian regimes, all people who just think of themselves as dissidents, such as Bolsonaro. The Russian background of cybernetic thought in politics and avant-garde art is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1908, but the descriptions he made are still of computers. That is also something that I pursued, that there is a cultural myth that I immediately bought into by launching this project that makes this a recurring experience.</w:t>
      </w:r>
      <w:hyperlink w:anchor="ref_16">
        <w:r>
          <w:rPr>
            <w:color w:val="000000"/>
            <w:u w:val="single"/>
            <w:vertAlign w:val="superscript"/>
          </w:rPr>
          <w:t xml:space="preserve">[16]</w:t>
        </w:r>
      </w:hyperlink>
    </w:p>
    <w:p>
      <w:pPr/>
      <w:bookmarkStart w:id="166" w:name="r1_011157"/>
      <w:bookmarkEnd w:id="166"/>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167" w:name="r1_011241"/>
      <w:bookmarkEnd w:id="167"/>
      <w:r>
        <w:t>Now I'll turn to this triangle a little bit, a thing that I've been brooding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168" w:name="r1_011346"/>
      <w:bookmarkEnd w:id="168"/>
      <w:r>
        <w:t>This is something we know. Here, you have introduced the concept of synthesis, and this is thematized in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169" w:name="r1_011516"/>
      <w:bookmarkEnd w:id="169"/>
      <w:r>
        <w:t>has to do with ideology, maybe. And ideology is here turned toward ideology in its philosophical sense. Idiocy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170" w:name="r1_011634"/>
      <w:bookmarkEnd w:id="170"/>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sphere of judgment.</w:t>
      </w:r>
    </w:p>
    <w:p>
      <w:pPr>
        <w:pStyle w:val="Speaker"/>
      </w:pPr>
      <w:r>
        <w:t>Asker   01:17:12</w:t>
      </w:r>
    </w:p>
    <w:p>
      <w:pPr/>
      <w:bookmarkStart w:id="171" w:name="r1_011712"/>
      <w:bookmarkEnd w:id="171"/>
      <w:r>
        <w:t>Of Valéry, of course.</w:t>
      </w:r>
    </w:p>
    <w:p>
      <w:pPr>
        <w:pStyle w:val="Speaker"/>
      </w:pPr>
      <w:r>
        <w:t>Jan   01:17:15</w:t>
      </w:r>
    </w:p>
    <w:p>
      <w:pPr/>
      <w:bookmarkStart w:id="172" w:name="r1_011715"/>
      <w:bookmarkEnd w:id="172"/>
      <w:r>
        <w:t xml:space="preserve">Yeah, yeah, in Adorno’s essay,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19"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173" w:name="r1_011826"/>
      <w:bookmarkEnd w:id="173"/>
      <w:r>
        <w:t>Is it correct? Yes, and then the thesis of your work is The Synthetic Party aspires to the first, that is autonomy, through the second, that is The Synthetic Party aspires to artistic autonomy through Kitsch, or as you write, technological autonomy. Is it correct to read it that way? Technological autonomy as a form of Kitsch or synthetic art.</w:t>
      </w:r>
    </w:p>
    <w:p>
      <w:pPr>
        <w:pStyle w:val="Speaker"/>
      </w:pPr>
      <w:r>
        <w:t>Asker   01:19:10</w:t>
      </w:r>
    </w:p>
    <w:p>
      <w:pPr/>
      <w:bookmarkStart w:id="174" w:name="r1_011910"/>
      <w:bookmarkEnd w:id="174"/>
      <w:r>
        <w:t>Yes.</w:t>
      </w:r>
    </w:p>
    <w:p>
      <w:pPr>
        <w:pStyle w:val="Speaker"/>
      </w:pPr>
      <w:r>
        <w:t>Jan   01:19:10</w:t>
      </w:r>
    </w:p>
    <w:p>
      <w:pPr/>
      <w:bookmarkStart w:id="175" w:name="r1_011910_2"/>
      <w:bookmarkEnd w:id="175"/>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176" w:name="r1_011956"/>
      <w:bookmarkEnd w:id="176"/>
      <w:r>
        <w:t>Yes, and the surfacing of widely different expressions that then come from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they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177" w:name="r1_012108"/>
      <w:bookmarkEnd w:id="177"/>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there was already this domestication of the phenomenon that was visible earlier in art than in politics, but which also is the case now most of these Leader Lars figures are now official spokespersons for ministries and politicians everywhere and not critically subversive projects.</w:t>
      </w:r>
    </w:p>
    <w:p>
      <w:pPr/>
      <w:bookmarkStart w:id="178" w:name="r1_012203"/>
      <w:bookmarkEnd w:id="178"/>
      <w:r>
        <w:t>So going into genre inhabitation at the moment where we still produce a negation and then move on when you could sense that the window is closed and the leak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179" w:name="r1_012312"/>
      <w:bookmarkEnd w:id="179"/>
      <w:r>
        <w:t xml:space="preserve">But what I suspect is that there's an idea of interpretation here that is novel and you say once on </w:t>
      </w:r>
      <w:hyperlink r:id="rId20"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by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180" w:name="r1_012417"/>
      <w:bookmarkEnd w:id="180"/>
      <w:r>
        <w:t>Mediation.</w:t>
      </w:r>
    </w:p>
    <w:p>
      <w:pPr>
        <w:pStyle w:val="Speaker"/>
      </w:pPr>
      <w:r>
        <w:t>Jan   01:24:18</w:t>
      </w:r>
    </w:p>
    <w:p>
      <w:pPr/>
      <w:bookmarkStart w:id="181" w:name="r1_012418"/>
      <w:bookmarkEnd w:id="181"/>
      <w:r>
        <w:t>Mediation, thank you. So the question is on methods here because I mentioned this acronymic method. Guy Debord is usually referred to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182" w:name="r1_012537"/>
      <w:bookmarkEnd w:id="182"/>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183" w:name="r1_012644"/>
      <w:bookmarkEnd w:id="183"/>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184" w:name="r1_012734"/>
      <w:bookmarkEnd w:id="184"/>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185" w:name="r1_012757"/>
      <w:bookmarkEnd w:id="185"/>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186" w:name="r1_012824"/>
      <w:bookmarkEnd w:id="186"/>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187" w:name="r2_000229"/>
      <w:bookmarkEnd w:id="187"/>
      <w:r>
        <w:t>Right, we are back now from a break and we have had no external opponents today, so we will move straight to our second official opponent, Sine.</w:t>
      </w:r>
    </w:p>
    <w:p>
      <w:pPr>
        <w:pStyle w:val="Speaker"/>
      </w:pPr>
      <w:r>
        <w:t>Sine   00:02:38</w:t>
      </w:r>
    </w:p>
    <w:p>
      <w:pPr/>
      <w:bookmarkStart w:id="188" w:name="r2_000238"/>
      <w:bookmarkEnd w:id="188"/>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as a final precursor or caveat, given that I'm going to think of this as mostly artistic and then read it as politics, there's also this cliché of don't ask the artists to interpret their work.</w:t>
      </w:r>
    </w:p>
    <w:p>
      <w:pPr/>
      <w:bookmarkStart w:id="189" w:name="r2_000334"/>
      <w:bookmarkEnd w:id="189"/>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Let's see. We're going to start with the body and then go through meaning and mind towards AI and technology, society and democracy, and then maybe end back at the body. That's the proposed journey. And we will see how far, and maybe we deviate along the way.</w:t>
      </w:r>
    </w:p>
    <w:p>
      <w:pPr/>
      <w:bookmarkStart w:id="190" w:name="r2_000442"/>
      <w:bookmarkEnd w:id="190"/>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191" w:name="r2_000548"/>
      <w:bookmarkEnd w:id="191"/>
      <w:r>
        <w:t>So I'm just wondering if you would like to keep us reflecting on your role in this project.</w:t>
      </w:r>
    </w:p>
    <w:p>
      <w:pPr>
        <w:pStyle w:val="Speaker"/>
      </w:pPr>
      <w:r>
        <w:t>Asker   00:05:58</w:t>
      </w:r>
    </w:p>
    <w:p>
      <w:pPr/>
      <w:bookmarkStart w:id="192" w:name="r2_000558"/>
      <w:bookmarkEnd w:id="192"/>
      <w:r>
        <w:t>Yeah, okay. And I think in many senses the extended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193" w:name="r2_000655"/>
      <w:bookmarkEnd w:id="193"/>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94" w:name="r2_000741"/>
      <w:bookmarkEnd w:id="194"/>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95" w:name="r2_000834"/>
      <w:bookmarkEnd w:id="195"/>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20">
        <w:r>
          <w:rPr>
            <w:color w:val="000000"/>
            <w:u w:val="single"/>
            <w:vertAlign w:val="superscript"/>
          </w:rPr>
          <w:t xml:space="preserve">[20]</w:t>
        </w:r>
      </w:hyperlink>
    </w:p>
    <w:p>
      <w:pPr/>
      <w:bookmarkStart w:id="196" w:name="r2_000924"/>
      <w:bookmarkEnd w:id="196"/>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97" w:name="r2_000952"/>
      <w:bookmarkEnd w:id="197"/>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98" w:name="r2_001042"/>
      <w:bookmarkEnd w:id="198"/>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99" w:name="r2_001113"/>
      <w:bookmarkEnd w:id="199"/>
      <w:r>
        <w:t>does that change anything in terms of how you understand it?</w:t>
      </w:r>
    </w:p>
    <w:p>
      <w:pPr>
        <w:pStyle w:val="Speaker"/>
      </w:pPr>
      <w:r>
        <w:t>Asker   00:11:20</w:t>
      </w:r>
    </w:p>
    <w:p>
      <w:pPr/>
      <w:bookmarkStart w:id="200" w:name="r2_001120"/>
      <w:bookmarkEnd w:id="200"/>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impose certain consequences and punishment on, right?</w:t>
      </w:r>
    </w:p>
    <w:p>
      <w:pPr/>
      <w:bookmarkStart w:id="201" w:name="r2_001221"/>
      <w:bookmarkEnd w:id="201"/>
      <w:r>
        <w:t>It's difficult to punish an AI politician. You can update it, but it can still be the same. That's also what Leader Lars...</w:t>
      </w:r>
    </w:p>
    <w:p>
      <w:pPr>
        <w:pStyle w:val="Speaker"/>
      </w:pPr>
      <w:r>
        <w:t>Sine   00:12:30</w:t>
      </w:r>
    </w:p>
    <w:p>
      <w:pPr/>
      <w:bookmarkStart w:id="202" w:name="r2_001230"/>
      <w:bookmarkEnd w:id="202"/>
      <w:r>
        <w:t>Is he afraid of?</w:t>
      </w:r>
    </w:p>
    <w:p>
      <w:pPr>
        <w:pStyle w:val="Speaker"/>
      </w:pPr>
      <w:r>
        <w:t>Asker   00:12:33</w:t>
      </w:r>
    </w:p>
    <w:p>
      <w:pPr/>
      <w:bookmarkStart w:id="203" w:name="r2_001233"/>
      <w:bookmarkEnd w:id="203"/>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204" w:name="r2_001328"/>
      <w:bookmarkEnd w:id="204"/>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with whom I have had discussions, talk with people who think that Leader Lars cannot exist, it might be you who does it, or it can see this topic from some form of AI psychosis. And there you cannot,</w:t>
      </w:r>
      <w:r>
        <w:t xml:space="preserve"> </w:t>
      </w:r>
      <w:bookmarkStart w:id="205" w:name="r2_001457"/>
      <w:bookmarkEnd w:id="205"/>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206" w:name="r2_001517"/>
      <w:bookmarkEnd w:id="206"/>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207" w:name="r2_001600"/>
      <w:bookmarkEnd w:id="207"/>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208" w:name="r2_001655"/>
      <w:bookmarkEnd w:id="208"/>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209" w:name="r2_001806"/>
      <w:bookmarkEnd w:id="209"/>
      <w:r>
        <w:t>And I think that takes us back to the second strand of the question of responsibility, which is really in the straightforward understanding of democracy that would be the politician who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have a threshold of a certain size and we'll get back to that size and of course that matters in terms of the unrepresented.</w:t>
      </w:r>
    </w:p>
    <w:p>
      <w:pPr/>
      <w:bookmarkStart w:id="210" w:name="r2_001912"/>
      <w:bookmarkEnd w:id="210"/>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211" w:name="r2_001958"/>
      <w:bookmarkEnd w:id="211"/>
      <w:r>
        <w:t>General and popular understandings that I'm always also engaged in trying to deconstruct.</w:t>
      </w:r>
    </w:p>
    <w:p>
      <w:pPr>
        <w:pStyle w:val="Speaker"/>
      </w:pPr>
      <w:r>
        <w:t>Sine   00:20:03</w:t>
      </w:r>
    </w:p>
    <w:p>
      <w:pPr/>
      <w:bookmarkStart w:id="212" w:name="r2_002003"/>
      <w:bookmarkEnd w:id="212"/>
      <w:r>
        <w:t>So representation and participation do not create a responsible society, and your responsibility is actually to call that out?</w:t>
      </w:r>
    </w:p>
    <w:p>
      <w:pPr>
        <w:pStyle w:val="Speaker"/>
      </w:pPr>
      <w:r>
        <w:t>Asker   00:20:17</w:t>
      </w:r>
    </w:p>
    <w:p>
      <w:pPr/>
      <w:bookmarkStart w:id="213" w:name="r2_002017"/>
      <w:bookmarkEnd w:id="213"/>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214" w:name="r2_002111"/>
      <w:bookmarkEnd w:id="214"/>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 because then you could also have creative democratic imaginaries developing even though you don't have any members anymore.</w:t>
      </w:r>
    </w:p>
    <w:p>
      <w:pPr/>
      <w:bookmarkStart w:id="215" w:name="r2_002209"/>
      <w:bookmarkEnd w:id="215"/>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216" w:name="r2_002234"/>
      <w:bookmarkEnd w:id="216"/>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217" w:name="r2_002330"/>
      <w:bookmarkEnd w:id="217"/>
      <w:r>
        <w:t>Synthetic parties, yes.</w:t>
      </w:r>
    </w:p>
    <w:p>
      <w:pPr>
        <w:pStyle w:val="Speaker"/>
      </w:pPr>
      <w:r>
        <w:t>Sine   00:23:32</w:t>
      </w:r>
    </w:p>
    <w:p>
      <w:pPr/>
      <w:bookmarkStart w:id="218" w:name="r2_002332"/>
      <w:bookmarkEnd w:id="218"/>
      <w:r>
        <w:t>The Synthetic Party says that they represent the people who don't vote.</w:t>
      </w:r>
    </w:p>
    <w:p>
      <w:pPr>
        <w:pStyle w:val="Speaker"/>
      </w:pPr>
      <w:r>
        <w:t>Asker   00:23:37</w:t>
      </w:r>
    </w:p>
    <w:p>
      <w:pPr/>
      <w:bookmarkStart w:id="219" w:name="r2_002337"/>
      <w:bookmarkEnd w:id="219"/>
      <w:r>
        <w:t>It’s also related to the dissertation, and I'm trying to make it very clear that there's an element within The Synthetic Party that I cannot transfer one to one in a critical dissertation, because it is stipulative in character, rather than sociological, for example.</w:t>
      </w:r>
    </w:p>
    <w:p>
      <w:pPr>
        <w:pStyle w:val="Speaker"/>
      </w:pPr>
      <w:r>
        <w:t>Sine   00:23:53</w:t>
      </w:r>
    </w:p>
    <w:p>
      <w:pPr/>
      <w:bookmarkStart w:id="220" w:name="r2_002353"/>
      <w:bookmarkEnd w:id="220"/>
      <w:r>
        <w:t>But then why did you decide that that would be the principle?</w:t>
      </w:r>
    </w:p>
    <w:p>
      <w:pPr>
        <w:pStyle w:val="Speaker"/>
      </w:pPr>
      <w:r>
        <w:t>Asker   00:23:59</w:t>
      </w:r>
    </w:p>
    <w:p>
      <w:pPr/>
      <w:bookmarkStart w:id="221" w:name="r2_002359"/>
      <w:bookmarkEnd w:id="221"/>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222" w:name="r2_002455"/>
      <w:bookmarkEnd w:id="222"/>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the Jesus Party or the Trump Party. And when I was reading these parties' manifestos and online materials, I was like, if I can get an AI to speak like this, then it would be an intense democratic experience because it would give the symbolic weight of the AI to the otherwise ridiculed idiotic.</w:t>
      </w:r>
    </w:p>
    <w:p>
      <w:pPr/>
      <w:bookmarkStart w:id="223" w:name="r2_002550"/>
      <w:bookmarkEnd w:id="223"/>
      <w:r>
        <w:t>So it was also a way to attempt to elevate something that I thought was maybe valuable because these are political citizens who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224" w:name="r2_002643"/>
      <w:bookmarkEnd w:id="224"/>
      <w:r>
        <w:t>And this might be something that is still deeply rooted in all of these service assistants’ replies that people receive from ChatGPT.</w:t>
      </w:r>
    </w:p>
    <w:p>
      <w:pPr>
        <w:pStyle w:val="Speaker"/>
      </w:pPr>
      <w:r>
        <w:t>Sine   00:26:52</w:t>
      </w:r>
    </w:p>
    <w:p>
      <w:pPr/>
      <w:bookmarkStart w:id="225" w:name="r2_002652"/>
      <w:bookmarkEnd w:id="225"/>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Jair Bolsonaro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226" w:name="r2_002747"/>
      <w:bookmarkEnd w:id="226"/>
      <w:r>
        <w:t>If I could have done in 2022 what the technology can do today?</w:t>
      </w:r>
    </w:p>
    <w:p>
      <w:pPr>
        <w:pStyle w:val="Speaker"/>
      </w:pPr>
      <w:r>
        <w:t>Sine   00:27:52</w:t>
      </w:r>
    </w:p>
    <w:p>
      <w:pPr/>
      <w:bookmarkStart w:id="227" w:name="r2_002752"/>
      <w:bookmarkEnd w:id="227"/>
      <w:r>
        <w:t>Yeah, producing something that makes it represent all the unrepresented in Denmark.</w:t>
      </w:r>
    </w:p>
    <w:p>
      <w:pPr>
        <w:pStyle w:val="Speaker"/>
      </w:pPr>
      <w:r>
        <w:t>Asker   00:27:58</w:t>
      </w:r>
    </w:p>
    <w:p>
      <w:pPr/>
      <w:bookmarkStart w:id="228" w:name="r2_002758"/>
      <w:bookmarkEnd w:id="228"/>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9">
        <w:r>
          <w:rPr>
            <w:color w:val="000000"/>
            <w:u w:val="single"/>
            <w:vertAlign w:val="superscript"/>
          </w:rPr>
          <w:t xml:space="preserve">[19]</w:t>
        </w:r>
      </w:hyperlink>
    </w:p>
    <w:p>
      <w:pPr/>
      <w:bookmarkStart w:id="229" w:name="r2_002844"/>
      <w:bookmarkEnd w:id="229"/>
      <w:r>
        <w:t>It's not the same reasoning. Olof Palme was incredibly well educated and recited French poems when he was four. And this is just some Claude slop. That sounds convincing because it's got his voice. So no, I personally probably couldn't do it, but I thought this dramaturg Emma gave a much more masterful performance of what is happening with AI today than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230" w:name="r2_002932"/>
      <w:bookmarkEnd w:id="230"/>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231" w:name="r2_003015"/>
      <w:bookmarkEnd w:id="231"/>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those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232" w:name="r2_003111"/>
      <w:bookmarkEnd w:id="232"/>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233" w:name="r2_003210"/>
      <w:bookmarkEnd w:id="233"/>
      <w:r>
        <w:t>There is also its distinctiveness, because we have not gotten a world filled with AI politicians like Leader Lars. It is much more digital twins,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than your own in all of these conversations with users? Then that politician’s body will also be exposed to having to think very differently about how you put together an opinion, what your basis is in relation to constituency, all of that.</w:t>
      </w:r>
    </w:p>
    <w:p>
      <w:pPr>
        <w:pStyle w:val="Speaker"/>
      </w:pPr>
      <w:r>
        <w:t>Sine   00:33:01</w:t>
      </w:r>
    </w:p>
    <w:p>
      <w:pPr/>
      <w:bookmarkStart w:id="234" w:name="r2_003301"/>
      <w:bookmarkEnd w:id="234"/>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235" w:name="r2_003333"/>
      <w:bookmarkEnd w:id="235"/>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236" w:name="r2_003419"/>
      <w:bookmarkEnd w:id="236"/>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237" w:name="r2_003520"/>
      <w:bookmarkEnd w:id="237"/>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238" w:name="r2_003538"/>
      <w:bookmarkEnd w:id="238"/>
      <w:r>
        <w:t>Stochastic permutation machine. I would never say “parrot”, because that would be unfair to parrots.</w:t>
      </w:r>
    </w:p>
    <w:p>
      <w:pPr>
        <w:pStyle w:val="Speaker"/>
      </w:pPr>
      <w:r>
        <w:t>Sine   00:35:47</w:t>
      </w:r>
    </w:p>
    <w:p>
      <w:pPr/>
      <w:bookmarkStart w:id="239" w:name="r2_003547"/>
      <w:bookmarkEnd w:id="239"/>
      <w:r>
        <w:t>Stochastic permutation machine, which kind of indicates that your position on the technology is very aligned with Bender's. But she was quite critical of The Synthetic Party and I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240" w:name="r2_003656"/>
      <w:bookmarkEnd w:id="240"/>
      <w:r>
        <w:t>Would your preferred option be to abolish them? Or do you think that they have a use in society? If so?</w:t>
      </w:r>
    </w:p>
    <w:p>
      <w:pPr>
        <w:pStyle w:val="Speaker"/>
      </w:pPr>
      <w:r>
        <w:t>Asker   00:37:13</w:t>
      </w:r>
    </w:p>
    <w:p>
      <w:pPr/>
      <w:bookmarkStart w:id="241" w:name="r2_003713"/>
      <w:bookmarkEnd w:id="241"/>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In other artistic projects, I have also been using machines to create new forms of knowledge, of emancipation, to formal experiments, which are all generative in another sense than just producing more things, but of making things different continuously.</w:t>
      </w:r>
    </w:p>
    <w:p>
      <w:pPr/>
      <w:bookmarkStart w:id="242" w:name="r2_003809"/>
      <w:bookmarkEnd w:id="242"/>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That was your first question.</w:t>
      </w:r>
    </w:p>
    <w:p>
      <w:pPr>
        <w:pStyle w:val="Speaker"/>
      </w:pPr>
      <w:r>
        <w:t>Sine   00:39:02</w:t>
      </w:r>
    </w:p>
    <w:p>
      <w:pPr/>
      <w:bookmarkStart w:id="243" w:name="r2_003902"/>
      <w:bookmarkEnd w:id="243"/>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244" w:name="r2_004020"/>
      <w:bookmarkEnd w:id="244"/>
      <w:r>
        <w:t>What, having learned from your work and learned to appreciate that, what does that mean now? I mean, I want to end with a word.</w:t>
      </w:r>
    </w:p>
    <w:p>
      <w:pPr>
        <w:pStyle w:val="Speaker"/>
      </w:pPr>
      <w:r>
        <w:t>Asker   00:40:41</w:t>
      </w:r>
    </w:p>
    <w:p>
      <w:pPr/>
      <w:bookmarkStart w:id="245" w:name="r2_004041"/>
      <w:bookmarkEnd w:id="245"/>
      <w:r>
        <w:t>I think it's important that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to update Japanese democracy.</w:t>
      </w:r>
    </w:p>
    <w:p>
      <w:pPr/>
      <w:bookmarkStart w:id="246" w:name="r2_004205"/>
      <w:bookmarkEnd w:id="246"/>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247" w:name="r2_004319"/>
      <w:bookmarkEnd w:id="247"/>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248" w:name="r2_004350"/>
      <w:bookmarkEnd w:id="248"/>
      <w:r>
        <w:t>If we could figure out how to do democracy better, I wouldn’t say continue, because that…</w:t>
      </w:r>
    </w:p>
    <w:p>
      <w:pPr>
        <w:pStyle w:val="Speaker"/>
      </w:pPr>
      <w:r>
        <w:t>Sine   00:43:57</w:t>
      </w:r>
    </w:p>
    <w:p>
      <w:pPr/>
      <w:bookmarkStart w:id="249" w:name="r2_004357"/>
      <w:bookmarkEnd w:id="249"/>
      <w:r>
        <w:t>Begin!</w:t>
      </w:r>
    </w:p>
    <w:p>
      <w:pPr>
        <w:pStyle w:val="Speaker"/>
      </w:pPr>
      <w:r>
        <w:t>Stefan   00:44:05</w:t>
      </w:r>
    </w:p>
    <w:p>
      <w:pPr/>
      <w:bookmarkStart w:id="250" w:name="r2_004405"/>
      <w:bookmarkEnd w:id="250"/>
      <w:r>
        <w:t>Thank you, Sine.</w:t>
      </w:r>
    </w:p>
    <w:p w14:paraId="3961C0C7" w14:textId="77777777" w:rsidR="0060076D" w:rsidRDefault="00000000">
      <w:pPr>
        <w:pStyle w:val="Heading2"/>
      </w:pPr>
      <w:r>
        <w:t>Discussion with Jussi Parikka</w:t>
      </w:r>
    </w:p>
    <w:p>
      <w:pPr>
        <w:pStyle w:val="Speaker"/>
      </w:pPr>
      <w:r>
        <w:t>Jussi   00:44:34</w:t>
      </w:r>
    </w:p>
    <w:p>
      <w:pPr/>
      <w:bookmarkStart w:id="251" w:name="r2_004434"/>
      <w:bookmarkEnd w:id="251"/>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252" w:name="r2_004514"/>
      <w:bookmarkEnd w:id="252"/>
      <w:r>
        <w:t>Good.</w:t>
      </w:r>
    </w:p>
    <w:p>
      <w:pPr>
        <w:pStyle w:val="Speaker"/>
      </w:pPr>
      <w:r>
        <w:t>Jussi   00:45:16</w:t>
      </w:r>
    </w:p>
    <w:p>
      <w:pPr/>
      <w:bookmarkStart w:id="253" w:name="r2_004516"/>
      <w:bookmarkEnd w:id="253"/>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254" w:name="r2_004556"/>
      <w:bookmarkEnd w:id="254"/>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you play with certain theorists’ melancholia, almost — a sort of end of the social, the apocalyptic imaginations about technology. And yet at the same time, I think everybody in the room agrees as well.</w:t>
      </w:r>
    </w:p>
    <w:p>
      <w:pPr/>
      <w:bookmarkStart w:id="255" w:name="r2_004642"/>
      <w:bookmarkEnd w:id="255"/>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256" w:name="r2_004728"/>
      <w:bookmarkEnd w:id="256"/>
      <w:r>
        <w:t>So what is the affect of your research? Do you ponder about this? Is this a meaningful way of approaching the way you conduct research as artistic research?</w:t>
      </w:r>
    </w:p>
    <w:p>
      <w:pPr>
        <w:pStyle w:val="Speaker"/>
      </w:pPr>
      <w:r>
        <w:t>Asker   00:47:40</w:t>
      </w:r>
    </w:p>
    <w:p>
      <w:pPr/>
      <w:bookmarkStart w:id="257" w:name="r2_004740"/>
      <w:bookmarkEnd w:id="257"/>
      <w:r>
        <w:t>That is so interesting. I discovered that while trying to teach other people how to do the same thing as me. This was also something in the International: when we, for example, did a local AI party in Linz, someone else had to speak with the media, and he had very rational arguments.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258" w:name="r2_004836"/>
      <w:bookmarkEnd w:id="258"/>
      <w:r>
        <w:t>Scholarship is something that has to do with drinking wine and saying impossible words because you are a giant that needs to have some contact with the earth.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259" w:name="r2_004936"/>
      <w:bookmarkEnd w:id="259"/>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260" w:name="r2_005041"/>
      <w:bookmarkEnd w:id="260"/>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261" w:name="r2_005124"/>
      <w:bookmarkEnd w:id="261"/>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262" w:name="r2_005216"/>
      <w:bookmarkEnd w:id="262"/>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263" w:name="r2_005241"/>
      <w:bookmarkEnd w:id="263"/>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264" w:name="r2_005342"/>
      <w:bookmarkEnd w:id="264"/>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265" w:name="r2_005431"/>
      <w:bookmarkEnd w:id="265"/>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266" w:name="r2_005518"/>
      <w:bookmarkEnd w:id="266"/>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267" w:name="r2_005605"/>
      <w:bookmarkEnd w:id="267"/>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268" w:name="r2_005647"/>
      <w:bookmarkEnd w:id="268"/>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I think that they are generative, speculative engines as such, and they have a life of their own. And that is what appealed to me most. So I was hoping that that comes true in your answer, and it really did.</w:t>
      </w:r>
    </w:p>
    <w:p>
      <w:pPr/>
      <w:bookmarkStart w:id="269" w:name="r2_005727"/>
      <w:bookmarkEnd w:id="269"/>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270" w:name="r2_005803"/>
      <w:bookmarkEnd w:id="270"/>
      <w:r>
        <w:t>That also takes us to the question of totality.</w:t>
      </w:r>
    </w:p>
    <w:p>
      <w:pPr>
        <w:pStyle w:val="Speaker"/>
      </w:pPr>
      <w:r>
        <w:t>Jussi   00:58:12</w:t>
      </w:r>
    </w:p>
    <w:p>
      <w:pPr/>
      <w:bookmarkStart w:id="271" w:name="r2_005812"/>
      <w:bookmarkEnd w:id="271"/>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272" w:name="r2_005855"/>
      <w:bookmarkEnd w:id="272"/>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273" w:name="r2_005923"/>
      <w:bookmarkEnd w:id="273"/>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274" w:name="r2_010001"/>
      <w:bookmarkEnd w:id="274"/>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275" w:name="r2_010047"/>
      <w:bookmarkEnd w:id="275"/>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276" w:name="r2_010112"/>
      <w:bookmarkEnd w:id="276"/>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277" w:name="r2_010203"/>
      <w:bookmarkEnd w:id="277"/>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278" w:name="r2_010254"/>
      <w:bookmarkEnd w:id="278"/>
      <w:r>
        <w:t>But, you know, and of course the implication of what you say, we have in much good critical scholarship now also concepts of synthetic media, like Gabriele de Seta’s.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279" w:name="r2_010348"/>
      <w:bookmarkEnd w:id="279"/>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280" w:name="r2_010436"/>
      <w:bookmarkEnd w:id="280"/>
      <w:r>
        <w:t>And it's, I think you parted with the term retro-futurist aesthetics of the particular setting that was curated for the summit, for the sort of like a gathering as well. That juxtaposes, obviously, with the topic itself: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281" w:name="r2_010525"/>
      <w:bookmarkEnd w:id="281"/>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282" w:name="r2_010613"/>
      <w:bookmarkEnd w:id="282"/>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283" w:name="r2_010725"/>
      <w:bookmarkEnd w:id="283"/>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competing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284" w:name="r2_010826"/>
      <w:bookmarkEnd w:id="284"/>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285" w:name="r2_010855"/>
      <w:bookmarkEnd w:id="285"/>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286" w:name="r2_010936"/>
      <w:bookmarkEnd w:id="286"/>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287" w:name="r2_011017"/>
      <w:bookmarkEnd w:id="287"/>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288" w:name="r2_011124"/>
      <w:bookmarkEnd w:id="288"/>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289" w:name="r2_011221"/>
      <w:bookmarkEnd w:id="289"/>
      <w:r>
        <w:t xml:space="preserve">That could maybe reorient the whole process. Of course, that is a Proustian move. When you come to the end, you have to figure out how to read the novel again. But it's also a question because it is practice-based </w:t>
      </w:r>
      <w:r>
        <w:rPr>
          <w:i/>
        </w:rPr>
        <w:t>research</w:t>
      </w:r>
      <w:r>
        <w:t>, but I wouldn't be able to answer that solely through practice. Maybe I sort of answer it through the practice that is already there in those two objects as generating the answers to the third research question,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290" w:name="r2_011308"/>
      <w:bookmarkEnd w:id="290"/>
      <w:r>
        <w:t>Or understand.</w:t>
      </w:r>
    </w:p>
    <w:p>
      <w:pPr>
        <w:pStyle w:val="Speaker"/>
      </w:pPr>
      <w:r>
        <w:t>Asker   01:13:12</w:t>
      </w:r>
    </w:p>
    <w:p>
      <w:pPr/>
      <w:bookmarkStart w:id="291" w:name="r2_011312"/>
      <w:bookmarkEnd w:id="291"/>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292" w:name="r2_011406"/>
      <w:bookmarkEnd w:id="292"/>
      <w:r>
        <w:t>But I think politics takes place at the infrastructural level and that most of the obvious sites we identify with politics don't have much power anymore.</w:t>
      </w:r>
    </w:p>
    <w:p>
      <w:pPr>
        <w:pStyle w:val="Speaker"/>
      </w:pPr>
      <w:r>
        <w:t>Jussi   01:14:18</w:t>
      </w:r>
    </w:p>
    <w:p>
      <w:pPr/>
      <w:bookmarkStart w:id="293" w:name="r2_011418"/>
      <w:bookmarkEnd w:id="293"/>
      <w:r>
        <w:t>We could continue on this so long, but we are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94" w:name="r2_011516"/>
      <w:bookmarkEnd w:id="294"/>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95" w:name="r2_011601"/>
      <w:bookmarkEnd w:id="295"/>
      <w:r>
        <w:t>And I think it's now time for us to deliberate. Thank you. Thank you.</w:t>
      </w:r>
    </w:p>
    <w:p>
      <w:pPr>
        <w:pStyle w:val="Speaker"/>
      </w:pPr>
      <w:r>
        <w:t>Stefan   01:16:23</w:t>
      </w:r>
    </w:p>
    <w:p>
      <w:pPr/>
      <w:bookmarkStart w:id="296" w:name="r2_011623"/>
      <w:bookmarkEnd w:id="296"/>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Article, figure and passage references to the dissertation and related works.</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Concreta 23 (2024), pp. 84⁠–⁠97. Published in Spanish as “Partido sintético y líder Lars: sobre la representación algorítmica en la democracia política”.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The Nordic Journal of Aesthetics 33, no. 67 (2024), pp. 184⁠–⁠202. DOI: 10.7146/nja.v33i67.148465.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Ulf Dalvad Berthelsen, Mads Rosendahl Thomsen and Morten Tannert (eds.), Beyond the Turing Test: What Science Fiction Can Teach Us About Artificial Intelligence. Routledge, 2026. Accepted manuscript included in the dissertation.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A Peer-Reviewed Journal About (APRJA) 13, no. 1 (2024), pp. 105⁠–⁠123. DOI: 10.7146/aprja.v13i1.151235. In dissertation: pp. 207⁠–⁠233.</w:t>
      </w:r>
    </w:p>
    <w:p>
      <w:hyperlink r:id="rId14">
        <w:r>
          <w:rPr>
            <w:color w:val="000000"/>
            <w:u w:val="single"/>
          </w:rPr>
          <w:t xml:space="preserve">Article 5</w:t>
        </w:r>
      </w:hyperlink>
      <w:r>
        <w:t xml:space="preserve">. Asker Bryld Staunæs. </w:t>
      </w:r>
      <w:r>
        <w:rPr>
          <w:i/>
        </w:rPr>
        <w:t>Scripting the Spectacle: A Theory Tragedy</w:t>
      </w:r>
      <w:r>
        <w:t>. Passepartout – Uden titel, no. 16 (2026), pp. 127⁠–⁠151.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AI &amp; Society, Open Forum (2026), published 28 May 2026. DOI: 10.1007/s00146-026-03110-w.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Controversies of AI Society: Proceedings (2026), pp. 6⁠–⁠26. Aalborg University Open. Proceedings DOI: 10.54337/aau.add.scai.2026. In dissertation: pp. 296⁠–⁠324.</w:t>
      </w:r>
    </w:p>
    <w:p>
      <w:pPr>
        <w:pStyle w:val="Heading2"/>
      </w:pPr>
      <w:r>
        <w:t>Passage references</w:t>
      </w:r>
    </w:p>
    <w:p>
      <w:bookmarkStart w:id="297" w:name="ref_1"/>
      <w:bookmarkEnd w:id="297"/>
      <w:r>
        <w:t xml:space="preserve">1. </w:t>
      </w:r>
      <w:r>
        <w:t xml:space="preserve">Geometry of the dissertation: Figure N.1, </w:t>
      </w:r>
      <w:hyperlink r:id="rId21" w:tooltip="Printed folio 14">
        <w:r>
          <w:rPr>
            <w:color w:val="000000"/>
            <w:u w:val="single"/>
          </w:rPr>
          <w:t xml:space="preserve">p. 14</w:t>
        </w:r>
      </w:hyperlink>
      <w:r>
        <w:t xml:space="preserve">; directional variations, </w:t>
      </w:r>
      <w:hyperlink r:id="rId22" w:tooltip="Printed folio 15">
        <w:r>
          <w:rPr>
            <w:color w:val="000000"/>
            <w:u w:val="single"/>
          </w:rPr>
          <w:t xml:space="preserve">pp. 15⁠–⁠16</w:t>
        </w:r>
      </w:hyperlink>
      <w:r>
        <w:t>.</w:t>
      </w:r>
    </w:p>
    <w:p>
      <w:bookmarkStart w:id="298" w:name="ref_2"/>
      <w:bookmarkEnd w:id="298"/>
      <w:r>
        <w:t xml:space="preserve">2. </w:t>
      </w:r>
      <w:r>
        <w:t xml:space="preserve">Article 1: emotion analysis, figure and discussion, </w:t>
      </w:r>
      <w:hyperlink r:id="rId23" w:tooltip="Printed folio 138">
        <w:r>
          <w:rPr>
            <w:color w:val="000000"/>
            <w:u w:val="single"/>
          </w:rPr>
          <w:t xml:space="preserve">pp. 138⁠–⁠139</w:t>
        </w:r>
      </w:hyperlink>
      <w:r>
        <w:t>.</w:t>
      </w:r>
    </w:p>
    <w:p>
      <w:bookmarkStart w:id="299" w:name="ref_3"/>
      <w:bookmarkEnd w:id="299"/>
      <w:r>
        <w:t xml:space="preserve">3. </w:t>
      </w:r>
      <w:r>
        <w:t xml:space="preserve">Article 2: Proust quotation, </w:t>
      </w:r>
      <w:hyperlink r:id="rId24" w:tooltip="Printed folio 160">
        <w:r>
          <w:rPr>
            <w:color w:val="000000"/>
            <w:u w:val="single"/>
          </w:rPr>
          <w:t xml:space="preserve">p. 160</w:t>
        </w:r>
      </w:hyperlink>
      <w:r>
        <w:t xml:space="preserve">; Figure 2.2, </w:t>
      </w:r>
      <w:hyperlink r:id="rId25" w:tooltip="Printed folio 161">
        <w:r>
          <w:rPr>
            <w:color w:val="000000"/>
            <w:u w:val="single"/>
          </w:rPr>
          <w:t xml:space="preserve">p. 161</w:t>
        </w:r>
      </w:hyperlink>
      <w:r>
        <w:t>.</w:t>
      </w:r>
    </w:p>
    <w:p>
      <w:bookmarkStart w:id="300" w:name="ref_4"/>
      <w:bookmarkEnd w:id="300"/>
      <w:r>
        <w:t xml:space="preserve">4. </w:t>
      </w:r>
      <w:r>
        <w:t xml:space="preserve">Proust book photograph and permutation: Figure N.4, </w:t>
      </w:r>
      <w:hyperlink r:id="rId26" w:tooltip="Printed folio 31">
        <w:r>
          <w:rPr>
            <w:color w:val="000000"/>
            <w:u w:val="single"/>
          </w:rPr>
          <w:t xml:space="preserve">p. 31</w:t>
        </w:r>
      </w:hyperlink>
      <w:r>
        <w:t xml:space="preserve">; analysis and photographed order, </w:t>
      </w:r>
      <w:hyperlink r:id="rId27" w:tooltip="Printed folio 32">
        <w:r>
          <w:rPr>
            <w:color w:val="000000"/>
            <w:u w:val="single"/>
          </w:rPr>
          <w:t xml:space="preserve">pp. 32⁠–⁠35</w:t>
        </w:r>
      </w:hyperlink>
      <w:r>
        <w:t>.</w:t>
      </w:r>
    </w:p>
    <w:p>
      <w:bookmarkStart w:id="301" w:name="ref_5"/>
      <w:bookmarkEnd w:id="301"/>
      <w:r>
        <w:t xml:space="preserve">5. </w:t>
      </w:r>
      <w:r>
        <w:t xml:space="preserve">Guardian composite: Figure N.3, </w:t>
      </w:r>
      <w:hyperlink r:id="rId28" w:tooltip="Printed folio 27">
        <w:r>
          <w:rPr>
            <w:color w:val="000000"/>
            <w:u w:val="single"/>
          </w:rPr>
          <w:t xml:space="preserve">p. 27</w:t>
        </w:r>
      </w:hyperlink>
      <w:r>
        <w:t xml:space="preserve">; synthesis discussion, </w:t>
      </w:r>
      <w:hyperlink r:id="rId29"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302" w:name="ref_6"/>
      <w:bookmarkEnd w:id="302"/>
      <w:r>
        <w:t xml:space="preserve">6. </w:t>
      </w:r>
      <w:r>
        <w:t xml:space="preserve">Wiktoria–Lars exchange, </w:t>
      </w:r>
      <w:hyperlink r:id="rId30" w:tooltip="Printed folio 106">
        <w:r>
          <w:rPr>
            <w:color w:val="000000"/>
            <w:u w:val="single"/>
          </w:rPr>
          <w:t xml:space="preserve">pp. 106⁠–⁠107</w:t>
        </w:r>
      </w:hyperlink>
      <w:r>
        <w:t xml:space="preserve">; social and technosocial sculpture, </w:t>
      </w:r>
      <w:hyperlink r:id="rId31" w:tooltip="Printed folio 86">
        <w:r>
          <w:rPr>
            <w:color w:val="000000"/>
            <w:u w:val="single"/>
          </w:rPr>
          <w:t xml:space="preserve">pp. 86⁠–⁠94</w:t>
        </w:r>
      </w:hyperlink>
      <w:r>
        <w:t>.</w:t>
      </w:r>
    </w:p>
    <w:p>
      <w:bookmarkStart w:id="303" w:name="ref_7"/>
      <w:bookmarkEnd w:id="303"/>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2" w:tooltip="Printed folio 279">
        <w:r>
          <w:rPr>
            <w:color w:val="000000"/>
            <w:u w:val="single"/>
          </w:rPr>
          <w:t xml:space="preserve">pp. 279⁠–⁠285</w:t>
        </w:r>
      </w:hyperlink>
      <w:r>
        <w:t>.</w:t>
      </w:r>
    </w:p>
    <w:p>
      <w:bookmarkStart w:id="304" w:name="ref_8"/>
      <w:bookmarkEnd w:id="304"/>
      <w:r>
        <w:t xml:space="preserve">8. </w:t>
      </w:r>
      <w:r>
        <w:t xml:space="preserve">Opening formulation of democracy’s disproportion: printed </w:t>
      </w:r>
      <w:hyperlink r:id="rId33" w:tooltip="Printed folio 6">
        <w:r>
          <w:rPr>
            <w:color w:val="000000"/>
            <w:u w:val="single"/>
          </w:rPr>
          <w:t xml:space="preserve">p. 6</w:t>
        </w:r>
      </w:hyperlink>
      <w:r>
        <w:t>.</w:t>
      </w:r>
    </w:p>
    <w:p>
      <w:bookmarkStart w:id="305" w:name="ref_9"/>
      <w:bookmarkEnd w:id="305"/>
      <w:r>
        <w:t xml:space="preserve">9. </w:t>
      </w:r>
      <w:r>
        <w:t xml:space="preserve">Abstract formulation of democracy’s disproportion: printed </w:t>
      </w:r>
      <w:hyperlink r:id="rId34" w:tooltip="Printed folio 327">
        <w:r>
          <w:rPr>
            <w:color w:val="000000"/>
            <w:u w:val="single"/>
          </w:rPr>
          <w:t xml:space="preserve">p. 327</w:t>
        </w:r>
      </w:hyperlink>
      <w:r>
        <w:t>.</w:t>
      </w:r>
    </w:p>
    <w:p>
      <w:bookmarkStart w:id="306" w:name="ref_10"/>
      <w:bookmarkEnd w:id="306"/>
      <w:r>
        <w:t xml:space="preserve">10. </w:t>
      </w:r>
      <w:r>
        <w:t xml:space="preserve">The closing thesis formulation appears in the English abstract, </w:t>
      </w:r>
      <w:hyperlink r:id="rId35" w:tooltip="Printed folio 330">
        <w:r>
          <w:rPr>
            <w:color w:val="000000"/>
            <w:u w:val="single"/>
          </w:rPr>
          <w:t xml:space="preserve">p. 330</w:t>
        </w:r>
      </w:hyperlink>
      <w:r>
        <w:t>. The spoken ending is the present defence formulation.</w:t>
      </w:r>
    </w:p>
    <w:p>
      <w:bookmarkStart w:id="307" w:name="ref_11"/>
      <w:bookmarkEnd w:id="307"/>
      <w:r>
        <w:t xml:space="preserve">11. </w:t>
      </w:r>
      <w:r>
        <w:t xml:space="preserve">Collective Resolution and democratic specification: synthesis, </w:t>
      </w:r>
      <w:hyperlink r:id="rId36"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308" w:name="ref_12"/>
      <w:bookmarkEnd w:id="308"/>
      <w:r>
        <w:t xml:space="preserve">12. </w:t>
      </w:r>
      <w:r>
        <w:t xml:space="preserve">Jan-Werner Müller’s reading of Asimov’s electoral computer and its limits: Article 3, </w:t>
      </w:r>
      <w:hyperlink r:id="rId37" w:tooltip="Printed folio 197">
        <w:r>
          <w:rPr>
            <w:color w:val="000000"/>
            <w:u w:val="single"/>
          </w:rPr>
          <w:t xml:space="preserve">pp. 197⁠–⁠199</w:t>
        </w:r>
      </w:hyperlink>
      <w:r>
        <w:t>.</w:t>
      </w:r>
    </w:p>
    <w:p>
      <w:bookmarkStart w:id="309" w:name="ref_13"/>
      <w:bookmarkEnd w:id="309"/>
      <w:r>
        <w:t xml:space="preserve">13. </w:t>
      </w:r>
      <w:r>
        <w:t xml:space="preserve">Emily Bender’s objection to The Synthetic Party is quoted and discussed on </w:t>
      </w:r>
      <w:hyperlink r:id="rId38" w:tooltip="Printed folio 85">
        <w:r>
          <w:rPr>
            <w:color w:val="000000"/>
            <w:u w:val="single"/>
          </w:rPr>
          <w:t xml:space="preserve">p. 85</w:t>
        </w:r>
      </w:hyperlink>
      <w:r>
        <w:t>.</w:t>
      </w:r>
    </w:p>
    <w:p>
      <w:bookmarkStart w:id="310" w:name="ref_14"/>
      <w:bookmarkEnd w:id="310"/>
      <w:r>
        <w:t xml:space="preserve">14. </w:t>
      </w:r>
      <w:r>
        <w:t xml:space="preserve">Stiegler’s idiotextual geometry: Article 5, </w:t>
      </w:r>
      <w:hyperlink r:id="rId39" w:tooltip="Printed folio 245">
        <w:r>
          <w:rPr>
            <w:color w:val="000000"/>
            <w:u w:val="single"/>
          </w:rPr>
          <w:t xml:space="preserve">pp. 245⁠–⁠247</w:t>
        </w:r>
      </w:hyperlink>
      <w:r>
        <w:t>.</w:t>
      </w:r>
    </w:p>
    <w:p>
      <w:bookmarkStart w:id="311" w:name="ref_15"/>
      <w:bookmarkEnd w:id="311"/>
      <w:r>
        <w:t xml:space="preserve">15. </w:t>
      </w:r>
      <w:r>
        <w:t xml:space="preserve">Retro-futurist scenography, </w:t>
      </w:r>
      <w:hyperlink r:id="rId40" w:tooltip="Printed folio 69">
        <w:r>
          <w:rPr>
            <w:color w:val="000000"/>
            <w:u w:val="single"/>
          </w:rPr>
          <w:t xml:space="preserve">p. 69</w:t>
        </w:r>
      </w:hyperlink>
      <w:r>
        <w:t xml:space="preserve">. The earlier formulation is “consumable futurisms”, </w:t>
      </w:r>
      <w:hyperlink r:id="rId41" w:tooltip="Printed folio 58">
        <w:r>
          <w:rPr>
            <w:color w:val="000000"/>
            <w:u w:val="single"/>
          </w:rPr>
          <w:t xml:space="preserve">p. 58</w:t>
        </w:r>
      </w:hyperlink>
      <w:r>
        <w:t>.</w:t>
      </w:r>
    </w:p>
    <w:p>
      <w:bookmarkStart w:id="312" w:name="ref_16"/>
      <w:bookmarkEnd w:id="312"/>
      <w:r>
        <w:t xml:space="preserve">16. </w:t>
      </w:r>
      <w:r>
        <w:t>Alexander Bogdanov, Red Star (Красная звезда), Saint Petersburg, 1908. First-edition catalogue, National Electronic Library / Russian State Library.</w:t>
      </w:r>
      <w:r>
        <w:t xml:space="preserve"> </w:t>
      </w:r>
      <w:hyperlink r:id="rId42">
        <w:r>
          <w:rPr>
            <w:color w:val="000000"/>
            <w:u w:val="single"/>
          </w:rPr>
          <w:t xml:space="preserve">Source</w:t>
        </w:r>
      </w:hyperlink>
    </w:p>
    <w:p>
      <w:bookmarkStart w:id="313" w:name="ref_17"/>
      <w:bookmarkEnd w:id="313"/>
      <w:r>
        <w:t xml:space="preserve">17. </w:t>
      </w:r>
      <w:r>
        <w:t>Synthetic Summit, Kunsthal Aarhus; exhibition and AI World Congress, 2025.</w:t>
      </w:r>
      <w:r>
        <w:t xml:space="preserve"> </w:t>
      </w:r>
      <w:hyperlink r:id="rId43">
        <w:r>
          <w:rPr>
            <w:color w:val="000000"/>
            <w:u w:val="single"/>
          </w:rPr>
          <w:t xml:space="preserve">Source</w:t>
        </w:r>
      </w:hyperlink>
    </w:p>
    <w:p>
      <w:bookmarkStart w:id="314" w:name="ref_18"/>
      <w:bookmarkEnd w:id="314"/>
      <w:r>
        <w:t xml:space="preserve">18. </w:t>
      </w:r>
      <w:r>
        <w:t>AI: Authority of Art, Ujazdowski Castle Centre for Contemporary Art, Warsaw, 18 July–21 September 2025.</w:t>
      </w:r>
      <w:r>
        <w:t xml:space="preserve"> </w:t>
      </w:r>
      <w:hyperlink r:id="rId44">
        <w:r>
          <w:rPr>
            <w:color w:val="000000"/>
            <w:u w:val="single"/>
          </w:rPr>
          <w:t xml:space="preserve">Source</w:t>
        </w:r>
      </w:hyperlink>
      <w:r>
        <w:t xml:space="preserve"> Linz: </w:t>
      </w:r>
      <w:hyperlink r:id="rId45">
        <w:r>
          <w:rPr>
            <w:color w:val="000000"/>
            <w:u w:val="single"/>
          </w:rPr>
          <w:t xml:space="preserve">KI-DIPFIES</w:t>
        </w:r>
      </w:hyperlink>
      <w:r>
        <w:t xml:space="preserve"> · </w:t>
      </w:r>
      <w:hyperlink r:id="rId46">
        <w:r>
          <w:rPr>
            <w:color w:val="000000"/>
            <w:u w:val="single"/>
          </w:rPr>
          <w:t xml:space="preserve">KI-DIPFEL GIPFELTREFFEN</w:t>
        </w:r>
      </w:hyperlink>
    </w:p>
    <w:p>
      <w:bookmarkStart w:id="315" w:name="ref_19"/>
      <w:bookmarkEnd w:id="315"/>
      <w:r>
        <w:t xml:space="preserve">19. </w:t>
      </w:r>
      <w:r>
        <w:t>The Swedish event was Partikonvent &amp; Valvaka – AI-partiet, Inkonst, Malmö, 9–13 September 2026.</w:t>
      </w:r>
      <w:r>
        <w:t xml:space="preserve"> </w:t>
      </w:r>
      <w:hyperlink r:id="rId47">
        <w:r>
          <w:rPr>
            <w:color w:val="000000"/>
            <w:u w:val="single"/>
          </w:rPr>
          <w:t xml:space="preserve">Source</w:t>
        </w:r>
      </w:hyperlink>
    </w:p>
    <w:p>
      <w:bookmarkStart w:id="316" w:name="ref_20"/>
      <w:bookmarkEnd w:id="316"/>
      <w:r>
        <w:t xml:space="preserve">20. </w:t>
      </w:r>
      <w:r>
        <w:t xml:space="preserve">Joë Bousquet (1897–1950), a French poet, is discussed in Gilles Deleuze, The Logic of Sense, “Twenty-First Series of the Event”, </w:t>
      </w:r>
      <w:hyperlink r:id="rId48" w:tooltip="Deleuze, The Logic of Sense, p. 148">
        <w:r>
          <w:rPr>
            <w:color w:val="000000"/>
            <w:u w:val="single"/>
          </w:rPr>
          <w:t xml:space="preserve">pp. 148⁠–⁠153</w:t>
        </w:r>
      </w:hyperlink>
      <w:r>
        <w:t xml:space="preserve">, especially </w:t>
      </w:r>
      <w:hyperlink r:id="rId48" w:tooltip="Deleuze, The Logic of Sense, p. 148">
        <w:r>
          <w:rPr>
            <w:color w:val="000000"/>
            <w:u w:val="single"/>
          </w:rPr>
          <w:t xml:space="preserve">p. 148</w:t>
        </w:r>
      </w:hyperlink>
      <w:r>
        <w:t>. Translated by Mark Lester with Charles Stivale; edited by Constantin V. Boundas. New York: Columbia University Press, 1990. Deleuze quotes Bousquet: “My wound existed before me, I was born to embody it.”</w:t>
      </w:r>
      <w:r>
        <w:t xml:space="preserve"> </w:t>
      </w:r>
      <w:hyperlink r:id="rId48">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55" TargetMode="External"/><Relationship Id="rId20" Type="http://schemas.openxmlformats.org/officeDocument/2006/relationships/hyperlink" Target="https://computerlars.github.io/Syntheticism-How-I-Learned-to-Love-Democracy/dissertation/Syntheticism-How-I-Learned-to-Love-Democracy.pdf#page=30" TargetMode="External"/><Relationship Id="rId21" Type="http://schemas.openxmlformats.org/officeDocument/2006/relationships/hyperlink" Target="https://computerlars.github.io/Syntheticism-How-I-Learned-to-Love-Democracy/dissertation/Syntheticism-How-I-Learned-to-Love-Democracy.pdf#page=15" TargetMode="External"/><Relationship Id="rId22" Type="http://schemas.openxmlformats.org/officeDocument/2006/relationships/hyperlink" Target="https://computerlars.github.io/Syntheticism-How-I-Learned-to-Love-Democracy/dissertation/Syntheticism-How-I-Learned-to-Love-Democracy.pdf#page=16" TargetMode="External"/><Relationship Id="rId23" Type="http://schemas.openxmlformats.org/officeDocument/2006/relationships/hyperlink" Target="https://computerlars.github.io/Syntheticism-How-I-Learned-to-Love-Democracy/dissertation/Syntheticism-How-I-Learned-to-Love-Democracy.pdf#page=139" TargetMode="External"/><Relationship Id="rId24" Type="http://schemas.openxmlformats.org/officeDocument/2006/relationships/hyperlink" Target="https://computerlars.github.io/Syntheticism-How-I-Learned-to-Love-Democracy/dissertation/Syntheticism-How-I-Learned-to-Love-Democracy.pdf#page=161" TargetMode="External"/><Relationship Id="rId25" Type="http://schemas.openxmlformats.org/officeDocument/2006/relationships/hyperlink" Target="https://computerlars.github.io/Syntheticism-How-I-Learned-to-Love-Democracy/dissertation/Syntheticism-How-I-Learned-to-Love-Democracy.pdf#page=162" TargetMode="External"/><Relationship Id="rId26" Type="http://schemas.openxmlformats.org/officeDocument/2006/relationships/hyperlink" Target="https://computerlars.github.io/Syntheticism-How-I-Learned-to-Love-Democracy/dissertation/Syntheticism-How-I-Learned-to-Love-Democracy.pdf#page=32" TargetMode="External"/><Relationship Id="rId27" Type="http://schemas.openxmlformats.org/officeDocument/2006/relationships/hyperlink" Target="https://computerlars.github.io/Syntheticism-How-I-Learned-to-Love-Democracy/dissertation/Syntheticism-How-I-Learned-to-Love-Democracy.pdf#page=33" TargetMode="External"/><Relationship Id="rId28" Type="http://schemas.openxmlformats.org/officeDocument/2006/relationships/hyperlink" Target="https://computerlars.github.io/Syntheticism-How-I-Learned-to-Love-Democracy/dissertation/Syntheticism-How-I-Learned-to-Love-Democracy.pdf#page=28" TargetMode="External"/><Relationship Id="rId29" Type="http://schemas.openxmlformats.org/officeDocument/2006/relationships/hyperlink" Target="https://computerlars.github.io/Syntheticism-How-I-Learned-to-Love-Democracy/dissertation/Syntheticism-How-I-Learned-to-Love-Democracy.pdf#page=29" TargetMode="External"/><Relationship Id="rId30" Type="http://schemas.openxmlformats.org/officeDocument/2006/relationships/hyperlink" Target="https://computerlars.github.io/Syntheticism-How-I-Learned-to-Love-Democracy/dissertation/Syntheticism-How-I-Learned-to-Love-Democracy.pdf#page=107" TargetMode="External"/><Relationship Id="rId31" Type="http://schemas.openxmlformats.org/officeDocument/2006/relationships/hyperlink" Target="https://computerlars.github.io/Syntheticism-How-I-Learned-to-Love-Democracy/dissertation/Syntheticism-How-I-Learned-to-Love-Democracy.pdf#page=87" TargetMode="External"/><Relationship Id="rId32" Type="http://schemas.openxmlformats.org/officeDocument/2006/relationships/hyperlink" Target="https://computerlars.github.io/Syntheticism-How-I-Learned-to-Love-Democracy/dissertation/Syntheticism-How-I-Learned-to-Love-Democracy.pdf#page=280" TargetMode="External"/><Relationship Id="rId33" Type="http://schemas.openxmlformats.org/officeDocument/2006/relationships/hyperlink" Target="https://computerlars.github.io/Syntheticism-How-I-Learned-to-Love-Democracy/dissertation/Syntheticism-How-I-Learned-to-Love-Democracy.pdf#page=7" TargetMode="External"/><Relationship Id="rId34" Type="http://schemas.openxmlformats.org/officeDocument/2006/relationships/hyperlink" Target="https://computerlars.github.io/Syntheticism-How-I-Learned-to-Love-Democracy/dissertation/Syntheticism-How-I-Learned-to-Love-Democracy.pdf#page=328" TargetMode="External"/><Relationship Id="rId35" Type="http://schemas.openxmlformats.org/officeDocument/2006/relationships/hyperlink" Target="https://computerlars.github.io/Syntheticism-How-I-Learned-to-Love-Democracy/dissertation/Syntheticism-How-I-Learned-to-Love-Democracy.pdf#page=331" TargetMode="External"/><Relationship Id="rId36" Type="http://schemas.openxmlformats.org/officeDocument/2006/relationships/hyperlink" Target="https://computerlars.github.io/Syntheticism-How-I-Learned-to-Love-Democracy/dissertation/Syntheticism-How-I-Learned-to-Love-Democracy.pdf#page=108" TargetMode="External"/><Relationship Id="rId37" Type="http://schemas.openxmlformats.org/officeDocument/2006/relationships/hyperlink" Target="https://computerlars.github.io/Syntheticism-How-I-Learned-to-Love-Democracy/dissertation/Syntheticism-How-I-Learned-to-Love-Democracy.pdf#page=198" TargetMode="External"/><Relationship Id="rId38" Type="http://schemas.openxmlformats.org/officeDocument/2006/relationships/hyperlink" Target="https://computerlars.github.io/Syntheticism-How-I-Learned-to-Love-Democracy/dissertation/Syntheticism-How-I-Learned-to-Love-Democracy.pdf#page=86" TargetMode="External"/><Relationship Id="rId39" Type="http://schemas.openxmlformats.org/officeDocument/2006/relationships/hyperlink" Target="https://computerlars.github.io/Syntheticism-How-I-Learned-to-Love-Democracy/dissertation/Syntheticism-How-I-Learned-to-Love-Democracy.pdf#page=246" TargetMode="External"/><Relationship Id="rId40" Type="http://schemas.openxmlformats.org/officeDocument/2006/relationships/hyperlink" Target="https://computerlars.github.io/Syntheticism-How-I-Learned-to-Love-Democracy/dissertation/Syntheticism-How-I-Learned-to-Love-Democracy.pdf#page=70" TargetMode="External"/><Relationship Id="rId41" Type="http://schemas.openxmlformats.org/officeDocument/2006/relationships/hyperlink" Target="https://computerlars.github.io/Syntheticism-How-I-Learned-to-Love-Democracy/dissertation/Syntheticism-How-I-Learned-to-Love-Democracy.pdf#page=59" TargetMode="External"/><Relationship Id="rId42" Type="http://schemas.openxmlformats.org/officeDocument/2006/relationships/hyperlink" Target="https://rusneb.ru/catalog/000199_000009_003746695/" TargetMode="External"/><Relationship Id="rId43" Type="http://schemas.openxmlformats.org/officeDocument/2006/relationships/hyperlink" Target="https://www.kunsthalaarhus.dk/en/Events/Opening-Of-Synthetic-Summit" TargetMode="External"/><Relationship Id="rId44" Type="http://schemas.openxmlformats.org/officeDocument/2006/relationships/hyperlink" Target="https://u-jazdowski.pl/en/programme/exhibitions/ai-authority-of-art" TargetMode="External"/><Relationship Id="rId45" Type="http://schemas.openxmlformats.org/officeDocument/2006/relationships/hyperlink" Target="https://memphismemph.is/program/ki-dipfies" TargetMode="External"/><Relationship Id="rId46" Type="http://schemas.openxmlformats.org/officeDocument/2006/relationships/hyperlink" Target="https://memphismemph.is/program/ki-dipfel-gipfeltreffen" TargetMode="External"/><Relationship Id="rId47" Type="http://schemas.openxmlformats.org/officeDocument/2006/relationships/hyperlink" Target="https://inkonst.com/sv/events/partikonvent-and-valvaka-ai-partiet" TargetMode="External"/><Relationship Id="rId48" Type="http://schemas.openxmlformats.org/officeDocument/2006/relationships/hyperlink" Target="https://archive.org/details/logicofsense0000dele/page/148/mode/2u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2026-10-21T00:00:00Z</dcterms:modified>
  <cp:category/>
</cp:coreProperties>
</file>