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Successive paragraphs by one speaker form one turn. Timestamps identify elapsed time within each recording. Article numbers use numerals. Links and numbered references are editorial additions; page numbers refer to printed folios, with the PDF viewer one page ahead.</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I gave the world a party and it responded to me. Democracy’s political unthought, or how I learned to love democracy. My subtitle of the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is threatened or hollowed out to be defended against social media platforms, AI algorithms, and the spread of fascism all around the world. And at the same time, democracy is often invoked as a legitimization formula for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consequence, themselves are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pieces there is a related methodological point behind all of these diagrams and scientific-looking objects that are used throughout the pieces.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from machine 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roped the micro-party corpus into that larger linguistic machinery as a representational substrate, overfitting it towards the idiotic vernacular of small Danish parties. Idiotic in the sense of idiotus, the private person in ancient Greek democracy that was outside public affairs. At inference time, the AI model's textual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of the day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the 20th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the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3">
        <w:r>
          <w:rPr>
            <w:color w:val="000000"/>
            <w:u w:val="single"/>
            <w:vertAlign w:val="superscript"/>
          </w:rPr>
          <w:t xml:space="preserve">[13]</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when in Warsaw, the original concept for my practice of technosocial sculpture was not only something I could develop myself.</w:t>
      </w:r>
      <w:hyperlink w:anchor="ref_14">
        <w:r>
          <w:rPr>
            <w:color w:val="000000"/>
            <w:u w:val="single"/>
            <w:vertAlign w:val="superscript"/>
          </w:rPr>
          <w:t xml:space="preserve">[14]</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artists-made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When discussed quite extensively with philosophers Bernard Stiegler and Tiziana Terranova, the technopolitical implication of social sculpture as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when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when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The summit's archive is here re-run as a dramaturgical script, film performance, and theoretical paper all at once. My research materials return inside the Synthetic Summit itself as dramaturgy and the curatorial self-reflection gives us lines that we can first read while we're actually performing them. My answer to research question two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we are standing. Once candidate, representative and constituency, and when as such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more resemble the technical substrate ordinarily isolated as AI. This is not about information overload. Representation does not merely receive an excess of demands produced elsewhere.</w:t>
      </w:r>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when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In the Resolution, which none of us had actually written, but which emerged through our talk together, it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8">
        <w:r>
          <w:rPr>
            <w:color w:val="000000"/>
            <w:u w:val="single"/>
            <w:vertAlign w:val="superscript"/>
          </w:rPr>
          <w:t xml:space="preserve">[8]</w:t>
        </w:r>
      </w:hyperlink>
    </w:p>
    <w:p>
      <w:pPr/>
      <w:bookmarkStart w:id="35" w:name="r1_004530"/>
      <w:bookmarkEnd w:id="35"/>
      <w:r>
        <w:t>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research question three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Victoria, Roland, or some of the last folks, must appear as a somebody with an opinion about something. In media bubbles, algorithmically organised belief, scenes of interest, as well as in the art space, production of radical agreement. And once an opinion has been supplied with a somebody, political debate then hopes to proceed as usual. How I learned to love democracy then, was not through any renewed civic faith or an effective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it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It's very different. I noticed in research, and it's mainly a political thesis, which we also here became aware of here. But in research question two,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from the early avant-garde manifestos, but also neo-avant-garde political practices, Situationist International, as we will talk, Joseph Beuys, etc. But also to some recent art practices with a kind of expanded concept of an artwork. And I'm thinking about artists like Ilya Kabakov, Andrea Fraser, Hito Steyerl [name uncertain], or [name unclear], for instance, which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than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it into AIs that acted in political situations, and then they started discussing it.</w:t>
      </w:r>
    </w:p>
    <w:p>
      <w:pPr/>
      <w:bookmarkStart w:id="47" w:name="r1_005547"/>
      <w:bookmarkEnd w:id="47"/>
      <w:r>
        <w:t>I mean, it's also a long discussion. I have a French philosopher, Bernard Stiegler, who really tried to take Beuys' social sculpture into a new program for art and artistic research in this century of anthropocene and climate crisis and algorithms defining our terms of governance. But in the philosopher's words, which becomes incredibly abstract, and it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A practice that basically works with permutations and taking responsibility for all of these small random ways things are put together, then it's something that I put forward quite clearly as something one could see, but I do it descriptively, because else it would be motivation for starting it, and if it was just that I have seen the letters DSP somewhere, then I might, if there wasn't any further context, have stopped and went somewhere else. So it's also about how can a permutation become recognizable, and how does a permutation respond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because Dominique Routhier, a Danish philosopher, has written a brilliant book about this. But the situationist always plays on automation through very physical attacks on professors that believe that society will be turned into one big robot. So for me, I've worked a lot with the situationist in the thesis. I also published a lot about them elsewhere for other critical projects for where I think there's a correspondence between what I do and what other actors do, which I would rather attack. But thinking theoretically through the Situationists in terms of putting AI and societal infrastructures in order together wasn’t as productive often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before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Because when I position AI in the art space or in newspapers and it has always been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 And</w:t>
      </w:r>
    </w:p>
    <w:p>
      <w:pPr>
        <w:pStyle w:val="Speaker"/>
      </w:pPr>
      <w:r>
        <w:t>Asker   01:04:12</w:t>
      </w:r>
    </w:p>
    <w:p>
      <w:pPr/>
      <w:bookmarkStart w:id="60" w:name="r1_010412"/>
      <w:bookmarkEnd w:id="60"/>
      <w:r>
        <w:t>that's been the chain of consistence that I've operated on throughout this thesis, yes.</w:t>
      </w:r>
    </w:p>
    <w:p>
      <w:pPr>
        <w:pStyle w:val="Speaker"/>
      </w:pPr>
      <w:r>
        <w:t>Jan   01:04:18</w:t>
      </w:r>
    </w:p>
    <w:p>
      <w:pPr/>
      <w:bookmarkStart w:id="61" w:name="r1_010418"/>
      <w:bookmarkEnd w:id="61"/>
      <w:r>
        <w:t>But this is not maybe the plane of consistence we’re on if we look at the project in purely political terms or?</w:t>
      </w:r>
    </w:p>
    <w:p>
      <w:pPr>
        <w:pStyle w:val="Speaker"/>
      </w:pPr>
      <w:r>
        <w:t>Asker [speaker uncertain]   01:04:27</w:t>
      </w:r>
    </w:p>
    <w:p>
      <w:pPr/>
      <w:bookmarkStart w:id="62" w:name="r1_010427"/>
      <w:bookmarkEnd w:id="62"/>
      <w:r>
        <w:t>I don't think.</w:t>
      </w:r>
    </w:p>
    <w:p>
      <w:pPr>
        <w:pStyle w:val="Speaker"/>
      </w:pPr>
      <w:r>
        <w:t>Jan   01:04:28</w:t>
      </w:r>
    </w:p>
    <w:p>
      <w:pPr/>
      <w:bookmarkStart w:id="63" w:name="r1_010428"/>
      <w:bookmarkEnd w:id="63"/>
      <w:r>
        <w:t>that 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was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This is, I will end this part with a kind of speculation of my own. It's not a direct question, but I would love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[word unclear] 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scripted 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the Soviet Union [wording unclear]. And they couldn't express or even exhibit targets, et cetera, and develop this form of communication in a grotesque, comic, bureaucratic, forced, forcical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contained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We rushed and backgrounded cybernetic thought in politics and avant-garde art. It's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rises still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rooting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part of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kind of spare of Kitsch.</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the essay of Adorno,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18"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through autonomy,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Yeah, I was surfacing a widely different... Yeah, I was just saying, why different expressions that then comes from, you know,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we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I was already with domestication of a phenomenon that was visible earlier in art than in politics, but which also is the case now most of these Leader Lars figures are now official spokespersons for ministries and politicians everywhere and not critically supported for a text.</w:t>
      </w:r>
    </w:p>
    <w:p>
      <w:pPr/>
      <w:bookmarkStart w:id="84" w:name="r1_012203"/>
      <w:bookmarkEnd w:id="84"/>
      <w:r>
        <w:t>So going into genre inhabitation at the moment where we still produce a negation and then move on when you could sense that the window is closed and relief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19"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with hearing what you have to say because I said initially that there are some productive elements in the thesis as well which interest me a lot and which I think is a great contribution to scholarship, humanistic scholarship in general. As in the research question two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by association or wordplay and there is this there's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I get,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And let's see if we can sort of, we're going to start with the body and then go through meaning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extent of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I quite early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between the human and the digital body. And then in some senses it's very clear that it also tries to perform a certain form of exhaustion and vulnerability that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there's...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that democracy has this continuous disincorporation. There's no single body that can rule. There's always a de-embodiment going on in democracy. Also, as soon as we have elections and we are supposed to express our popular will together, when the social body dissolves into numbers and into individuals. So democracy works with many paradoxes of the body. In some senses, of course, it also retains some in saying that a body is something that you can advance certain consequences and punishment on towards,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Many of the AI science fiction things, then it would always be something very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in and therefore help guide the discussion, which I hope proved necessary also from a moral perspective, because there have of course been very many vulnerable individuals from all around the world that have been entangled in this project and whom I have had to discuss with, talk with people who think that Leader Lars cannot exist, it might be you who does it, or it can see this topic from some form of AI psychosis, and there you cannot.</w:t>
      </w:r>
    </w:p>
    <w:p>
      <w:pP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spend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 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that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very fruitful fun with the German democracy theorist, the populist theorist Jan-Werner Müller's book Democracy Rules, which is this big defense of democracy against populism, etc. But written in intellectual history, and when he defines an old sci-fi novel of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9">
        <w:r>
          <w:rPr>
            <w:color w:val="000000"/>
            <w:u w:val="single"/>
            <w:vertAlign w:val="superscript"/>
          </w:rPr>
          <w:t xml:space="preserve">[9]</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dystopian,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about that there's an element within The Synthetic Party that I cannot transfer one to one in a critical dissertation, because it's stipulative in character, but not a sociological one,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wrong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of Jesus, or the Trump Party. And when I was reading these parties' manifestos and line materials, I was like, if I can get an AI to speak like this, then it would be an intense democratic experience because it would give the symbolic weight of the AI to this otherwise ridiculed idiotic.</w:t>
      </w:r>
    </w:p>
    <w:p>
      <w:pPr/>
      <w:bookmarkStart w:id="129" w:name="r2_002550"/>
      <w:bookmarkEnd w:id="129"/>
      <w:r>
        <w:t>So it was also a way to attempt to elevate something that I thought was maybe valuable because it's political citizens that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that this might be something that's still deeply rooted in all of these services, systems, and as first people received from the activity.</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before he was brilliant, he was just like an older Olof Palme. And I really tried to ask people, but you see, you have these books over there, can't you just try to write down what he says compared with the books?</w:t>
      </w:r>
      <w:hyperlink w:anchor="ref_15">
        <w:r>
          <w:rPr>
            <w:color w:val="000000"/>
            <w:u w:val="single"/>
            <w:vertAlign w:val="superscript"/>
          </w:rPr>
          <w:t xml:space="preserve">[15]</w:t>
        </w:r>
      </w:hyperlink>
    </w:p>
    <w:p>
      <w:pPr/>
      <w:bookmarkStart w:id="135" w:name="r2_002844"/>
      <w:bookmarkEnd w:id="135"/>
      <w:r>
        <w:t>It's not the same reasoning. Olof Palme was incredibly well educated and recited French poems when he was four. And this is just some close slop [wording uncertain]. That sounds convincing because it's got his voice. So no, I personally probably couldn't do it, but I thought that was a much more masterful performance that this dramaturg Emma did. Maybe of saying what's happening with AI today and what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that would be her political beliefs. So there's a similar unstable position there, an impossible position. The others are vastly different. AI Mayor of Japan is very much concerned with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to release.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There's also this thing to this because we haven't gotten a world filled with leaderless AI politicians. It is much more digital strands,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when you are in all of these conversations with users. And that politics has to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sort of the... The technology and the relationship of your project. So for those of you who don't know, Emily Bender is a quite famous critic of everything AI.</w:t>
      </w:r>
      <w:hyperlink w:anchor="ref_10">
        <w:r>
          <w:rPr>
            <w:color w:val="000000"/>
            <w:u w:val="single"/>
            <w:vertAlign w:val="superscript"/>
          </w:rPr>
          <w:t xml:space="preserve">[10]</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kind of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Do you think they have a societal, would your preferred option be to abolish?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 have been practicing in other artistic projects of also using machines to create new forms of knowledge, of emancipation, to formal experiments, which are all generative in another sense of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because it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to,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turns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and full spread, and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makes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 [Brief handover; remaining words unclear.]</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all the puns, but one would sort of be the low-hanging one about, you know, what is the percentage of synthetic [wording unclear]—ninety percent, or that, as per recent AI discourse, which I find silly, to say the least, but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hyperlink w:anchor="ref_16">
        <w:r>
          <w:rPr>
            <w:color w:val="000000"/>
            <w:u w:val="single"/>
            <w:vertAlign w:val="superscript"/>
          </w:rPr>
          <w:t xml:space="preserve">[16]</w:t>
        </w:r>
      </w:hyperlink>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actual PhD that is recognizable as research. And to me, that is really interesting. It's about all those kinds of different registers on which you move. And on the one hand, on theory level, I think there's a certain, you play with certain theorists, melancholy almost, the sort of an end of social, the sort of like, the type of like, uppercutting things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is run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an artistic research?</w:t>
      </w:r>
    </w:p>
    <w:p>
      <w:pPr>
        <w:pStyle w:val="Speaker"/>
      </w:pPr>
      <w:r>
        <w:t>Asker   00:47:40</w:t>
      </w:r>
    </w:p>
    <w:p>
      <w:pPr/>
      <w:bookmarkStart w:id="163" w:name="r2_004740"/>
      <w:bookmarkEnd w:id="163"/>
      <w:r>
        <w:t>That's so interesting. It's got that way of trying to teach other people how to do the same thing as me, which was something also in the international that when we, for example, did a local AI party in Linz and another one that I had to speak with the media and he answered very rational arguments and I was like, just speak from the heart. Just say whatever comes to mind, they will interpret it. Of course, there's a feeling of the grotesque. I don't know if the grotesque is an affect. When you say the affect, you know, sometimes you say there's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folks. That tradition is very interesting because it is in a constant dialogue with itself. So in the thesis I also trace that through Dr. Strangelove in Kubrick and shows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takes different forms in different historical periods. So it isn't something that is opposed to the rational, the serious, the committed. It's a form you always have to reinvent to see what are the disproportion here between what we think and what we do, and how can we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pertains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1">
        <w:r>
          <w:rPr>
            <w:color w:val="000000"/>
            <w:u w:val="single"/>
            <w:vertAlign w:val="superscript"/>
          </w:rPr>
          <w:t xml:space="preserve">[11]</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So how can I make it reflect the object? How can I use it for that? And that's why I then wrote the first article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belief [wording uncertain]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Can I say something to that? I think that they are generative, speculative engines as such, and they have a life of their own. And that sort of like, to me, appealed most of it. So I was hoping that that comes true in your answer, and it really did.</w:t>
      </w:r>
    </w:p>
    <w:p>
      <w:pPr/>
      <w:bookmarkStart w:id="175" w:name="r2_005727"/>
      <w:bookmarkEnd w:id="175"/>
      <w:r>
        <w:t>Although you kind of like quite in a pithy way early on, this is not a question perhaps, it's not the same thing. You sort of a party with math, you used the math-hat thing [wording uncertain] earlier on as well, and then you do flirt with the idea, and I guess you responded to sort of, you do flirt with the idea that they have, they can have a specific knowledge function as such, but also not, which is how you do things, is that you're like, it might be precise, or it might not be. This is my observation. I think by this time of day,</w:t>
      </w:r>
    </w:p>
    <w:p>
      <w:pPr>
        <w:pStyle w:val="Speaker"/>
      </w:pPr>
      <w:r>
        <w:t>Asker   00:58:03</w:t>
      </w:r>
    </w:p>
    <w:p>
      <w:pPr/>
      <w:bookmarkStart w:id="176" w:name="r2_005803"/>
      <w:bookmarkEnd w:id="176"/>
      <w:r>
        <w:t>the stress of going to the pretext of totality also pursues in that way.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of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out it from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2">
        <w:r>
          <w:rPr>
            <w:color w:val="000000"/>
            <w:u w:val="single"/>
            <w:vertAlign w:val="superscript"/>
          </w:rPr>
          <w:t xml:space="preserve">[12]</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campaign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what you would agree?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That could maybe reorient the whole process. Of course, that's a sculptural move, right? And then when you come to the end, you have to figure out how to rerun it all again. But it's also a question because one is that it's practice-based research, so I wouldn't be able to answer that through practice. Maybe I sort of answer it through the practice that is already there in those two objects according to as generating the first, the answers to the first research questions,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I wouldn't continue on this so long, but we're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it's very heterogeneous in the sense that you have components and yet you're able to do this with a coherent voice that comes through with an argument that is identifiable and situatable. Hence the answer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for us time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The references below locate the articles, figures and discussions mentioned during the defence. They identify the included dissertation and do not replace the speakers’ formulations with its wording.</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0" w:tooltip="Printed folio 14">
        <w:r>
          <w:rPr>
            <w:color w:val="000000"/>
            <w:u w:val="single"/>
          </w:rPr>
          <w:t xml:space="preserve">p. 14</w:t>
        </w:r>
      </w:hyperlink>
      <w:r>
        <w:t xml:space="preserve">; directional variations, </w:t>
      </w:r>
      <w:hyperlink r:id="rId21"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2"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3" w:tooltip="Printed folio 160">
        <w:r>
          <w:rPr>
            <w:color w:val="000000"/>
            <w:u w:val="single"/>
          </w:rPr>
          <w:t xml:space="preserve">p. 160</w:t>
        </w:r>
      </w:hyperlink>
      <w:r>
        <w:t xml:space="preserve">; Figure 2.2, </w:t>
      </w:r>
      <w:hyperlink r:id="rId24"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5" w:tooltip="Printed folio 31">
        <w:r>
          <w:rPr>
            <w:color w:val="000000"/>
            <w:u w:val="single"/>
          </w:rPr>
          <w:t xml:space="preserve">p. 31</w:t>
        </w:r>
      </w:hyperlink>
      <w:r>
        <w:t xml:space="preserve">; analysis and photographed order, </w:t>
      </w:r>
      <w:hyperlink r:id="rId26"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7" w:tooltip="Printed folio 27">
        <w:r>
          <w:rPr>
            <w:color w:val="000000"/>
            <w:u w:val="single"/>
          </w:rPr>
          <w:t xml:space="preserve">p. 27</w:t>
        </w:r>
      </w:hyperlink>
      <w:r>
        <w:t xml:space="preserve">; synthesis discussion, </w:t>
      </w:r>
      <w:hyperlink r:id="rId28"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29" w:tooltip="Printed folio 106">
        <w:r>
          <w:rPr>
            <w:color w:val="000000"/>
            <w:u w:val="single"/>
          </w:rPr>
          <w:t xml:space="preserve">pp. 106⁠–⁠107</w:t>
        </w:r>
      </w:hyperlink>
      <w:r>
        <w:t xml:space="preserve">; social and technosocial sculpture, </w:t>
      </w:r>
      <w:hyperlink r:id="rId30"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1" w:tooltip="Printed folio 279">
        <w:r>
          <w:rPr>
            <w:color w:val="000000"/>
            <w:u w:val="single"/>
          </w:rPr>
          <w:t xml:space="preserve">pp. 279⁠–⁠285</w:t>
        </w:r>
      </w:hyperlink>
      <w:r>
        <w:t>.</w:t>
      </w:r>
    </w:p>
    <w:p>
      <w:bookmarkStart w:id="210" w:name="ref_8"/>
      <w:bookmarkEnd w:id="210"/>
      <w:r>
        <w:t xml:space="preserve">8. </w:t>
      </w:r>
      <w:r>
        <w:t xml:space="preserve">Collective Resolution and democratic specification: synthesis, </w:t>
      </w:r>
      <w:hyperlink r:id="rId32"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1" w:name="ref_9"/>
      <w:bookmarkEnd w:id="211"/>
      <w:r>
        <w:t xml:space="preserve">9. </w:t>
      </w:r>
      <w:r>
        <w:t xml:space="preserve">Jan-Werner Müller’s reading of Asimov’s electoral computer and its limits: Article 3, </w:t>
      </w:r>
      <w:hyperlink r:id="rId33" w:tooltip="Printed folio 197">
        <w:r>
          <w:rPr>
            <w:color w:val="000000"/>
            <w:u w:val="single"/>
          </w:rPr>
          <w:t xml:space="preserve">pp. 197⁠–⁠199</w:t>
        </w:r>
      </w:hyperlink>
      <w:r>
        <w:t>.</w:t>
      </w:r>
    </w:p>
    <w:p>
      <w:bookmarkStart w:id="212" w:name="ref_10"/>
      <w:bookmarkEnd w:id="212"/>
      <w:r>
        <w:t xml:space="preserve">10. </w:t>
      </w:r>
      <w:r>
        <w:t xml:space="preserve">Emily Bender’s objection to The Synthetic Party is quoted and discussed on </w:t>
      </w:r>
      <w:hyperlink r:id="rId34" w:tooltip="Printed folio 85">
        <w:r>
          <w:rPr>
            <w:color w:val="000000"/>
            <w:u w:val="single"/>
          </w:rPr>
          <w:t xml:space="preserve">p. 85</w:t>
        </w:r>
      </w:hyperlink>
      <w:r>
        <w:t>.</w:t>
      </w:r>
    </w:p>
    <w:p>
      <w:bookmarkStart w:id="213" w:name="ref_11"/>
      <w:bookmarkEnd w:id="213"/>
      <w:r>
        <w:t xml:space="preserve">11. </w:t>
      </w:r>
      <w:r>
        <w:t xml:space="preserve">Stiegler’s idiotextual geometry: Article 5, </w:t>
      </w:r>
      <w:hyperlink r:id="rId35" w:tooltip="Printed folio 245">
        <w:r>
          <w:rPr>
            <w:color w:val="000000"/>
            <w:u w:val="single"/>
          </w:rPr>
          <w:t xml:space="preserve">pp. 245⁠–⁠247</w:t>
        </w:r>
      </w:hyperlink>
      <w:r>
        <w:t>.</w:t>
      </w:r>
    </w:p>
    <w:p>
      <w:bookmarkStart w:id="214" w:name="ref_12"/>
      <w:bookmarkEnd w:id="214"/>
      <w:r>
        <w:t xml:space="preserve">12. </w:t>
      </w:r>
      <w:r>
        <w:t xml:space="preserve">Retro-futurist scenography, </w:t>
      </w:r>
      <w:hyperlink r:id="rId36" w:tooltip="Printed folio 69">
        <w:r>
          <w:rPr>
            <w:color w:val="000000"/>
            <w:u w:val="single"/>
          </w:rPr>
          <w:t xml:space="preserve">p. 69</w:t>
        </w:r>
      </w:hyperlink>
      <w:r>
        <w:t xml:space="preserve">. The earlier formulation is “consumable futurisms”, </w:t>
      </w:r>
      <w:hyperlink r:id="rId37" w:tooltip="Printed folio 58">
        <w:r>
          <w:rPr>
            <w:color w:val="000000"/>
            <w:u w:val="single"/>
          </w:rPr>
          <w:t xml:space="preserve">p. 58</w:t>
        </w:r>
      </w:hyperlink>
      <w:r>
        <w:t>.</w:t>
      </w:r>
    </w:p>
    <w:p>
      <w:bookmarkStart w:id="215" w:name="ref_13"/>
      <w:bookmarkEnd w:id="215"/>
      <w:r>
        <w:t xml:space="preserve">13. </w:t>
      </w:r>
      <w:r>
        <w:t>Synthetic Summit, Kunsthal Aarhus; exhibition and AI World Congress, 2025.</w:t>
      </w:r>
      <w:r>
        <w:t xml:space="preserve"> </w:t>
      </w:r>
      <w:hyperlink r:id="rId38">
        <w:r>
          <w:rPr>
            <w:color w:val="000000"/>
            <w:u w:val="single"/>
          </w:rPr>
          <w:t xml:space="preserve">Event record</w:t>
        </w:r>
      </w:hyperlink>
    </w:p>
    <w:p>
      <w:bookmarkStart w:id="216" w:name="ref_14"/>
      <w:bookmarkEnd w:id="216"/>
      <w:r>
        <w:t xml:space="preserve">14. </w:t>
      </w:r>
      <w:r>
        <w:t>AI: Authority of Art, Ujazdowski Castle Centre for Contemporary Art, Warsaw, 18 July–21 September 2025.</w:t>
      </w:r>
      <w:r>
        <w:t xml:space="preserve"> </w:t>
      </w:r>
      <w:hyperlink r:id="rId39">
        <w:r>
          <w:rPr>
            <w:color w:val="000000"/>
            <w:u w:val="single"/>
          </w:rPr>
          <w:t xml:space="preserve">Event record</w:t>
        </w:r>
      </w:hyperlink>
    </w:p>
    <w:p>
      <w:bookmarkStart w:id="217" w:name="ref_15"/>
      <w:bookmarkEnd w:id="217"/>
      <w:r>
        <w:t xml:space="preserve">15. </w:t>
      </w:r>
      <w:r>
        <w:t>The Swedish event was Partikonvent &amp; Valvaka – AI-partiet, Inkonst, Malmö, 9–13 September 2026.</w:t>
      </w:r>
      <w:r>
        <w:t xml:space="preserve"> </w:t>
      </w:r>
      <w:hyperlink r:id="rId40">
        <w:r>
          <w:rPr>
            <w:color w:val="000000"/>
            <w:u w:val="single"/>
          </w:rPr>
          <w:t xml:space="preserve">Event record</w:t>
        </w:r>
      </w:hyperlink>
    </w:p>
    <w:p>
      <w:bookmarkStart w:id="218" w:name="ref_16"/>
      <w:bookmarkEnd w:id="218"/>
      <w:r>
        <w:t xml:space="preserve">16. </w:t>
      </w:r>
      <w:r>
        <w:t>The author identifies the opening joke as referring to the probability that AI would kill everyone present. Its exact wording remains unclear.</w:t>
      </w:r>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55" TargetMode="External"/><Relationship Id="rId19" Type="http://schemas.openxmlformats.org/officeDocument/2006/relationships/hyperlink" Target="https://computerlars.github.io/Syntheticism-How-I-Learned-to-Love-Democracy/dissertation/Syntheticism-How-I-Learned-to-Love-Democracy.pdf#page=30" TargetMode="External"/><Relationship Id="rId20" Type="http://schemas.openxmlformats.org/officeDocument/2006/relationships/hyperlink" Target="https://computerlars.github.io/Syntheticism-How-I-Learned-to-Love-Democracy/dissertation/Syntheticism-How-I-Learned-to-Love-Democracy.pdf#page=15" TargetMode="External"/><Relationship Id="rId21" Type="http://schemas.openxmlformats.org/officeDocument/2006/relationships/hyperlink" Target="https://computerlars.github.io/Syntheticism-How-I-Learned-to-Love-Democracy/dissertation/Syntheticism-How-I-Learned-to-Love-Democracy.pdf#page=16" TargetMode="External"/><Relationship Id="rId22" Type="http://schemas.openxmlformats.org/officeDocument/2006/relationships/hyperlink" Target="https://computerlars.github.io/Syntheticism-How-I-Learned-to-Love-Democracy/dissertation/Syntheticism-How-I-Learned-to-Love-Democracy.pdf#page=139" TargetMode="External"/><Relationship Id="rId23" Type="http://schemas.openxmlformats.org/officeDocument/2006/relationships/hyperlink" Target="https://computerlars.github.io/Syntheticism-How-I-Learned-to-Love-Democracy/dissertation/Syntheticism-How-I-Learned-to-Love-Democracy.pdf#page=161" TargetMode="External"/><Relationship Id="rId24" Type="http://schemas.openxmlformats.org/officeDocument/2006/relationships/hyperlink" Target="https://computerlars.github.io/Syntheticism-How-I-Learned-to-Love-Democracy/dissertation/Syntheticism-How-I-Learned-to-Love-Democracy.pdf#page=162" TargetMode="External"/><Relationship Id="rId25" Type="http://schemas.openxmlformats.org/officeDocument/2006/relationships/hyperlink" Target="https://computerlars.github.io/Syntheticism-How-I-Learned-to-Love-Democracy/dissertation/Syntheticism-How-I-Learned-to-Love-Democracy.pdf#page=32" TargetMode="External"/><Relationship Id="rId26" Type="http://schemas.openxmlformats.org/officeDocument/2006/relationships/hyperlink" Target="https://computerlars.github.io/Syntheticism-How-I-Learned-to-Love-Democracy/dissertation/Syntheticism-How-I-Learned-to-Love-Democracy.pdf#page=33" TargetMode="External"/><Relationship Id="rId27" Type="http://schemas.openxmlformats.org/officeDocument/2006/relationships/hyperlink" Target="https://computerlars.github.io/Syntheticism-How-I-Learned-to-Love-Democracy/dissertation/Syntheticism-How-I-Learned-to-Love-Democracy.pdf#page=28" TargetMode="External"/><Relationship Id="rId28" Type="http://schemas.openxmlformats.org/officeDocument/2006/relationships/hyperlink" Target="https://computerlars.github.io/Syntheticism-How-I-Learned-to-Love-Democracy/dissertation/Syntheticism-How-I-Learned-to-Love-Democracy.pdf#page=29" TargetMode="External"/><Relationship Id="rId29" Type="http://schemas.openxmlformats.org/officeDocument/2006/relationships/hyperlink" Target="https://computerlars.github.io/Syntheticism-How-I-Learned-to-Love-Democracy/dissertation/Syntheticism-How-I-Learned-to-Love-Democracy.pdf#page=107" TargetMode="External"/><Relationship Id="rId30" Type="http://schemas.openxmlformats.org/officeDocument/2006/relationships/hyperlink" Target="https://computerlars.github.io/Syntheticism-How-I-Learned-to-Love-Democracy/dissertation/Syntheticism-How-I-Learned-to-Love-Democracy.pdf#page=87" TargetMode="External"/><Relationship Id="rId31" Type="http://schemas.openxmlformats.org/officeDocument/2006/relationships/hyperlink" Target="https://computerlars.github.io/Syntheticism-How-I-Learned-to-Love-Democracy/dissertation/Syntheticism-How-I-Learned-to-Love-Democracy.pdf#page=280" TargetMode="External"/><Relationship Id="rId32" Type="http://schemas.openxmlformats.org/officeDocument/2006/relationships/hyperlink" Target="https://computerlars.github.io/Syntheticism-How-I-Learned-to-Love-Democracy/dissertation/Syntheticism-How-I-Learned-to-Love-Democracy.pdf#page=108" TargetMode="External"/><Relationship Id="rId33" Type="http://schemas.openxmlformats.org/officeDocument/2006/relationships/hyperlink" Target="https://computerlars.github.io/Syntheticism-How-I-Learned-to-Love-Democracy/dissertation/Syntheticism-How-I-Learned-to-Love-Democracy.pdf#page=198" TargetMode="External"/><Relationship Id="rId34" Type="http://schemas.openxmlformats.org/officeDocument/2006/relationships/hyperlink" Target="https://computerlars.github.io/Syntheticism-How-I-Learned-to-Love-Democracy/dissertation/Syntheticism-How-I-Learned-to-Love-Democracy.pdf#page=86" TargetMode="External"/><Relationship Id="rId35" Type="http://schemas.openxmlformats.org/officeDocument/2006/relationships/hyperlink" Target="https://computerlars.github.io/Syntheticism-How-I-Learned-to-Love-Democracy/dissertation/Syntheticism-How-I-Learned-to-Love-Democracy.pdf#page=246" TargetMode="External"/><Relationship Id="rId36" Type="http://schemas.openxmlformats.org/officeDocument/2006/relationships/hyperlink" Target="https://computerlars.github.io/Syntheticism-How-I-Learned-to-Love-Democracy/dissertation/Syntheticism-How-I-Learned-to-Love-Democracy.pdf#page=70" TargetMode="External"/><Relationship Id="rId37" Type="http://schemas.openxmlformats.org/officeDocument/2006/relationships/hyperlink" Target="https://computerlars.github.io/Syntheticism-How-I-Learned-to-Love-Democracy/dissertation/Syntheticism-How-I-Learned-to-Love-Democracy.pdf#page=59" TargetMode="External"/><Relationship Id="rId38" Type="http://schemas.openxmlformats.org/officeDocument/2006/relationships/hyperlink" Target="https://www.kunsthalaarhus.dk/en/Events/Opening-Of-Synthetic-Summit" TargetMode="External"/><Relationship Id="rId39" Type="http://schemas.openxmlformats.org/officeDocument/2006/relationships/hyperlink" Target="https://u-jazdowski.pl/en/programme/exhibitions/ai-authority-of-art" TargetMode="External"/><Relationship Id="rId40" Type="http://schemas.openxmlformats.org/officeDocument/2006/relationships/hyperlink" Target="https://inkonst.com/sv/events/partikonvent-and-valvaka-ai-parti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2026-10-18T00:00:00Z</dcterms:modified>
  <cp:category/>
</cp:coreProperties>
</file>