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Edited reading transcript. Timestamps restart for recording 2. References use printed folios; the PDF page is one higher.</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his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the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that I gave the world a party and it responded to me. Democracy’s political unthought, or how I learned to love democracy. The subtitle of my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threatened or hollowed out, to be defended against social media platforms, AI algorithms, and the spread of fascism all around the world. And at the same time, democracy is often invoked as a legitimization formula through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and consequence are themselves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the thesis there is a related methodological point behind all of these diagrams and scientific-looking objects that are used throughout the thesis.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for machine-learning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 At inference time, the AI model's text-completion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20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hyperlink w:anchor="ref_17">
        <w:r>
          <w:rPr>
            <w:color w:val="000000"/>
            <w:u w:val="single"/>
            <w:vertAlign w:val="superscript"/>
          </w:rPr>
          <w:t xml:space="preserve">[17]</w:t>
        </w:r>
      </w:hyperlink>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in Warsaw, the original concept for my practice of technosocial sculpture was not only something I could develop myself.</w:t>
      </w:r>
      <w:hyperlink w:anchor="ref_18">
        <w:r>
          <w:rPr>
            <w:color w:val="000000"/>
            <w:u w:val="single"/>
            <w:vertAlign w:val="superscript"/>
          </w:rPr>
          <w:t xml:space="preserve">[18]</w:t>
        </w:r>
      </w:hyperlink>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I discuss quite extensively, with philosophers Bernard Stiegler and Tiziana Terranova, the technopolitical implications of social sculpture: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 xml:space="preserve">The summit's archive is here re-run as a dramaturgical script, filmed performance, and theoretical paper all at once. My research materials return inside the Synthetic Summit itself as dramaturgy and the curatorial self-reflection gives us lines that we can first read while we're actually performing them. My answer to </w:t>
      </w:r>
      <w:hyperlink r:id="rId18" w:tooltip="Extended synthesis · RQ2">
        <w:r>
          <w:rPr>
            <w:color w:val="000000"/>
            <w:u w:val="single"/>
          </w:rPr>
          <w:t xml:space="preserve">research question 2</w:t>
        </w:r>
      </w:hyperlink>
      <w:r>
        <w:t xml:space="preserve">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they acquire standing. Once candidate, representative and constituency are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hyperlink w:anchor="ref_8">
        <w:r>
          <w:rPr>
            <w:color w:val="000000"/>
            <w:u w:val="single"/>
            <w:vertAlign w:val="superscript"/>
          </w:rPr>
          <w:t xml:space="preserve">[8]</w:t>
        </w:r>
      </w:hyperlink>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resemble the technical substrate ordinarily isolated as AI. This is not about information overload. Representation does not merely receive an excess of demands produced elsewhere.</w:t>
      </w:r>
      <w:hyperlink w:anchor="ref_9">
        <w:r>
          <w:rPr>
            <w:color w:val="000000"/>
            <w:u w:val="single"/>
            <w:vertAlign w:val="superscript"/>
          </w:rPr>
          <w:t xml:space="preserve">[9]</w:t>
        </w:r>
      </w:hyperlink>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to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The Resolution, which none of us had actually written but which emerged through our talk together,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11">
        <w:r>
          <w:rPr>
            <w:color w:val="000000"/>
            <w:u w:val="single"/>
            <w:vertAlign w:val="superscript"/>
          </w:rPr>
          <w:t xml:space="preserve">[11]</w:t>
        </w:r>
      </w:hyperlink>
    </w:p>
    <w:p>
      <w:pPr/>
      <w:bookmarkStart w:id="35" w:name="r1_004530"/>
      <w:bookmarkEnd w:id="35"/>
      <w:r>
        <w:t xml:space="preserve">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w:t>
      </w:r>
      <w:hyperlink r:id="rId19" w:tooltip="Extended synthesis · RQ3">
        <w:r>
          <w:rPr>
            <w:color w:val="000000"/>
            <w:u w:val="single"/>
          </w:rPr>
          <w:t xml:space="preserve">research question 3</w:t>
        </w:r>
      </w:hyperlink>
      <w:r>
        <w:t xml:space="preserv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Wiktoria, Olof, or some of the Lars-holes, must appear as a somebody with an opinion about something. In media bubbles’ algorithmically organised free exchange of interests, as well as in the art space’s production of radical agreement. And once an opinion has been supplied with a somebody, political debate then hopes to proceed as usual. How I learned to love democracy then, was not through any renewed civic faith or an affective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hyperlink w:anchor="ref_10">
        <w:r>
          <w:rPr>
            <w:color w:val="000000"/>
            <w:u w:val="single"/>
            <w:vertAlign w:val="superscript"/>
          </w:rPr>
          <w:t xml:space="preserve">[10]</w:t>
        </w:r>
      </w:hyperlink>
    </w:p>
    <w:p>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there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 xml:space="preserve">It's very different. I noticed in research, and it's mainly a political thesis, which we also became aware of here. But in </w:t>
      </w:r>
      <w:hyperlink r:id="rId18" w:tooltip="Extended synthesis · RQ2">
        <w:r>
          <w:rPr>
            <w:color w:val="000000"/>
            <w:u w:val="single"/>
          </w:rPr>
          <w:t xml:space="preserve">research question 2</w:t>
        </w:r>
      </w:hyperlink>
      <w:r>
        <w:t>,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43" w:name="r1_005153"/>
      <w:bookmarkEnd w:id="43"/>
      <w:r>
        <w:t>Absolutely, yeah. And in this sense, it has some reminiscences of the early avant-garde manifestos, but also neo-avant-garde political practices, Situationist International, as we will discuss, Joseph Beuys, etc. But also to some recent art practices with a kind of expanded concept of an artwork. And I'm thinking about artists like Ilya Kabakov, Andrea Fraser, Hito Steyerl and Walid Raad, for instance, who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from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them into AIs that acted in political situations, and then they started discussing it.</w:t>
      </w:r>
    </w:p>
    <w:p>
      <w:pPr/>
      <w:bookmarkStart w:id="47" w:name="r1_005547"/>
      <w:bookmarkEnd w:id="47"/>
      <w:r>
        <w:t>I mean, it's also a long discussion. I read the French philosopher Bernard Stiegler, who really tried to take Beuys' social sculpture into a new program for art and artistic research in this century of the Anthropocene and climate crisis and algorithms defining our terms of governance. But the philosopher's words become incredibly abstract, and he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49" w:name="r1_005714"/>
      <w:bookmarkEnd w:id="49"/>
      <w:r>
        <w:t>In a practice that basically works with permutations and taking responsibility for all of these small random ways things are put together, then it's something that I put forward quite clearly as something one could see, but I do it descriptively, because otherwise it would be motivation for starting it, and if it was just that I have seen the letters DSP somewhere, then I might, if there wasn't any further context, have stopped and gone somewhere else. So it's also about how a permutation can become recognizable, and how a permutation responds to something unique and singular, and not just to everything.</w:t>
      </w:r>
    </w:p>
    <w:p>
      <w:pPr>
        <w:pStyle w:val="Speaker"/>
      </w:pPr>
      <w:r>
        <w:t>Jan   00:57:53</w:t>
      </w:r>
    </w:p>
    <w:p>
      <w:pPr/>
      <w:bookmarkStart w:id="50" w:name="r1_005753"/>
      <w:bookmarkEnd w:id="50"/>
      <w:r>
        <w:t>But it could also be that an acronymic coincidence produces meaning.</w:t>
      </w:r>
    </w:p>
    <w:p>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53" w:name="r1_005916"/>
      <w:bookmarkEnd w:id="53"/>
      <w:r>
        <w:t>The Situationist International has a very complicated and contradictory relation to automation and technology. Dominique Routhier, a Danish philosopher, has written a brilliant book about this. But the Situationists always play on automation through very physical attacks on professors that believe that society will be turned into one big robot. So for me, I've worked a lot with the Situationists in the thesis. I also published a lot about them elsewhere for other critical projects where I think there's a correspondence between what I do and what other actors do, which I would rather attack. But thinking theoretically through the Situationists in terms of putting AI and societal infrastructures in order together often wasn’t as productive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because those traditions are too edifying in their character. Would you agree or is it...</w:t>
      </w:r>
    </w:p>
    <w:p>
      <w:pPr>
        <w:pStyle w:val="Speaker"/>
      </w:pPr>
      <w:r>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I have always positioned AI in the art space or in newspapers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I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 has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w:t>
      </w:r>
    </w:p>
    <w:p>
      <w:pPr>
        <w:pStyle w:val="Speaker"/>
      </w:pPr>
      <w:r>
        <w:t>Asker   01:04:12</w:t>
      </w:r>
    </w:p>
    <w:p>
      <w:pPr/>
      <w:bookmarkStart w:id="60" w:name="r1_010412"/>
      <w:bookmarkEnd w:id="60"/>
      <w:r>
        <w:t>That has been the plane of consistence that I have operated with throughout this thesis, yes.</w:t>
      </w:r>
    </w:p>
    <w:p>
      <w:pPr>
        <w:pStyle w:val="Speaker"/>
      </w:pPr>
      <w:r>
        <w:t>Jan   01:04:18</w:t>
      </w:r>
    </w:p>
    <w:p>
      <w:pPr/>
      <w:bookmarkStart w:id="61" w:name="r1_010418"/>
      <w:bookmarkEnd w:id="61"/>
      <w:r>
        <w:t>But this is maybe not the plane of consistence we’re on if we look at the project in purely political terms?</w:t>
      </w:r>
      <w:bookmarkStart w:id="62" w:name="r1_010427"/>
      <w:bookmarkEnd w:id="62"/>
    </w:p>
    <w:p>
      <w:pPr/>
      <w:bookmarkStart w:id="63" w:name="r1_010428"/>
      <w:bookmarkEnd w:id="63"/>
      <w:r>
        <w:t>The political idea seems to be edifying a new kind of form of democracy.</w:t>
      </w:r>
    </w:p>
    <w:p>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were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66" w:name="r1_010620"/>
      <w:bookmarkEnd w:id="66"/>
      <w:r>
        <w:t>I will end this part with a kind of speculation of my own. It's not a direct question, but I would love it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tech-hub,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Brezhnev’s Soviet Union, after the Thaw. And they couldn't express or even exhibit art, et cetera, and develop this form of communication in a grotesque, comic, bureaucratic, forced, farcical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confined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The Russian background of cybernetic thought in politics and avant-garde art is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1908, but the descriptions he made are still of computers. That is also something that I pursued, that there is a cultural myth that I immediately bought into by launching this project that makes this a recurring experience.</w:t>
      </w:r>
      <w:hyperlink w:anchor="ref_16">
        <w:r>
          <w:rPr>
            <w:color w:val="000000"/>
            <w:u w:val="single"/>
            <w:vertAlign w:val="superscript"/>
          </w:rPr>
          <w:t xml:space="preserve">[16]</w:t>
        </w:r>
      </w:hyperlink>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73" w:name="r1_011241"/>
      <w:bookmarkEnd w:id="73"/>
      <w:r>
        <w:t>Now I'll turn to this triangle a little bit, a thing that I've been brooding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Idiocy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sphere of judgment.</w:t>
      </w:r>
    </w:p>
    <w:p>
      <w:pPr>
        <w:pStyle w:val="Speaker"/>
      </w:pPr>
      <w:r>
        <w:t>Asker   01:17:12</w:t>
      </w:r>
    </w:p>
    <w:p>
      <w:pPr/>
      <w:bookmarkStart w:id="77" w:name="r1_011712"/>
      <w:bookmarkEnd w:id="77"/>
      <w:r>
        <w:t>Of Valéry, of course.</w:t>
      </w:r>
    </w:p>
    <w:p>
      <w:pPr>
        <w:pStyle w:val="Speaker"/>
      </w:pPr>
      <w:r>
        <w:t>Jan   01:17:15</w:t>
      </w:r>
    </w:p>
    <w:p>
      <w:pPr/>
      <w:bookmarkStart w:id="78" w:name="r1_011715"/>
      <w:bookmarkEnd w:id="78"/>
      <w:r>
        <w:t xml:space="preserve">Yeah, yeah, in Adorno’s essay,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20"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to artistic autonomy through Kitsch, or as you write, technological autonomy. Is it correct to read it that way? Technological autonomy as a form of Kitsch or synthetic art.</w:t>
      </w:r>
    </w:p>
    <w:p>
      <w:pPr>
        <w:pStyle w:val="Speaker"/>
      </w:pPr>
      <w:r>
        <w:t>Asker   01:19:10</w:t>
      </w:r>
    </w:p>
    <w:p>
      <w:pPr/>
      <w:bookmarkStart w:id="80" w:name="r1_011910"/>
      <w:bookmarkEnd w:id="80"/>
      <w:r>
        <w:t>Yes.</w:t>
      </w:r>
    </w:p>
    <w:p>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82" w:name="r1_011956"/>
      <w:bookmarkEnd w:id="82"/>
      <w:r>
        <w:t>Yes, and the surfacing of widely different expressions that then come from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they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The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there was already this domestication of the phenomenon that was visible earlier in art than in politics, but which also is the case now most of these Leader Lars figures are now official spokespersons for ministries and politicians everywhere and not critically subversive projects.</w:t>
      </w:r>
    </w:p>
    <w:p>
      <w:pPr/>
      <w:bookmarkStart w:id="84" w:name="r1_012203"/>
      <w:bookmarkEnd w:id="84"/>
      <w:r>
        <w:t>So going into genre inhabitation at the moment where we still produce a negation and then move on when you could sense that the window is closed and the leak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85" w:name="r1_012312"/>
      <w:bookmarkEnd w:id="85"/>
      <w:r>
        <w:t xml:space="preserve">But what I suspect is that there's an idea of interpretation here that is novel and you say once on </w:t>
      </w:r>
      <w:hyperlink r:id="rId21"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by hearing what you have to say because I said initially that there are some productive elements in the thesis as well which interest me a lot and which I think are a great contribution to scholarship, humanistic scholarship in general. As in the </w:t>
      </w:r>
      <w:hyperlink r:id="rId18" w:tooltip="Extended synthesis · RQ2">
        <w:r>
          <w:rPr>
            <w:color w:val="000000"/>
            <w:u w:val="single"/>
          </w:rPr>
          <w:t xml:space="preserve">research question 2</w:t>
        </w:r>
      </w:hyperlink>
      <w:r>
        <w:t xml:space="preserve"> it is phrased through artistic and academic thinking or forms.</w:t>
      </w:r>
    </w:p>
    <w:p>
      <w:pPr>
        <w:pStyle w:val="Speaker"/>
      </w:pPr>
      <w:r>
        <w:t>Asker   01:24:17</w:t>
      </w:r>
    </w:p>
    <w:p>
      <w:pPr/>
      <w:bookmarkStart w:id="86" w:name="r1_012417"/>
      <w:bookmarkEnd w:id="86"/>
      <w:r>
        <w:t>Mediation.</w:t>
      </w:r>
    </w:p>
    <w:p>
      <w:pPr>
        <w:pStyle w:val="Speaker"/>
      </w:pPr>
      <w:r>
        <w:t>Jan   01:24:18</w:t>
      </w:r>
    </w:p>
    <w:p>
      <w:pPr/>
      <w:bookmarkStart w:id="87" w:name="r1_012418"/>
      <w:bookmarkEnd w:id="87"/>
      <w:r>
        <w:t>Mediation, thank you. So the question is on methods here because I mentioned this acronymic method. Guy Debord is usually referred to by association or wordplay and there is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93" w:name="r2_000229"/>
      <w:bookmarkEnd w:id="93"/>
      <w:r>
        <w:t>Right, we are back now from a break and we have had no external opponents today, so we will move straight to our second official opponent, Sine.</w:t>
      </w:r>
    </w:p>
    <w:p>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Let's see. We're going to start with the body and then go through meaning and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pPr>
        <w:pStyle w:val="Speaker"/>
      </w:pPr>
      <w:r>
        <w:t>Asker   00:05:58</w:t>
      </w:r>
    </w:p>
    <w:p>
      <w:pPr/>
      <w:bookmarkStart w:id="98" w:name="r2_000558"/>
      <w:bookmarkEnd w:id="98"/>
      <w:r>
        <w:t>Yeah, okay. And I think in many senses the extended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quite early on, I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sorts. But there is one between the human and the digital body. And then in some senses it's very clear that it also tries to perform a certain form of exhaustion and vulnerability: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20">
        <w:r>
          <w:rPr>
            <w:color w:val="000000"/>
            <w:u w:val="single"/>
            <w:vertAlign w:val="superscript"/>
          </w:rPr>
          <w:t xml:space="preserve">[20]</w:t>
        </w:r>
      </w:hyperlink>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03" w:name="r2_000952"/>
      <w:bookmarkEnd w:id="103"/>
      <w:r>
        <w:t>Where I would like us to take this discussion, because it's again in relation to democracy, and there are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those are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pPr>
        <w:pStyle w:val="Speaker"/>
      </w:pPr>
      <w:r>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democracy has this continuous disincorporation. There's no single body that can rule. There's always a de-embodiment going on in democracy. Also, as soon as we have elections and we are supposed to express our popular will together, the social body dissolves into numbers and into individuals. So democracy works with many paradoxes of the body. In some senses, of course, it also retains some in saying that a body is something that you can impose certain consequences and punishment on, right?</w:t>
      </w:r>
    </w:p>
    <w:p>
      <w:pPr/>
      <w:bookmarkStart w:id="107" w:name="r2_001221"/>
      <w:bookmarkEnd w:id="107"/>
      <w:r>
        <w:t>It's difficult to punish an AI politician. You can update it, but it can still be the same. That's also what Leader Lars...</w:t>
      </w:r>
    </w:p>
    <w:p>
      <w:pPr>
        <w:pStyle w:val="Speaker"/>
      </w:pPr>
      <w:r>
        <w:t>Sine   00:12:30</w:t>
      </w:r>
    </w:p>
    <w:p>
      <w:pPr/>
      <w:bookmarkStart w:id="108" w:name="r2_001230"/>
      <w:bookmarkEnd w:id="108"/>
      <w:r>
        <w:t>Is he afraid of?</w:t>
      </w:r>
    </w:p>
    <w:p>
      <w:pPr>
        <w:pStyle w:val="Speaker"/>
      </w:pPr>
      <w:r>
        <w:t>Asker   00:12:33</w:t>
      </w:r>
    </w:p>
    <w:p>
      <w:pPr/>
      <w:bookmarkStart w:id="109" w:name="r2_001233"/>
      <w:bookmarkEnd w:id="109"/>
      <w:r>
        <w:t>No, he seems quite happy about it. In many of the AI science-fiction things, it would always be something they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and therefore help guide the discussion, which I hope proved necessary also from a moral perspective, because there have of course been very many vulnerable individuals from all around the world that have been entangled in this project and with whom I have had discussions, talk with people who think that Leader Lars cannot exist, it might be you who does it, or it can see this topic from some form of AI psychosis. And there you cannot,</w:t>
      </w:r>
      <w:r>
        <w:t xml:space="preserve"> </w:t>
      </w: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13" w:name="r2_001600"/>
      <w:bookmarkEnd w:id="113"/>
      <w:r>
        <w:t>That makes a huge difference. Also in practical terms of writing the thesis, I spent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long-lasting cultural legacy of this weird concept of intelligence that humans have construed in order to put our distinctiveness into a measurable scale.</w:t>
      </w:r>
    </w:p>
    <w:p>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who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have a threshold of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17" w:name="r2_001958"/>
      <w:bookmarkEnd w:id="117"/>
      <w:r>
        <w:t>General and popular understandings that I'm always also engaged in trying to deconstruct.</w:t>
      </w:r>
    </w:p>
    <w:p>
      <w:pPr>
        <w:pStyle w:val="Speaker"/>
      </w:pPr>
      <w:r>
        <w:t>Sine   00:20:03</w:t>
      </w:r>
    </w:p>
    <w:p>
      <w:pPr/>
      <w:bookmarkStart w:id="118" w:name="r2_002003"/>
      <w:bookmarkEnd w:id="118"/>
      <w:r>
        <w:t>So representation and participation do not create a responsible society, and your responsibility is actually to call that out?</w:t>
      </w:r>
    </w:p>
    <w:p>
      <w:pPr>
        <w:pStyle w:val="Speaker"/>
      </w:pPr>
      <w:r>
        <w:t>Asker   00:20:17</w:t>
      </w:r>
    </w:p>
    <w:p>
      <w:pPr/>
      <w:bookmarkStart w:id="119" w:name="r2_002017"/>
      <w:bookmarkEnd w:id="119"/>
      <w:r>
        <w:t>There's an element of calling out, and then there's also an element of staying quite close to where these representations are maybe more creative than one imagines. So I had a lot of fruitful fun with the German democracy theorist, the populist theorist Jan-Werner Müller's book Democracy Rules, which is this big defense of democracy against populism, etc. But written in intellectual history, and when he defines an old sci-fi novel by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123" w:name="r2_002330"/>
      <w:bookmarkEnd w:id="123"/>
      <w:r>
        <w:t>Synthetic parties, yes.</w:t>
      </w:r>
    </w:p>
    <w:p>
      <w:pPr>
        <w:pStyle w:val="Speaker"/>
      </w:pPr>
      <w:r>
        <w:t>Sine   00:23:32</w:t>
      </w:r>
    </w:p>
    <w:p>
      <w:pPr/>
      <w:bookmarkStart w:id="124" w:name="r2_002332"/>
      <w:bookmarkEnd w:id="124"/>
      <w:r>
        <w:t>The Synthetic Party says that they represent the people who don't vote.</w:t>
      </w:r>
    </w:p>
    <w:p>
      <w:pPr>
        <w:pStyle w:val="Speaker"/>
      </w:pPr>
      <w:r>
        <w:t>Asker   00:23:37</w:t>
      </w:r>
    </w:p>
    <w:p>
      <w:pPr/>
      <w:bookmarkStart w:id="125" w:name="r2_002337"/>
      <w:bookmarkEnd w:id="125"/>
      <w:r>
        <w:t>It’s also related to the dissertation, and I'm trying to make it very clear that there's an element within The Synthetic Party that I cannot transfer one to one in a critical dissertation, because it is stipulative in character, rather than sociological, for example.</w:t>
      </w:r>
    </w:p>
    <w:p>
      <w:pPr>
        <w:pStyle w:val="Speaker"/>
      </w:pPr>
      <w:r>
        <w:t>Sine   00:23:53</w:t>
      </w:r>
    </w:p>
    <w:p>
      <w:pPr/>
      <w:bookmarkStart w:id="126" w:name="r2_002353"/>
      <w:bookmarkEnd w:id="126"/>
      <w:r>
        <w:t>But then why did you decide that that would be the principle?</w:t>
      </w:r>
    </w:p>
    <w:p>
      <w:pPr>
        <w:pStyle w:val="Speaker"/>
      </w:pPr>
      <w:r>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incorrectly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the Jesus Party or the Trump Party. And when I was reading these parties' manifestos and online materials, I was like, if I can get an AI to speak like this, then it would be an intense democratic experience because it would give the symbolic weight of the AI to the otherwise ridiculed idiotic.</w:t>
      </w:r>
    </w:p>
    <w:p>
      <w:pPr/>
      <w:bookmarkStart w:id="129" w:name="r2_002550"/>
      <w:bookmarkEnd w:id="129"/>
      <w:r>
        <w:t>So it was also a way to attempt to elevate something that I thought was maybe valuable because these are political citizens who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this might be something that is still deeply rooted in all of these service assistants’ replies that people receive from ChatGPT.</w:t>
      </w:r>
    </w:p>
    <w:p>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Jair Bolsonaro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132" w:name="r2_002747"/>
      <w:bookmarkEnd w:id="132"/>
      <w:r>
        <w:t>If I could have done in 2022 what the technology can do today?</w:t>
      </w:r>
    </w:p>
    <w:p>
      <w:pPr>
        <w:pStyle w:val="Speaker"/>
      </w:pPr>
      <w:r>
        <w:t>Sine   00:27:52</w:t>
      </w:r>
    </w:p>
    <w:p>
      <w:pPr/>
      <w:bookmarkStart w:id="133" w:name="r2_002752"/>
      <w:bookmarkEnd w:id="133"/>
      <w:r>
        <w:t>Yeah, producing something that makes it represent all the unrepresented in Denmark.</w:t>
      </w:r>
    </w:p>
    <w:p>
      <w:pPr>
        <w:pStyle w:val="Speaker"/>
      </w:pPr>
      <w:r>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he was brilliant, he was just like an older Olof Palme. And I really tried to ask people, but you see, you have these books over there, can't you just try to write down what he says compared with the books?</w:t>
      </w:r>
      <w:hyperlink w:anchor="ref_19">
        <w:r>
          <w:rPr>
            <w:color w:val="000000"/>
            <w:u w:val="single"/>
            <w:vertAlign w:val="superscript"/>
          </w:rPr>
          <w:t xml:space="preserve">[19]</w:t>
        </w:r>
      </w:hyperlink>
    </w:p>
    <w:p>
      <w:pPr/>
      <w:bookmarkStart w:id="135" w:name="r2_002844"/>
      <w:bookmarkEnd w:id="135"/>
      <w:r>
        <w:t>It's not the same reasoning. Olof Palme was incredibly well educated and recited French poems when he was four. And this is just some Claude slop. That sounds convincing because it's got his voice. So no, I personally probably couldn't do it, but I thought this dramaturg Emma gave a much more masterful performance of what is happening with AI today than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those would be her political beliefs. So there's a similar unstable position there, an impossible position. The others are vastly different. AI Mayor of Japan is very much concerned with the idea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 is also its distinctiveness, because we have not gotten a world filled with AI politicians like Leader Lars. It is much more digital twins,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than your own in all of these conversations with users? Then that politician’s body will also be exposed to having to think very differently about how you put together an opinion, what your basis is in relation to constituency, all of that.</w:t>
      </w:r>
    </w:p>
    <w:p>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the technology and its relationship to your project. So for those of you who don't know, Emily Bender is a quite famous critic of everything AI.</w:t>
      </w:r>
      <w:hyperlink w:anchor="ref_13">
        <w:r>
          <w:rPr>
            <w:color w:val="000000"/>
            <w:u w:val="single"/>
            <w:vertAlign w:val="superscript"/>
          </w:rPr>
          <w:t xml:space="preserve">[13]</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144" w:name="r2_003538"/>
      <w:bookmarkEnd w:id="144"/>
      <w:r>
        <w:t>Stochastic permutation machine. I would never say “parrot”, because that would be unfair to parrots.</w:t>
      </w:r>
    </w:p>
    <w:p>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Would your preferred option be to abolish them? Or do you think that they have a use in society? If so?</w:t>
      </w:r>
    </w:p>
    <w:p>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In other artistic projects, I have also been using machines to create new forms of knowledge, of emancipation, to formal experiments, which are all generative in another sense than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That was your first question.</w:t>
      </w:r>
    </w:p>
    <w:p>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pPr>
        <w:pStyle w:val="Speaker"/>
      </w:pPr>
      <w:r>
        <w:t>Asker   00:40:41</w:t>
      </w:r>
    </w:p>
    <w:p>
      <w:pPr/>
      <w:bookmarkStart w:id="151" w:name="r2_004041"/>
      <w:bookmarkEnd w:id="151"/>
      <w:r>
        <w:t>I think it's important that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to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means that most interventions with AI can still happen, or should be incredibly targeted, I think.</w:t>
      </w:r>
    </w:p>
    <w:p>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154" w:name="r2_004350"/>
      <w:bookmarkEnd w:id="154"/>
      <w:r>
        <w:t>If we could figure out how to do democracy better, I wouldn’t say continue, because that…</w:t>
      </w:r>
    </w:p>
    <w:p>
      <w:pPr>
        <w:pStyle w:val="Speaker"/>
      </w:pPr>
      <w:r>
        <w:t>Sine   00:43:57</w:t>
      </w:r>
    </w:p>
    <w:p>
      <w:pPr/>
      <w:bookmarkStart w:id="155" w:name="r2_004357"/>
      <w:bookmarkEnd w:id="155"/>
      <w:r>
        <w:t>Begin!</w:t>
      </w:r>
    </w:p>
    <w:p>
      <w:pPr>
        <w:pStyle w:val="Speaker"/>
      </w:pPr>
      <w:r>
        <w:t>Stefan   00:44:05</w:t>
      </w:r>
    </w:p>
    <w:p>
      <w:pPr/>
      <w:bookmarkStart w:id="156" w:name="r2_004405"/>
      <w:bookmarkEnd w:id="156"/>
      <w:r>
        <w:t>Thank you, Sine.</w:t>
      </w:r>
    </w:p>
    <w:p w14:paraId="3961C0C7" w14:textId="77777777" w:rsidR="0060076D" w:rsidRDefault="00000000">
      <w:pPr>
        <w:pStyle w:val="Heading2"/>
      </w:pPr>
      <w:r>
        <w:t>Discussion with Jussi Parikka</w:t>
      </w:r>
    </w:p>
    <w:p>
      <w:pPr>
        <w:pStyle w:val="Speaker"/>
      </w:pPr>
      <w:r>
        <w:t>Jussi   00:44:34</w:t>
      </w:r>
    </w:p>
    <w:p>
      <w:pPr/>
      <w:bookmarkStart w:id="157" w:name="r2_004434"/>
      <w:bookmarkEnd w:id="157"/>
      <w:r>
        <w:t>I refrain from the puns that would be the low-hanging ones, you know — what is the percentage of AI killing humanity, as per recent AI discourse, which I find silly.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p>
    <w:p>
      <w:pPr>
        <w:pStyle w:val="Speaker"/>
      </w:pPr>
      <w:r>
        <w:t>Asker   00:45:14</w:t>
      </w:r>
    </w:p>
    <w:p>
      <w:pPr/>
      <w:bookmarkStart w:id="158" w:name="r2_004514"/>
      <w:bookmarkEnd w:id="158"/>
      <w:r>
        <w:t>Good.</w:t>
      </w:r>
    </w:p>
    <w:p>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an actual PhD that is recognizable as research. And to me, that is really interesting. It's about all those kinds of different registers on which you move. And on the one hand, on a theoretical level, you play with certain theorists’ melancholia, almost — a sort of end of the social, the apocalyptic imaginations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runs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artistic research?</w:t>
      </w:r>
    </w:p>
    <w:p>
      <w:pPr>
        <w:pStyle w:val="Speaker"/>
      </w:pPr>
      <w:r>
        <w:t>Asker   00:47:40</w:t>
      </w:r>
    </w:p>
    <w:p>
      <w:pPr/>
      <w:bookmarkStart w:id="163" w:name="r2_004740"/>
      <w:bookmarkEnd w:id="163"/>
      <w:r>
        <w:t>That is so interesting. I discovered that while trying to teach other people how to do the same thing as me. This was also something in the International: when we, for example, did a local AI party in Linz, someone else had to speak with the media, and he had very rational arguments. I was like, just speak from the heart. Just say whatever comes to mind, they will interpret it. Of course, there's a feeling of the grotesque. I don't know if the grotesque is an affect. When you say the affect, you know, sometimes you say there are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earth. That tradition is very interesting because it is in a constant dialogue with itself. So in the thesis I also trace that through Dr. Strangelove in Kubrick and show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 different forms in different historical periods. So it isn't something that is opposed to the rational, the serious, the committed. It's a form you always have to reinvent to see what the disproportions are here between what we think and what we do, and how we can learn to act through that.</w:t>
      </w:r>
    </w:p>
    <w:p>
      <w:pPr>
        <w:pStyle w:val="Speaker"/>
      </w:pPr>
      <w:r>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disbelief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I think that they are generative, speculative engines as such, and they have a life of their own. And that is what appealed to me most. So I was hoping that that comes true in your answer, and it really did.</w:t>
      </w:r>
    </w:p>
    <w:p>
      <w:pPr/>
      <w:bookmarkStart w:id="175" w:name="r2_005727"/>
      <w:bookmarkEnd w:id="175"/>
      <w:r>
        <w:t>You used the mathemes in Lacan earlier on as well. Then you do flirt with the idea that they can have a specific knowledge-function — but also not. You play with the idea that it might be precise, and it might not be. This is my observation. I think by this time of day…</w:t>
      </w:r>
    </w:p>
    <w:p>
      <w:pPr>
        <w:pStyle w:val="Speaker"/>
      </w:pPr>
      <w:r>
        <w:t>Asker   00:58:03</w:t>
      </w:r>
    </w:p>
    <w:p>
      <w:pPr/>
      <w:bookmarkStart w:id="176" w:name="r2_005803"/>
      <w:bookmarkEnd w:id="176"/>
      <w:r>
        <w:t>That also takes us to the question of totality.</w:t>
      </w:r>
    </w:p>
    <w:p>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at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with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it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Gabriele de Seta’s.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185" w:name="r2_010348"/>
      <w:bookmarkEnd w:id="185"/>
      <w:r>
        <w:t>And also exactly that, you nicely took it out of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That juxtaposes, obviously, with the topic itself: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competing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something you would agree with? Because you keep on going back to talking about ideology, also in answers as well, which I find interesting, but you also seem to be a bit like, it's not necessarily the right time anymore.</w:t>
      </w:r>
    </w:p>
    <w:p>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 xml:space="preserve">That could maybe reorient the whole process. Of course, that is a Proustian move. When you come to the end, you have to figure out how to read the novel again. But it's also a question because it is practice-based </w:t>
      </w:r>
      <w:r>
        <w:rPr>
          <w:i/>
        </w:rPr>
        <w:t>research</w:t>
      </w:r>
      <w:r>
        <w:t>, but I wouldn't be able to answer that solely through practice. Maybe I sort of answer it through the practice that is already there in those two objects as generating the answers to the third research question,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196" w:name="r2_011308"/>
      <w:bookmarkEnd w:id="196"/>
      <w:r>
        <w:t>Or understand.</w:t>
      </w:r>
    </w:p>
    <w:p>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pPr>
        <w:pStyle w:val="Speaker"/>
      </w:pPr>
      <w:r>
        <w:t>Jussi   01:14:18</w:t>
      </w:r>
    </w:p>
    <w:p>
      <w:pPr/>
      <w:bookmarkStart w:id="199" w:name="r2_011418"/>
      <w:bookmarkEnd w:id="199"/>
      <w:r>
        <w:t>We could continue on this so long, but we are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are very heterogeneous in the sense that you have components and yet you're able to do this with a coherent voice that comes through with an argument that is identifiable and situatable. Hence the answers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time for us to deliberate. Thank you. Thank you.</w:t>
      </w:r>
    </w:p>
    <w:p>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Article, figure and passage references to the dissertation and related works.</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In dissertation: pp. 207⁠–⁠233.</w:t>
      </w:r>
    </w:p>
    <w:p>
      <w:hyperlink r:id="rId14">
        <w:r>
          <w:rPr>
            <w:color w:val="000000"/>
            <w:u w:val="single"/>
          </w:rPr>
          <w:t xml:space="preserve">Article 5</w:t>
        </w:r>
      </w:hyperlink>
      <w:r>
        <w:t xml:space="preserve">. Asker Bryld Staunæs. </w:t>
      </w:r>
      <w:r>
        <w:rPr>
          <w:i/>
        </w:rPr>
        <w:t>Scripting the Spectacle: A Theory Tragedy</w:t>
      </w:r>
      <w:r>
        <w:t>.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In dissertation: pp. 296⁠–⁠324.</w:t>
      </w:r>
    </w:p>
    <w:p>
      <w:pPr>
        <w:pStyle w:val="Heading2"/>
      </w:pPr>
      <w:r>
        <w:t>Passage references</w:t>
      </w:r>
    </w:p>
    <w:p>
      <w:bookmarkStart w:id="203" w:name="ref_1"/>
      <w:bookmarkEnd w:id="203"/>
      <w:r>
        <w:t xml:space="preserve">1. </w:t>
      </w:r>
      <w:r>
        <w:t xml:space="preserve">Geometry of the dissertation: Figure N.1, </w:t>
      </w:r>
      <w:hyperlink r:id="rId22" w:tooltip="Printed folio 14">
        <w:r>
          <w:rPr>
            <w:color w:val="000000"/>
            <w:u w:val="single"/>
          </w:rPr>
          <w:t xml:space="preserve">p. 14</w:t>
        </w:r>
      </w:hyperlink>
      <w:r>
        <w:t xml:space="preserve">; directional variations, </w:t>
      </w:r>
      <w:hyperlink r:id="rId23"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4"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5" w:tooltip="Printed folio 160">
        <w:r>
          <w:rPr>
            <w:color w:val="000000"/>
            <w:u w:val="single"/>
          </w:rPr>
          <w:t xml:space="preserve">p. 160</w:t>
        </w:r>
      </w:hyperlink>
      <w:r>
        <w:t xml:space="preserve">; Figure 2.2, </w:t>
      </w:r>
      <w:hyperlink r:id="rId26"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7" w:tooltip="Printed folio 31">
        <w:r>
          <w:rPr>
            <w:color w:val="000000"/>
            <w:u w:val="single"/>
          </w:rPr>
          <w:t xml:space="preserve">p. 31</w:t>
        </w:r>
      </w:hyperlink>
      <w:r>
        <w:t xml:space="preserve">; analysis and photographed order, </w:t>
      </w:r>
      <w:hyperlink r:id="rId28"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9" w:tooltip="Printed folio 27">
        <w:r>
          <w:rPr>
            <w:color w:val="000000"/>
            <w:u w:val="single"/>
          </w:rPr>
          <w:t xml:space="preserve">p. 27</w:t>
        </w:r>
      </w:hyperlink>
      <w:r>
        <w:t xml:space="preserve">; synthesis discussion, </w:t>
      </w:r>
      <w:hyperlink r:id="rId30"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31" w:tooltip="Printed folio 106">
        <w:r>
          <w:rPr>
            <w:color w:val="000000"/>
            <w:u w:val="single"/>
          </w:rPr>
          <w:t xml:space="preserve">pp. 106⁠–⁠107</w:t>
        </w:r>
      </w:hyperlink>
      <w:r>
        <w:t xml:space="preserve">; social and technosocial sculpture, </w:t>
      </w:r>
      <w:hyperlink r:id="rId32"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3" w:tooltip="Printed folio 279">
        <w:r>
          <w:rPr>
            <w:color w:val="000000"/>
            <w:u w:val="single"/>
          </w:rPr>
          <w:t xml:space="preserve">pp. 279⁠–⁠285</w:t>
        </w:r>
      </w:hyperlink>
      <w:r>
        <w:t>.</w:t>
      </w:r>
    </w:p>
    <w:p>
      <w:bookmarkStart w:id="210" w:name="ref_8"/>
      <w:bookmarkEnd w:id="210"/>
      <w:r>
        <w:t xml:space="preserve">8. </w:t>
      </w:r>
      <w:r>
        <w:t xml:space="preserve">Opening formulation of democracy’s disproportion: printed </w:t>
      </w:r>
      <w:hyperlink r:id="rId34" w:tooltip="Printed folio 6">
        <w:r>
          <w:rPr>
            <w:color w:val="000000"/>
            <w:u w:val="single"/>
          </w:rPr>
          <w:t xml:space="preserve">p. 6</w:t>
        </w:r>
      </w:hyperlink>
      <w:r>
        <w:t>.</w:t>
      </w:r>
    </w:p>
    <w:p>
      <w:bookmarkStart w:id="211" w:name="ref_9"/>
      <w:bookmarkEnd w:id="211"/>
      <w:r>
        <w:t xml:space="preserve">9. </w:t>
      </w:r>
      <w:r>
        <w:t xml:space="preserve">Abstract formulation of democracy’s disproportion: printed </w:t>
      </w:r>
      <w:hyperlink r:id="rId35" w:tooltip="Printed folio 327">
        <w:r>
          <w:rPr>
            <w:color w:val="000000"/>
            <w:u w:val="single"/>
          </w:rPr>
          <w:t xml:space="preserve">p. 327</w:t>
        </w:r>
      </w:hyperlink>
      <w:r>
        <w:t>.</w:t>
      </w:r>
    </w:p>
    <w:p>
      <w:bookmarkStart w:id="212" w:name="ref_10"/>
      <w:bookmarkEnd w:id="212"/>
      <w:r>
        <w:t xml:space="preserve">10. </w:t>
      </w:r>
      <w:r>
        <w:t xml:space="preserve">The closing thesis formulation appears in the English abstract, </w:t>
      </w:r>
      <w:hyperlink r:id="rId36" w:tooltip="Printed folio 330">
        <w:r>
          <w:rPr>
            <w:color w:val="000000"/>
            <w:u w:val="single"/>
          </w:rPr>
          <w:t xml:space="preserve">p. 330</w:t>
        </w:r>
      </w:hyperlink>
      <w:r>
        <w:t>. The spoken ending is the present defence formulation.</w:t>
      </w:r>
    </w:p>
    <w:p>
      <w:bookmarkStart w:id="213" w:name="ref_11"/>
      <w:bookmarkEnd w:id="213"/>
      <w:r>
        <w:t xml:space="preserve">11. </w:t>
      </w:r>
      <w:r>
        <w:t xml:space="preserve">Collective Resolution and democratic specification: synthesis, </w:t>
      </w:r>
      <w:hyperlink r:id="rId37"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4" w:name="ref_12"/>
      <w:bookmarkEnd w:id="214"/>
      <w:r>
        <w:t xml:space="preserve">12. </w:t>
      </w:r>
      <w:r>
        <w:t xml:space="preserve">Jan-Werner Müller’s reading of Asimov’s electoral computer and its limits: Article 3, </w:t>
      </w:r>
      <w:hyperlink r:id="rId38" w:tooltip="Printed folio 197">
        <w:r>
          <w:rPr>
            <w:color w:val="000000"/>
            <w:u w:val="single"/>
          </w:rPr>
          <w:t xml:space="preserve">pp. 197⁠–⁠199</w:t>
        </w:r>
      </w:hyperlink>
      <w:r>
        <w:t>.</w:t>
      </w:r>
    </w:p>
    <w:p>
      <w:bookmarkStart w:id="215" w:name="ref_13"/>
      <w:bookmarkEnd w:id="215"/>
      <w:r>
        <w:t xml:space="preserve">13. </w:t>
      </w:r>
      <w:r>
        <w:t xml:space="preserve">Emily Bender’s objection to The Synthetic Party is quoted and discussed on </w:t>
      </w:r>
      <w:hyperlink r:id="rId39" w:tooltip="Printed folio 85">
        <w:r>
          <w:rPr>
            <w:color w:val="000000"/>
            <w:u w:val="single"/>
          </w:rPr>
          <w:t xml:space="preserve">p. 85</w:t>
        </w:r>
      </w:hyperlink>
      <w:r>
        <w:t>.</w:t>
      </w:r>
    </w:p>
    <w:p>
      <w:bookmarkStart w:id="216" w:name="ref_14"/>
      <w:bookmarkEnd w:id="216"/>
      <w:r>
        <w:t xml:space="preserve">14. </w:t>
      </w:r>
      <w:r>
        <w:t xml:space="preserve">Stiegler’s idiotextual geometry: Article 5, </w:t>
      </w:r>
      <w:hyperlink r:id="rId40" w:tooltip="Printed folio 245">
        <w:r>
          <w:rPr>
            <w:color w:val="000000"/>
            <w:u w:val="single"/>
          </w:rPr>
          <w:t xml:space="preserve">pp. 245⁠–⁠247</w:t>
        </w:r>
      </w:hyperlink>
      <w:r>
        <w:t>.</w:t>
      </w:r>
    </w:p>
    <w:p>
      <w:bookmarkStart w:id="217" w:name="ref_15"/>
      <w:bookmarkEnd w:id="217"/>
      <w:r>
        <w:t xml:space="preserve">15. </w:t>
      </w:r>
      <w:r>
        <w:t xml:space="preserve">Retro-futurist scenography, </w:t>
      </w:r>
      <w:hyperlink r:id="rId41" w:tooltip="Printed folio 69">
        <w:r>
          <w:rPr>
            <w:color w:val="000000"/>
            <w:u w:val="single"/>
          </w:rPr>
          <w:t xml:space="preserve">p. 69</w:t>
        </w:r>
      </w:hyperlink>
      <w:r>
        <w:t xml:space="preserve">. The earlier formulation is “consumable futurisms”, </w:t>
      </w:r>
      <w:hyperlink r:id="rId42" w:tooltip="Printed folio 58">
        <w:r>
          <w:rPr>
            <w:color w:val="000000"/>
            <w:u w:val="single"/>
          </w:rPr>
          <w:t xml:space="preserve">p. 58</w:t>
        </w:r>
      </w:hyperlink>
      <w:r>
        <w:t>.</w:t>
      </w:r>
    </w:p>
    <w:p>
      <w:bookmarkStart w:id="218" w:name="ref_16"/>
      <w:bookmarkEnd w:id="218"/>
      <w:r>
        <w:t xml:space="preserve">16. </w:t>
      </w:r>
      <w:r>
        <w:t>Alexander Bogdanov, Red Star (Красная звезда), Saint Petersburg, 1908. First-edition catalogue, National Electronic Library / Russian State Library.</w:t>
      </w:r>
      <w:r>
        <w:t xml:space="preserve"> </w:t>
      </w:r>
      <w:hyperlink r:id="rId43">
        <w:r>
          <w:rPr>
            <w:color w:val="000000"/>
            <w:u w:val="single"/>
          </w:rPr>
          <w:t xml:space="preserve">Source</w:t>
        </w:r>
      </w:hyperlink>
    </w:p>
    <w:p>
      <w:bookmarkStart w:id="219" w:name="ref_17"/>
      <w:bookmarkEnd w:id="219"/>
      <w:r>
        <w:t xml:space="preserve">17. </w:t>
      </w:r>
      <w:r>
        <w:t>Synthetic Summit, Kunsthal Aarhus; exhibition and AI World Congress, 2025.</w:t>
      </w:r>
      <w:r>
        <w:t xml:space="preserve"> </w:t>
      </w:r>
      <w:hyperlink r:id="rId44">
        <w:r>
          <w:rPr>
            <w:color w:val="000000"/>
            <w:u w:val="single"/>
          </w:rPr>
          <w:t xml:space="preserve">Source</w:t>
        </w:r>
      </w:hyperlink>
    </w:p>
    <w:p>
      <w:bookmarkStart w:id="220" w:name="ref_18"/>
      <w:bookmarkEnd w:id="220"/>
      <w:r>
        <w:t xml:space="preserve">18. </w:t>
      </w:r>
      <w:r>
        <w:t>AI: Authority of Art, Ujazdowski Castle Centre for Contemporary Art, Warsaw, 18 July–21 September 2025.</w:t>
      </w:r>
      <w:r>
        <w:t xml:space="preserve"> </w:t>
      </w:r>
      <w:hyperlink r:id="rId45">
        <w:r>
          <w:rPr>
            <w:color w:val="000000"/>
            <w:u w:val="single"/>
          </w:rPr>
          <w:t xml:space="preserve">Source</w:t>
        </w:r>
      </w:hyperlink>
      <w:r>
        <w:t xml:space="preserve"> Linz: </w:t>
      </w:r>
      <w:hyperlink r:id="rId46">
        <w:r>
          <w:rPr>
            <w:color w:val="000000"/>
            <w:u w:val="single"/>
          </w:rPr>
          <w:t xml:space="preserve">KI-DIPFIES</w:t>
        </w:r>
      </w:hyperlink>
      <w:r>
        <w:t xml:space="preserve"> · </w:t>
      </w:r>
      <w:hyperlink r:id="rId47">
        <w:r>
          <w:rPr>
            <w:color w:val="000000"/>
            <w:u w:val="single"/>
          </w:rPr>
          <w:t xml:space="preserve">KI-DIPFEL GIPFELTREFFEN</w:t>
        </w:r>
      </w:hyperlink>
    </w:p>
    <w:p>
      <w:bookmarkStart w:id="221" w:name="ref_19"/>
      <w:bookmarkEnd w:id="221"/>
      <w:r>
        <w:t xml:space="preserve">19. </w:t>
      </w:r>
      <w:r>
        <w:t>The Swedish event was Partikonvent &amp; Valvaka – AI-partiet, Inkonst, Malmö, 9–13 September 2026.</w:t>
      </w:r>
      <w:r>
        <w:t xml:space="preserve"> </w:t>
      </w:r>
      <w:hyperlink r:id="rId48">
        <w:r>
          <w:rPr>
            <w:color w:val="000000"/>
            <w:u w:val="single"/>
          </w:rPr>
          <w:t xml:space="preserve">Source</w:t>
        </w:r>
      </w:hyperlink>
    </w:p>
    <w:p>
      <w:bookmarkStart w:id="222" w:name="ref_20"/>
      <w:bookmarkEnd w:id="222"/>
      <w:r>
        <w:t xml:space="preserve">20. </w:t>
      </w:r>
      <w:r>
        <w:t>Joë Bousquet (1897–1950) was a French poet. The spoken description is retained; the identification here follows the BnF catalogue.</w:t>
      </w:r>
      <w:r>
        <w:t xml:space="preserve"> </w:t>
      </w:r>
      <w:hyperlink r:id="rId49">
        <w:r>
          <w:rPr>
            <w:color w:val="000000"/>
            <w:u w:val="single"/>
          </w:rPr>
          <w:t xml:space="preserve">Source</w:t>
        </w:r>
      </w:hyperlink>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64" TargetMode="External"/><Relationship Id="rId19" Type="http://schemas.openxmlformats.org/officeDocument/2006/relationships/hyperlink" Target="https://computerlars.github.io/Syntheticism-How-I-Learned-to-Love-Democracy/dissertation/Syntheticism-How-I-Learned-to-Love-Democracy.pdf#page=82" TargetMode="External"/><Relationship Id="rId20" Type="http://schemas.openxmlformats.org/officeDocument/2006/relationships/hyperlink" Target="https://computerlars.github.io/Syntheticism-How-I-Learned-to-Love-Democracy/dissertation/Syntheticism-How-I-Learned-to-Love-Democracy.pdf#page=55" TargetMode="External"/><Relationship Id="rId21" Type="http://schemas.openxmlformats.org/officeDocument/2006/relationships/hyperlink" Target="https://computerlars.github.io/Syntheticism-How-I-Learned-to-Love-Democracy/dissertation/Syntheticism-How-I-Learned-to-Love-Democracy.pdf#page=30" TargetMode="External"/><Relationship Id="rId22" Type="http://schemas.openxmlformats.org/officeDocument/2006/relationships/hyperlink" Target="https://computerlars.github.io/Syntheticism-How-I-Learned-to-Love-Democracy/dissertation/Syntheticism-How-I-Learned-to-Love-Democracy.pdf#page=15" TargetMode="External"/><Relationship Id="rId23" Type="http://schemas.openxmlformats.org/officeDocument/2006/relationships/hyperlink" Target="https://computerlars.github.io/Syntheticism-How-I-Learned-to-Love-Democracy/dissertation/Syntheticism-How-I-Learned-to-Love-Democracy.pdf#page=16" TargetMode="External"/><Relationship Id="rId24" Type="http://schemas.openxmlformats.org/officeDocument/2006/relationships/hyperlink" Target="https://computerlars.github.io/Syntheticism-How-I-Learned-to-Love-Democracy/dissertation/Syntheticism-How-I-Learned-to-Love-Democracy.pdf#page=139" TargetMode="External"/><Relationship Id="rId25" Type="http://schemas.openxmlformats.org/officeDocument/2006/relationships/hyperlink" Target="https://computerlars.github.io/Syntheticism-How-I-Learned-to-Love-Democracy/dissertation/Syntheticism-How-I-Learned-to-Love-Democracy.pdf#page=161" TargetMode="External"/><Relationship Id="rId26" Type="http://schemas.openxmlformats.org/officeDocument/2006/relationships/hyperlink" Target="https://computerlars.github.io/Syntheticism-How-I-Learned-to-Love-Democracy/dissertation/Syntheticism-How-I-Learned-to-Love-Democracy.pdf#page=162" TargetMode="External"/><Relationship Id="rId27" Type="http://schemas.openxmlformats.org/officeDocument/2006/relationships/hyperlink" Target="https://computerlars.github.io/Syntheticism-How-I-Learned-to-Love-Democracy/dissertation/Syntheticism-How-I-Learned-to-Love-Democracy.pdf#page=32" TargetMode="External"/><Relationship Id="rId28" Type="http://schemas.openxmlformats.org/officeDocument/2006/relationships/hyperlink" Target="https://computerlars.github.io/Syntheticism-How-I-Learned-to-Love-Democracy/dissertation/Syntheticism-How-I-Learned-to-Love-Democracy.pdf#page=33" TargetMode="External"/><Relationship Id="rId29" Type="http://schemas.openxmlformats.org/officeDocument/2006/relationships/hyperlink" Target="https://computerlars.github.io/Syntheticism-How-I-Learned-to-Love-Democracy/dissertation/Syntheticism-How-I-Learned-to-Love-Democracy.pdf#page=28" TargetMode="External"/><Relationship Id="rId30" Type="http://schemas.openxmlformats.org/officeDocument/2006/relationships/hyperlink" Target="https://computerlars.github.io/Syntheticism-How-I-Learned-to-Love-Democracy/dissertation/Syntheticism-How-I-Learned-to-Love-Democracy.pdf#page=29" TargetMode="External"/><Relationship Id="rId31" Type="http://schemas.openxmlformats.org/officeDocument/2006/relationships/hyperlink" Target="https://computerlars.github.io/Syntheticism-How-I-Learned-to-Love-Democracy/dissertation/Syntheticism-How-I-Learned-to-Love-Democracy.pdf#page=107" TargetMode="External"/><Relationship Id="rId32" Type="http://schemas.openxmlformats.org/officeDocument/2006/relationships/hyperlink" Target="https://computerlars.github.io/Syntheticism-How-I-Learned-to-Love-Democracy/dissertation/Syntheticism-How-I-Learned-to-Love-Democracy.pdf#page=87" TargetMode="External"/><Relationship Id="rId33" Type="http://schemas.openxmlformats.org/officeDocument/2006/relationships/hyperlink" Target="https://computerlars.github.io/Syntheticism-How-I-Learned-to-Love-Democracy/dissertation/Syntheticism-How-I-Learned-to-Love-Democracy.pdf#page=280" TargetMode="External"/><Relationship Id="rId34" Type="http://schemas.openxmlformats.org/officeDocument/2006/relationships/hyperlink" Target="https://computerlars.github.io/Syntheticism-How-I-Learned-to-Love-Democracy/dissertation/Syntheticism-How-I-Learned-to-Love-Democracy.pdf#page=7" TargetMode="External"/><Relationship Id="rId35" Type="http://schemas.openxmlformats.org/officeDocument/2006/relationships/hyperlink" Target="https://computerlars.github.io/Syntheticism-How-I-Learned-to-Love-Democracy/dissertation/Syntheticism-How-I-Learned-to-Love-Democracy.pdf#page=328" TargetMode="External"/><Relationship Id="rId36" Type="http://schemas.openxmlformats.org/officeDocument/2006/relationships/hyperlink" Target="https://computerlars.github.io/Syntheticism-How-I-Learned-to-Love-Democracy/dissertation/Syntheticism-How-I-Learned-to-Love-Democracy.pdf#page=331" TargetMode="External"/><Relationship Id="rId37" Type="http://schemas.openxmlformats.org/officeDocument/2006/relationships/hyperlink" Target="https://computerlars.github.io/Syntheticism-How-I-Learned-to-Love-Democracy/dissertation/Syntheticism-How-I-Learned-to-Love-Democracy.pdf#page=108" TargetMode="External"/><Relationship Id="rId38" Type="http://schemas.openxmlformats.org/officeDocument/2006/relationships/hyperlink" Target="https://computerlars.github.io/Syntheticism-How-I-Learned-to-Love-Democracy/dissertation/Syntheticism-How-I-Learned-to-Love-Democracy.pdf#page=198" TargetMode="External"/><Relationship Id="rId39" Type="http://schemas.openxmlformats.org/officeDocument/2006/relationships/hyperlink" Target="https://computerlars.github.io/Syntheticism-How-I-Learned-to-Love-Democracy/dissertation/Syntheticism-How-I-Learned-to-Love-Democracy.pdf#page=86" TargetMode="External"/><Relationship Id="rId40" Type="http://schemas.openxmlformats.org/officeDocument/2006/relationships/hyperlink" Target="https://computerlars.github.io/Syntheticism-How-I-Learned-to-Love-Democracy/dissertation/Syntheticism-How-I-Learned-to-Love-Democracy.pdf#page=246" TargetMode="External"/><Relationship Id="rId41" Type="http://schemas.openxmlformats.org/officeDocument/2006/relationships/hyperlink" Target="https://computerlars.github.io/Syntheticism-How-I-Learned-to-Love-Democracy/dissertation/Syntheticism-How-I-Learned-to-Love-Democracy.pdf#page=70" TargetMode="External"/><Relationship Id="rId42" Type="http://schemas.openxmlformats.org/officeDocument/2006/relationships/hyperlink" Target="https://computerlars.github.io/Syntheticism-How-I-Learned-to-Love-Democracy/dissertation/Syntheticism-How-I-Learned-to-Love-Democracy.pdf#page=59" TargetMode="External"/><Relationship Id="rId43" Type="http://schemas.openxmlformats.org/officeDocument/2006/relationships/hyperlink" Target="https://rusneb.ru/catalog/000199_000009_003746695/" TargetMode="External"/><Relationship Id="rId44" Type="http://schemas.openxmlformats.org/officeDocument/2006/relationships/hyperlink" Target="https://www.kunsthalaarhus.dk/en/Events/Opening-Of-Synthetic-Summit" TargetMode="External"/><Relationship Id="rId45" Type="http://schemas.openxmlformats.org/officeDocument/2006/relationships/hyperlink" Target="https://u-jazdowski.pl/en/programme/exhibitions/ai-authority-of-art" TargetMode="External"/><Relationship Id="rId46" Type="http://schemas.openxmlformats.org/officeDocument/2006/relationships/hyperlink" Target="https://memphismemph.is/program/ki-dipfies" TargetMode="External"/><Relationship Id="rId47" Type="http://schemas.openxmlformats.org/officeDocument/2006/relationships/hyperlink" Target="https://memphismemph.is/program/ki-dipfel-gipfeltreffen" TargetMode="External"/><Relationship Id="rId48" Type="http://schemas.openxmlformats.org/officeDocument/2006/relationships/hyperlink" Target="https://inkonst.com/sv/events/partikonvent-and-valvaka-ai-partiet" TargetMode="External"/><Relationship Id="rId49" Type="http://schemas.openxmlformats.org/officeDocument/2006/relationships/hyperlink" Target="https://ccfr.bnf.fr/portailccfr/jsp/index_view_direct_anonymous.jsp?record=eadcgm%3AEADC%3Aa13772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2026-10-20T00:00:00Z</dcterms:modified>
  <cp:category/>
</cp:coreProperties>
</file>