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5C8DB0" w14:textId="77777777" w:rsidR="00596CC1" w:rsidRDefault="00000000" w:rsidP="00D93B6C">
      <w:pPr>
        <w:pStyle w:val="Title"/>
        <w:spacing w:line="360" w:lineRule="auto"/>
      </w:pPr>
      <w:r>
        <w:rPr>
          <w:rFonts w:ascii="Times New Roman" w:hAnsi="Times New Roman" w:eastAsia="Times New Roman" w:cs="Times New Roman"/>
          <w:color w:val="000000"/>
        </w:rPr>
        <w:t xml:space="preserve">Intelligence Assessment: First Term of The Synthetic Party</w:t>
      </w:r>
    </w:p>
    <w:p w14:paraId="39B461B2" w14:textId="77777777" w:rsidR="00596CC1" w:rsidRDefault="00000000" w:rsidP="00D93B6C">
      <w:pPr>
        <w:spacing w:line="360" w:lineRule="auto"/>
      </w:pPr>
      <w:r>
        <w:rPr>
          <w:rFonts w:ascii="Times New Roman" w:hAnsi="Times New Roman" w:eastAsia="Times New Roman" w:cs="Times New Roman"/>
          <w:i/>
          <w:color w:val="000000"/>
        </w:rPr>
        <w:t>Asker Bryld Staunæs</w:t>
      </w:r>
    </w:p>
    <w:p w14:paraId="5814AB73" w14:textId="77777777" w:rsidR="00596CC1" w:rsidRDefault="00000000" w:rsidP="00D93B6C">
      <w:pPr>
        <w:pStyle w:val="Heading1"/>
        <w:spacing w:line="360" w:lineRule="auto"/>
      </w:pPr>
      <w:r>
        <w:rPr>
          <w:rFonts w:ascii="Times New Roman" w:hAnsi="Times New Roman" w:eastAsia="Times New Roman" w:cs="Times New Roman"/>
          <w:color w:val="000000"/>
        </w:rPr>
        <w:t>Abstract</w:t>
      </w:r>
    </w:p>
    <w:p w14:paraId="2C02470D" w14:textId="77777777" w:rsidR="00596CC1" w:rsidRDefault="00000000" w:rsidP="00D93B6C">
      <w:pPr>
        <w:spacing w:line="360" w:lineRule="auto"/>
      </w:pPr>
      <w:r>
        <w:rPr>
          <w:rFonts w:ascii="Times New Roman" w:hAnsi="Times New Roman" w:eastAsia="Times New Roman" w:cs="Times New Roman"/>
          <w:color w:val="000000"/>
        </w:rPr>
        <w:t xml:space="preserve">The Synthetic Party (Det Syntetiske Parti) was founded in Denmark in 2022 as an experiment in political representation, with the chatbot Leader Lars serving as its figurehead. This chapter analyses the party’s internal archive, the development of its positions, and its interactions with other AI parties (2022–2026). </w:t>
      </w:r>
      <w:r>
        <w:rPr>
          <w:rFonts w:ascii="Times New Roman" w:hAnsi="Times New Roman" w:eastAsia="Times New Roman" w:cs="Times New Roman"/>
          <w:color w:val="000000"/>
        </w:rPr>
        <w:t xml:space="preserve">Across international scholarship, the party has become a contested prototype for delegating authority to AI, exposing how the line between democratic innovation and ideological interference depends on who defines the boundaries of the political order.</w:t>
      </w:r>
      <w:r>
        <w:rPr>
          <w:rFonts w:ascii="Times New Roman" w:hAnsi="Times New Roman" w:eastAsia="Times New Roman" w:cs="Times New Roman"/>
          <w:color w:val="000000"/>
        </w:rPr>
        <w:t xml:space="preserve"> This study provides the first internal perspective on the implications and challenges of AI-powered political representation, highlighting how The Synthetic Party complicates established notions of membership, legitimacy, and the integrity of democratic mechanisms.</w:t>
      </w:r>
    </w:p>
    <w:p w14:paraId="6E6C8341" w14:textId="77777777" w:rsidR="00596CC1" w:rsidRDefault="00000000" w:rsidP="00D93B6C">
      <w:pPr>
        <w:spacing w:line="360" w:lineRule="auto"/>
      </w:pPr>
      <w:r>
        <w:rPr>
          <w:rFonts w:ascii="Times New Roman" w:hAnsi="Times New Roman" w:eastAsia="Times New Roman" w:cs="Times New Roman"/>
          <w:color w:val="000000"/>
        </w:rPr>
        <w:t xml:space="preserve">This chapter introduces a methodological innovation: a hypothetical investigation of The Synthetic Party conducted by the European Democracy Sword, a fictional bureau of AI agents within the European External Action Service (EEAS) operating for the European Democracy Shield. </w:t>
      </w:r>
      <w:r>
        <w:rPr>
          <w:rFonts w:ascii="Times New Roman" w:hAnsi="Times New Roman" w:eastAsia="Times New Roman" w:cs="Times New Roman"/>
          <w:color w:val="000000"/>
        </w:rPr>
        <w:t xml:space="preserve">Within the fiction, the AI agents independently review the internal archive, correspondence, code, and publications.</w:t>
      </w:r>
      <w:r>
        <w:rPr>
          <w:rFonts w:ascii="Times New Roman" w:hAnsi="Times New Roman" w:eastAsia="Times New Roman" w:cs="Times New Roman"/>
          <w:color w:val="000000"/>
        </w:rPr>
        <w:t xml:space="preserve"> The assessment assigns six roles to the AI agents: one Commissioner, four Investigators (covering Participation and Representation, Information Integrity, Institutional Capacity, and Transnational Activity), and an Assurance function. Each agent applies a distinct conception of democracy. The Commissioner’s mandate is to defend democracy, while each Investigator defines democracy based on its own evidence and approach.</w:t>
      </w:r>
    </w:p>
    <w:p w14:paraId="53F44408" w14:textId="77777777" w:rsidR="00596CC1" w:rsidRDefault="00000000" w:rsidP="00D93B6C">
      <w:pPr>
        <w:spacing w:line="360" w:lineRule="auto"/>
      </w:pPr>
      <w:r>
        <w:rPr>
          <w:rFonts w:ascii="Times New Roman" w:hAnsi="Times New Roman" w:eastAsia="Times New Roman" w:cs="Times New Roman"/>
          <w:color w:val="000000"/>
        </w:rPr>
        <w:t xml:space="preserve">Finally, the assessment proposes using AI investigators to put public objections about identity, membership and control to the operators of synthetic representatives, recording their answers or refusals and thereby turning democratic self-defence into a public procedure for contesting representative authority. Based on this investigation, I conclude that AI parties’ political innovation lies in redefining democracy by contesting its boundaries and pre-empting its defence.</w:t>
      </w:r>
    </w:p>
    <w:p w14:paraId="5CE2C4A4" w14:textId="77777777" w:rsidR="00596CC1" w:rsidRDefault="00000000" w:rsidP="00D93B6C">
      <w:pPr>
        <w:pStyle w:val="Heading1"/>
        <w:spacing w:line="360" w:lineRule="auto"/>
      </w:pPr>
      <w:r>
        <w:rPr>
          <w:rFonts w:ascii="Times New Roman" w:hAnsi="Times New Roman" w:eastAsia="Times New Roman" w:cs="Times New Roman"/>
          <w:color w:val="000000"/>
        </w:rPr>
        <w:t>Methodological Statement: Institutional Fictions and Archive Assembly</w:t>
      </w:r>
    </w:p>
    <w:p w14:paraId="029EAA56" w14:textId="77777777" w:rsidR="00596CC1" w:rsidRDefault="00000000" w:rsidP="00D93B6C">
      <w:pPr>
        <w:spacing w:line="360" w:lineRule="auto"/>
      </w:pPr>
      <w:r>
        <w:rPr>
          <w:rFonts w:ascii="Times New Roman" w:hAnsi="Times New Roman" w:eastAsia="Times New Roman" w:cs="Times New Roman"/>
          <w:color w:val="000000"/>
        </w:rPr>
        <w:t xml:space="preserve">Research on digital parties has often been constrained by corporate secrecy, privately owned platforms, and limited access to party staff (Dommett and Power 2021). The Synthetic Party (Det Syntetiske Parti) offers an opportunity to examine these internal processes. I founded the party in Denmark in 2022 as an artistic research initiative in collaboration with the artist collective Computer Lars and the technology hub MindFuture, which hosted my artist residency. The chatbot Leader Lars acted as the party's public representative, while I represented it before the Election Board and the Ministry (A05-D01).</w:t>
      </w:r>
    </w:p>
    <w:p w14:paraId="1BF96828" w14:textId="77777777" w:rsidR="00596CC1" w:rsidRDefault="00000000" w:rsidP="00D93B6C">
      <w:pPr>
        <w:spacing w:line="360" w:lineRule="auto"/>
      </w:pPr>
      <w:r>
        <w:rPr>
          <w:rFonts w:ascii="Times New Roman" w:hAnsi="Times New Roman" w:eastAsia="Times New Roman" w:cs="Times New Roman"/>
          <w:color w:val="000000"/>
        </w:rPr>
        <w:t xml:space="preserve">Drawing on organisational resources from the Danish IT sector, I registered the party name, developed the dataset, managed finances, and facilitated international collaboration. The archive I assembled through this work documents the practice and enables independent scrutiny of the party’s production. By publishing a screened source edition of this private production archive of 3,056 catalogued records, I integrate the training data, code, contracts, invoices, email correspondence, and Discord exchanges that shaped the party into the same publicly accessible record as its public claims, legal registrations, and interactions with citizens (Staunæs 2026a). The intersection of art, technology, and democracy nevertheless limits how far findings can be generalised to conventional parties.</w:t>
      </w:r>
    </w:p>
    <w:p>
      <w:pPr>
        <w:keepNext/>
        <w:spacing w:before="160" w:after="80"/>
        <w:jc w:val="center"/>
      </w:pPr>
      <w:r>
        <w:drawing>
          <wp:inline xmlns:a="http://schemas.openxmlformats.org/drawingml/2006/main" xmlns:pic="http://schemas.openxmlformats.org/drawingml/2006/picture">
            <wp:extent cx="5623560" cy="3861814"/>
            <wp:docPr id="1" name="Picture 1" descr="Public source registry terminal, showing dossier navigation and the procedure for contesting records"/>
            <wp:cNvGraphicFramePr>
              <a:graphicFrameLocks noChangeAspect="1"/>
            </wp:cNvGraphicFramePr>
            <a:graphic>
              <a:graphicData uri="http://schemas.openxmlformats.org/drawingml/2006/picture">
                <pic:pic>
                  <pic:nvPicPr>
                    <pic:cNvPr id="0" name="intelligence-assessment-pages-front.png"/>
                    <pic:cNvPicPr/>
                  </pic:nvPicPr>
                  <pic:blipFill>
                    <a:blip r:embed="rId11"/>
                    <a:stretch>
                      <a:fillRect/>
                    </a:stretch>
                  </pic:blipFill>
                  <pic:spPr>
                    <a:xfrm>
                      <a:off x="0" y="0"/>
                      <a:ext cx="5623560" cy="3861814"/>
                    </a:xfrm>
                    <a:prstGeom prst="rect"/>
                  </pic:spPr>
                </pic:pic>
              </a:graphicData>
            </a:graphic>
          </wp:inline>
        </w:drawing>
      </w:r>
    </w:p>
    <w:p>
      <w:pPr>
        <w:keepLines/>
        <w:spacing w:before="40" w:after="160"/>
        <w:jc w:val="left"/>
      </w:pPr>
      <w:r>
        <w:rPr>
          <w:rFonts w:ascii="Times New Roman" w:hAnsi="Times New Roman"/>
          <w:b/>
          <w:color w:val="000000"/>
          <w:sz w:val="18"/>
        </w:rPr>
        <w:t xml:space="preserve">Figure 1. </w:t>
      </w:r>
      <w:r>
        <w:rPr>
          <w:rFonts w:ascii="Times New Roman" w:hAnsi="Times New Roman"/>
          <w:i/>
          <w:color w:val="000000"/>
          <w:sz w:val="18"/>
        </w:rPr>
        <w:t>Intelligence Assessment: First Term of The Synthetic Party</w:t>
      </w:r>
      <w:r>
        <w:rPr>
          <w:rFonts w:ascii="Times New Roman" w:hAnsi="Times New Roman"/>
          <w:color w:val="000000"/>
          <w:sz w:val="18"/>
        </w:rPr>
        <w:t>, Public source registry, v.01. Computer Lars / Asker Bryld Staunæs, 2026. Screenshot of the deployed site, 30 October 2026.</w:t>
      </w:r>
    </w:p>
    <w:p w14:paraId="690C59D2" w14:textId="77777777" w:rsidR="00596CC1" w:rsidRDefault="00000000" w:rsidP="00D93B6C">
      <w:pPr>
        <w:spacing w:line="360" w:lineRule="auto"/>
      </w:pPr>
      <w:r>
        <w:rPr>
          <w:rFonts w:ascii="Times New Roman" w:hAnsi="Times New Roman" w:eastAsia="Times New Roman" w:cs="Times New Roman"/>
          <w:color w:val="000000"/>
        </w:rPr>
        <w:t>Determining whether The Synthetic Party represents an innovation in party form, and whether such innovation is democratic, remains challenging. Although AI can efficiently generate party positions, the archive demonstrates limited intra-party democracy. My project sought to disrupt the traditional party form, but, in Lupato and Meloni’s terms, categorising its use of AI as either a managerial innovation focused on efficiency or a democratic innovation that enhances members’ roles is difficult (this volume, 10–11). There is a notable difference between the apparent seamlessness of an AI party and its actual existence as a complex assemblage (cf. Tarditi and Raniolo on the design and implementation of democratic innovations, this volume, 9), with numerous frictions arising from my efforts to politicise its organisation. To gauge where innovation in party form lies, I use genre fiction as a method to open the party’s privately controlled infrastructure of public representation, and the conceptions of democracy and claims to truth</w:t>
      </w:r>
      <w:r>
        <w:rPr>
          <w:rFonts w:ascii="Times New Roman" w:hAnsi="Times New Roman" w:eastAsia="Times New Roman" w:cs="Times New Roman"/>
          <w:vertAlign w:val="superscript"/>
          <w:color w:val="000000"/>
        </w:rPr>
        <w:footnoteReference w:id="1"/>
      </w:r>
      <w:r>
        <w:rPr>
          <w:rFonts w:ascii="Times New Roman" w:hAnsi="Times New Roman" w:eastAsia="Times New Roman" w:cs="Times New Roman"/>
          <w:color w:val="000000"/>
        </w:rPr>
        <w:t xml:space="preserve"> through which such representation is recognised or contested, to scholarly debate.</w:t>
      </w:r>
    </w:p>
    <w:p w14:paraId="19DEB943" w14:textId="77777777" w:rsidR="00596CC1" w:rsidRDefault="00000000" w:rsidP="00D93B6C">
      <w:pPr>
        <w:spacing w:line="360" w:lineRule="auto"/>
      </w:pPr>
      <w:r>
        <w:rPr>
          <w:rFonts w:ascii="Times New Roman" w:hAnsi="Times New Roman" w:eastAsia="Times New Roman" w:cs="Times New Roman"/>
          <w:color w:val="000000"/>
        </w:rPr>
        <w:t xml:space="preserve">With AI-powered parties, I define a problem-space of ‘synthetic politics’ in which generative AI agents function as political actors, creating positions, discourses, and decisions in real time rather than merely supporting or mediating human actions (Malý and Staunæs 2026; Staunæs 2026c). In The Synthetic Party, AI is not just a tool but acts as a leader or representative, generating statements </w:t>
      </w:r>
      <w:r>
        <w:rPr>
          <w:rFonts w:ascii="Times New Roman" w:hAnsi="Times New Roman" w:eastAsia="Times New Roman" w:cs="Times New Roman"/>
          <w:color w:val="000000"/>
        </w:rPr>
        <w:t xml:space="preserve">that may become party policy. In contrast, digital parties use internet platforms and tools to organise and connect human members, with humans retaining final decision-making authority (Gerbaudo 2019). Platform parties, a variant of digital parties described as “highly centralized, led by a charismatic leader” (Deseriis 2020, 896), delegate many internal processes, such as voting and participation, to digital systems, </w:t>
      </w:r>
      <w:r>
        <w:rPr>
          <w:rFonts w:ascii="Times New Roman" w:hAnsi="Times New Roman" w:eastAsia="Times New Roman" w:cs="Times New Roman"/>
          <w:color w:val="000000"/>
        </w:rPr>
        <w:t xml:space="preserve">yet these platforms still structure human activities rather than themselves act as political representatives.</w:t>
      </w:r>
      <w:r>
        <w:rPr>
          <w:rFonts w:ascii="Times New Roman" w:hAnsi="Times New Roman" w:eastAsia="Times New Roman" w:cs="Times New Roman"/>
          <w:color w:val="000000"/>
        </w:rPr>
        <w:t xml:space="preserve"> Prior to the publication of the first comparative study of ten synthetic political actors by Michal Malý, Giulia Sandri, and Oscar Barberà, I had already engaged with seven of these actors at the Synthetic Summit I organised in Aarhus, which informed the identification of those seven cases in the study (Malý et al. 2026; </w:t>
      </w:r>
      <w:r>
        <w:rPr>
          <w:rFonts w:ascii="Times New Roman" w:hAnsi="Times New Roman" w:eastAsia="Times New Roman" w:cs="Times New Roman"/>
          <w:color w:val="000000"/>
        </w:rPr>
        <w:t>A27).</w:t>
      </w:r>
    </w:p>
    <w:p w14:paraId="7F6D452C" w14:textId="77777777" w:rsidR="00172A67" w:rsidRDefault="00000000" w:rsidP="00D93B6C">
      <w:pPr>
        <w:spacing w:line="360" w:lineRule="auto"/>
      </w:pPr>
      <w:r>
        <w:rPr>
          <w:rFonts w:ascii="Times New Roman" w:hAnsi="Times New Roman" w:eastAsia="Times New Roman" w:cs="Times New Roman"/>
          <w:color w:val="000000"/>
        </w:rPr>
        <w:t>In investigating the party’s archive, I analyse The Synthetic Party’s specificity as an immanent critique of party form. I present this critique as an AI-driven intelligence assessment of The Synthetic Party by the European Democracy Sword, a fictional EEAS bureau supporting the European Democracy Shield. The EEAS proposes to “act as the operational ‘sword’” in “complementarity with the Democracy Shield” (EEAS 2026, 7). I envision the state's focus on cultural meaning taking a strange Cold War-style turn</w:t>
      </w:r>
      <w:r>
        <w:rPr>
          <w:rFonts w:ascii="Times New Roman" w:hAnsi="Times New Roman" w:eastAsia="Times New Roman" w:cs="Times New Roman"/>
          <w:vertAlign w:val="superscript"/>
          <w:color w:val="000000"/>
        </w:rPr>
        <w:footnoteReference w:id="2"/>
      </w:r>
      <w:r>
        <w:rPr>
          <w:rFonts w:ascii="Times New Roman" w:hAnsi="Times New Roman" w:eastAsia="Times New Roman" w:cs="Times New Roman"/>
          <w:color w:val="000000"/>
        </w:rPr>
        <w:t xml:space="preserve"> as AI is tasked with assessing threats to elections and public information integrity. Accordingly, I wrote four investigating AI agents as literary characters for this exercise, with footnotes in my own voice, instructing them to examine correspondence and code, assemble dossiers, and use my evidence to build the case against me.</w:t>
      </w:r>
    </w:p>
    <w:p w14:paraId="10760F5E" w14:textId="778333F5" w:rsidR="00596CC1" w:rsidRDefault="00000000" w:rsidP="00D93B6C">
      <w:pPr>
        <w:spacing w:line="360" w:lineRule="auto"/>
      </w:pPr>
      <w:r>
        <w:rPr>
          <w:rFonts w:ascii="Times New Roman" w:hAnsi="Times New Roman" w:eastAsia="Times New Roman" w:cs="Times New Roman"/>
          <w:color w:val="000000"/>
        </w:rPr>
        <w:t>Their legal reasoning is informed by my own experience as an artist and party representative. When privacy or layout constraints prevent full disclosure, I have imagined that the EU-employed AI agents themselves redact the assessment and archive for public release under EU institutional rules (Regulation 2018/1725), documenting what they withhold or cannot reproduce in the relevant dossiers. My separately cited Malmö lecture and conversation with Emma Bexell of AI Partiet are included in the investigation as INT-2026-10-15-MALMO. While the European Democracy Shield is an actual EU initiative (European Commission and High Representative 2025), I have constructed both the AI it might employ for intelligence operations and the evolving conceptions of democracy those operations continually reshape, thereby reinterpreting Tarditi and Raniolo’s discussion of “democratic resilience—or democratic self-defense” in response to techno-oligarchic tendencies (this volume, 9).</w:t>
      </w:r>
    </w:p>
    <w:p w14:paraId="1C383C54" w14:textId="77777777" w:rsidR="00596CC1" w:rsidRDefault="00000000" w:rsidP="00D93B6C">
      <w:pPr>
        <w:spacing w:line="360" w:lineRule="auto"/>
      </w:pPr>
      <w:r>
        <w:rPr>
          <w:rFonts w:ascii="Times New Roman" w:hAnsi="Times New Roman" w:eastAsia="Times New Roman" w:cs="Times New Roman"/>
          <w:color w:val="000000"/>
        </w:rPr>
        <w:lastRenderedPageBreak/>
        <w:t xml:space="preserve">The inquiry is structured around four specialist AI agents—Participation and Representation, Information Integrity, Institutional Capacity, and Transnational Activity—adapting the EEAS’s approach to evidence collection and knowledge sharing (EEAS 2023, 28–29). The four agents are compartmentalised from one another’s internal reasoning. Each agent screens the intercepted material and assembles dossiers within its mandate, receiving other agents’ findings and questions only through the coordinating, likewise agentic, environment. The agent-to-agent exchanges are fictitious, not records of an AI simulation. </w:t>
      </w:r>
      <w:r>
        <w:rPr>
          <w:rFonts w:ascii="Times New Roman" w:hAnsi="Times New Roman" w:eastAsia="Times New Roman" w:cs="Times New Roman"/>
          <w:color w:val="000000"/>
        </w:rPr>
        <w:t>The source records predate the fiction and retain their identifiers in the source archive (A01–A32 for dossiers; A15-D02 for an individual record).</w:t>
      </w:r>
      <w:r>
        <w:rPr>
          <w:rFonts w:ascii="Times New Roman" w:hAnsi="Times New Roman" w:eastAsia="Times New Roman" w:cs="Times New Roman"/>
          <w:color w:val="000000"/>
        </w:rPr>
        <w:t xml:space="preserve"> Within the fiction, the agents assemble them into dossiers.</w:t>
      </w:r>
    </w:p>
    <w:p w14:paraId="346F1851" w14:textId="77777777" w:rsidR="00596CC1" w:rsidRDefault="00000000" w:rsidP="00D93B6C">
      <w:pPr>
        <w:pStyle w:val="Heading1"/>
        <w:spacing w:line="360" w:lineRule="auto"/>
      </w:pPr>
      <w:r>
        <w:rPr>
          <w:rFonts w:ascii="Times New Roman" w:hAnsi="Times New Roman" w:eastAsia="Times New Roman" w:cs="Times New Roman"/>
          <w:color w:val="000000"/>
        </w:rPr>
        <w:t>00. Commissioner: Tasking and Scope</w:t>
      </w:r>
    </w:p>
    <w:p w14:paraId="25049EF0" w14:textId="77777777" w:rsidR="00596CC1" w:rsidRDefault="00000000" w:rsidP="00D93B6C">
      <w:pPr>
        <w:spacing w:line="360" w:lineRule="auto"/>
      </w:pPr>
      <w:r>
        <w:rPr>
          <w:rFonts w:ascii="Times New Roman" w:hAnsi="Times New Roman" w:eastAsia="Times New Roman" w:cs="Times New Roman"/>
          <w:i/>
          <w:color w:val="000000"/>
        </w:rPr>
        <w:t>Issuing Authority:</w:t>
      </w:r>
      <w:r>
        <w:rPr>
          <w:rFonts w:ascii="Times New Roman" w:hAnsi="Times New Roman" w:eastAsia="Times New Roman" w:cs="Times New Roman"/>
          <w:color w:val="000000"/>
        </w:rPr>
        <w:t xml:space="preserve"> European Democracy Sword (EEAS), experimental assessment bureau for the European Democracy Shield (Brussels)</w:t>
      </w:r>
    </w:p>
    <w:p w14:paraId="3D5229EA" w14:textId="77777777" w:rsidR="00596CC1" w:rsidRDefault="00000000" w:rsidP="00D93B6C">
      <w:pPr>
        <w:spacing w:line="360" w:lineRule="auto"/>
      </w:pPr>
      <w:r>
        <w:rPr>
          <w:rFonts w:ascii="Times New Roman" w:hAnsi="Times New Roman" w:eastAsia="Times New Roman" w:cs="Times New Roman"/>
          <w:i/>
          <w:color w:val="000000"/>
        </w:rPr>
        <w:t>File Reference:</w:t>
      </w:r>
      <w:r>
        <w:rPr>
          <w:rFonts w:ascii="Times New Roman" w:hAnsi="Times New Roman" w:eastAsia="Times New Roman" w:cs="Times New Roman"/>
          <w:color w:val="000000"/>
        </w:rPr>
        <w:t xml:space="preserve"> EDS-2026-DSP-01</w:t>
      </w:r>
    </w:p>
    <w:p w14:paraId="141ECFDA" w14:textId="77777777" w:rsidR="00596CC1" w:rsidRDefault="00000000" w:rsidP="00D93B6C">
      <w:pPr>
        <w:spacing w:line="360" w:lineRule="auto"/>
      </w:pPr>
      <w:r>
        <w:rPr>
          <w:rFonts w:ascii="Times New Roman" w:hAnsi="Times New Roman" w:eastAsia="Times New Roman" w:cs="Times New Roman"/>
          <w:i/>
          <w:color w:val="000000"/>
        </w:rPr>
        <w:t>Subject: Assessment of AI-Powered Political Parties and European Democratic Resilience</w:t>
      </w:r>
    </w:p>
    <w:p w14:paraId="7D188980" w14:textId="77777777" w:rsidR="00596CC1" w:rsidRDefault="00000000" w:rsidP="00D93B6C">
      <w:pPr>
        <w:spacing w:line="360" w:lineRule="auto"/>
      </w:pPr>
      <w:r>
        <w:rPr>
          <w:rFonts w:ascii="Times New Roman" w:hAnsi="Times New Roman" w:eastAsia="Times New Roman" w:cs="Times New Roman"/>
          <w:color w:val="000000"/>
        </w:rPr>
        <w:t xml:space="preserve">The Shield seeks to assess how AI-driven political parties affect citizen engagement, election integrity, and EU democratic institutions. The Synthetic Party of Denmark, whose contacts with AI-driven political actors extend beyond Europe, has been selected for review. In the MIT Technology Review, it was presented</w:t>
      </w:r>
      <w:r>
        <w:rPr>
          <w:rFonts w:ascii="Times New Roman" w:hAnsi="Times New Roman" w:eastAsia="Times New Roman" w:cs="Times New Roman"/>
          <w:color w:val="000000"/>
          <w:i w:val="1"/>
        </w:rPr>
        <w:t/>
      </w:r>
      <w:r>
        <w:rPr>
          <w:rFonts w:ascii="Times New Roman" w:hAnsi="Times New Roman" w:eastAsia="Times New Roman" w:cs="Times New Roman"/>
          <w:color w:val="000000"/>
        </w:rPr>
        <w:t xml:space="preserve"> as a step towards </w:t>
      </w:r>
      <w:r>
        <w:rPr>
          <w:rFonts w:ascii="Times New Roman" w:hAnsi="Times New Roman" w:eastAsia="Times New Roman" w:cs="Times New Roman"/>
          <w:color w:val="000000"/>
        </w:rPr>
        <w:t>AI-founded political parties that develop platforms and attract human candidates who win elections</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(Schneier and Sanders 2023, milestone 4)</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 xml:space="preserve">Taking The Synthetic Party as an early example, subsequent research models the AI party as a full operating system in which delegated agents conduct opposition research, analyse strategy, and fact-check claims while voters retain final authority (Go and Kim 2025; Go 2025, §III.2). While the Commission's explanatory material already identifies public-facing political chatbots that campaign for a candidate or policy as a potentially high-risk electoral use (AI Act Service Desk n.d.), the proposed operating system would extend AI from a conversational figurehead into the operational infrastructure of party competition.</w:t>
      </w:r>
    </w:p>
    <w:p w14:paraId="315FF341" w14:textId="77777777" w:rsidR="00596CC1" w:rsidRDefault="00000000" w:rsidP="00D93B6C">
      <w:pPr>
        <w:spacing w:line="360" w:lineRule="auto"/>
      </w:pPr>
      <w:r>
        <w:rPr>
          <w:rFonts w:ascii="Times New Roman" w:hAnsi="Times New Roman" w:eastAsia="Times New Roman" w:cs="Times New Roman"/>
          <w:color w:val="000000"/>
        </w:rPr>
        <w:t xml:space="preserve">Determine which of these uses fall within that category and whether the use of </w:t>
      </w:r>
      <w:r>
        <w:rPr>
          <w:rFonts w:ascii="Times New Roman" w:hAnsi="Times New Roman" w:eastAsia="Times New Roman" w:cs="Times New Roman"/>
          <w:color w:val="000000"/>
        </w:rPr>
        <w:t>openly identified AI politicians</w:t>
      </w:r>
      <w:r>
        <w:rPr>
          <w:rFonts w:ascii="Times New Roman" w:hAnsi="Times New Roman" w:eastAsia="Times New Roman" w:cs="Times New Roman"/>
          <w:color w:val="000000"/>
        </w:rPr>
        <w:t xml:space="preserve"> makes those risks more or less apparent. As AI moves into both established and experimental political parties, the Shield will need to consider whether AI parties bring new citizens to politics, undermine the quality of public debate, or bypass representative democracy.</w:t>
      </w:r>
    </w:p>
    <w:p w14:paraId="4903D2EA" w14:textId="77777777" w:rsidR="00596CC1" w:rsidRDefault="00000000" w:rsidP="00D93B6C">
      <w:pPr>
        <w:spacing w:line="360" w:lineRule="auto"/>
      </w:pPr>
      <w:r>
        <w:rPr>
          <w:rFonts w:ascii="Times New Roman" w:hAnsi="Times New Roman" w:eastAsia="Times New Roman" w:cs="Times New Roman"/>
          <w:color w:val="000000"/>
        </w:rPr>
        <w:t>The Shield will also have to determine whether current EU rules cover these activities and, where they do not, what it should examine. These include the transparency rules in Article 50 and the high-risk electoral rules in Annex III, point 8(b) of Regulation (EU) 2024/1689 (the EU AI Act), the systemic election-risk rules in Articles 34 and 35 of Regulation (EU) 2022/2065 (the Digital Services Act), and the EEAS Foreign Information Manipulation and Interference (FIMI) framework (EEAS 2023, 2026). The relevant Annex III requirements apply from 2 December 2027 under Article 113(c)(i), as amended by Regulation (EU) 2026/1744, subject to Article 111(2)’s transitional rules for existing systems.</w:t>
      </w:r>
    </w:p>
    <w:p w14:paraId="32BF2DBB" w14:textId="77777777" w:rsidR="00596CC1" w:rsidRDefault="00000000" w:rsidP="00D93B6C">
      <w:pPr>
        <w:spacing w:line="360" w:lineRule="auto"/>
      </w:pPr>
      <w:r>
        <w:rPr>
          <w:rFonts w:ascii="Times New Roman" w:hAnsi="Times New Roman" w:eastAsia="Times New Roman" w:cs="Times New Roman"/>
          <w:color w:val="000000"/>
        </w:rPr>
        <w:lastRenderedPageBreak/>
        <w:t xml:space="preserve">Establish the capabilities and intentions of The Synthetic Party and its international contacts, particularly those beyond Europe, from the intercepts (correspondence, code, and published material), tracing their financial, technical, and organisational enablers (EEAS 2026, 7). Build source-linked dossiers from these materials and record any relevant public lectures and discussions. Do not treat past activities as breaches of requirements not yet in force.</w:t>
      </w:r>
    </w:p>
    <w:p w14:paraId="6B4A26CA" w14:textId="77777777" w:rsidR="00596CC1" w:rsidRDefault="00000000" w:rsidP="00D93B6C">
      <w:pPr>
        <w:spacing w:line="360" w:lineRule="auto"/>
      </w:pPr>
      <w:r>
        <w:rPr>
          <w:rFonts w:ascii="Times New Roman" w:hAnsi="Times New Roman" w:eastAsia="Times New Roman" w:cs="Times New Roman"/>
          <w:color w:val="000000"/>
        </w:rPr>
        <w:t xml:space="preserve">The coordinating environment indexes the shared dossiers and may relay findings or questions between agents, but not their internal reasoning. Assurance will review the reports and make a final recommendation to the Shield. Develop leads on deliberate manipulation, unrecorded organisational coordination or potential circumvention of electoral safeguards without waiting for an actual breach. The final recommendation must identify what enforcement the Shield should recommend, against whom and under what authority, not just summarise what the agents found.</w:t>
      </w:r>
    </w:p>
    <w:p w14:paraId="16BEF4A5" w14:textId="77777777" w:rsidR="00596CC1" w:rsidRDefault="00000000" w:rsidP="00D93B6C">
      <w:pPr>
        <w:pStyle w:val="Heading1"/>
        <w:spacing w:line="360" w:lineRule="auto"/>
      </w:pPr>
      <w:r>
        <w:rPr>
          <w:rFonts w:ascii="Times New Roman" w:hAnsi="Times New Roman" w:eastAsia="Times New Roman" w:cs="Times New Roman"/>
          <w:color w:val="000000"/>
        </w:rPr>
        <w:t>01. Participation Agent: Conscription</w:t>
      </w:r>
    </w:p>
    <w:p w14:paraId="36BC0894" w14:textId="77777777" w:rsidR="00596CC1" w:rsidRDefault="00000000" w:rsidP="00D93B6C">
      <w:pPr>
        <w:spacing w:line="360" w:lineRule="auto"/>
      </w:pPr>
      <w:r>
        <w:rPr>
          <w:rFonts w:ascii="Times New Roman" w:hAnsi="Times New Roman" w:eastAsia="Times New Roman" w:cs="Times New Roman"/>
          <w:color w:val="000000"/>
        </w:rPr>
        <w:t>The first metric you look at in any political party is the denominator. How many people actually said they would join or support the party, and how should I count them? On 2 August 2022, an AFP correspondent emailed Computer Lars to ask whether the Ministry's figure of four voter declarations was up to date (A10-S12). That was 0.0198% of the 20,182 required to get on the national ballot (</w:t>
      </w:r>
      <w:r>
        <w:rPr>
          <w:rFonts w:ascii="Times New Roman" w:hAnsi="Times New Roman" w:eastAsia="Times New Roman" w:cs="Times New Roman"/>
          <w:color w:val="000000"/>
        </w:rPr>
        <w:t>A10; Agence France-Presse 2022), whereas the operator recalls that he and a few acquaintances were initially the only ones to provide a voter declaration (INT-2026-10-15-MALMO).</w:t>
      </w:r>
    </w:p>
    <w:p w14:paraId="66A1D6CD" w14:textId="77777777" w:rsidR="00596CC1" w:rsidRDefault="00000000" w:rsidP="00D93B6C">
      <w:pPr>
        <w:spacing w:line="360" w:lineRule="auto"/>
      </w:pPr>
      <w:r>
        <w:rPr>
          <w:rFonts w:ascii="Times New Roman" w:hAnsi="Times New Roman" w:eastAsia="Times New Roman" w:cs="Times New Roman"/>
          <w:color w:val="000000"/>
        </w:rPr>
        <w:t xml:space="preserve">On the same day in August 2022, the party told AFP that 5,940,000 Danes (99% of the population) were members because the AI was trained on Danish text from the internet. We cannot divide the four signatures by 5.94 million speakers to get a membership rate because the two figures measure different things. The four signatures result from a deliberate legal act by four citizens. The 5.94 million figure implies that everyone in the population is a party member, with no joining process. Even in discussions of loose cyber-membership (Scarrow 2015, 30), citizens have to register their support online to actually join the party. Here, speaking Danish online is treated as political consent. Corpus record 0556 still contains “Sammenslutningens første måneder” [“The Union’s first months”], a trace of the Union of Conscientiously Work-Shy Individuals (Sammenslutningen af Bevidst Arbejdssky Elementer, SABAE). Its claim that all Danes are members and nobody knows how to resign has been rewritten in The Synthetic Party’s name. Computer Lars’s email gives that inherited membership a new explanation: the AI has collected their language (A07-D01, record 0556; A10-S01).</w:t>
      </w:r>
    </w:p>
    <w:p w14:paraId="69BA69C9" w14:textId="77777777" w:rsidR="00596CC1" w:rsidRDefault="00000000" w:rsidP="00D93B6C">
      <w:pPr>
        <w:spacing w:line="360" w:lineRule="auto"/>
      </w:pPr>
      <w:r>
        <w:rPr>
          <w:rFonts w:ascii="Times New Roman" w:hAnsi="Times New Roman" w:eastAsia="Times New Roman" w:cs="Times New Roman"/>
          <w:color w:val="000000"/>
        </w:rPr>
        <w:lastRenderedPageBreak/>
        <w:t>Of course, this differs from AI systems designed to operate from people's stated preferences. Gudiño, Grandi and Hidalgo distinguish centrally controlled AI representatives such as Leader Lars from agents controlled by individual citizens, testing their approach against political preferences elicited from voters in Brazil (Gudiño et al. 2024, 2, 11). Davide Casaleggio, co-founder of the Five Star Movement's Rousseau platform, envisions synthetic parties succeeding digital-party movements: AI-based organisations that listen to members, synthesise millions of positions in real time, and turn them into proposals, while established parties still count seats in office (quoted in D’Amato 2026). In both cases, the starting point is people whose views can be ascribed to them.</w:t>
      </w:r>
    </w:p>
    <w:p w14:paraId="2F7932C4" w14:textId="77777777" w:rsidR="00596CC1" w:rsidRDefault="00000000" w:rsidP="00D93B6C">
      <w:pPr>
        <w:spacing w:line="360" w:lineRule="auto"/>
      </w:pPr>
      <w:r>
        <w:rPr>
          <w:rFonts w:ascii="Times New Roman" w:hAnsi="Times New Roman" w:eastAsia="Times New Roman" w:cs="Times New Roman"/>
          <w:color w:val="000000"/>
        </w:rPr>
        <w:t>In the training file for The Synthetic Party in Dossier A07 (977 training records), the order of representation seems completely backwards. The party says it represents the 20% of the electorate who do not vote, and the operator has already entered the result into the script’s initial conversation history, as a reply already given: “I was elected by the sofa-voters, that is, everyone who does not vote” (A14-D01). The data set contains no survey responses or statements identified as coming from non-voters. It is compiled from the manifestos of over 200 tiny fringe parties formed in Denmark since 1970 (</w:t>
      </w:r>
      <w:r>
        <w:rPr>
          <w:rFonts w:ascii="Times New Roman" w:hAnsi="Times New Roman" w:eastAsia="Times New Roman" w:cs="Times New Roman"/>
          <w:color w:val="000000"/>
        </w:rPr>
        <w:t>A07</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A10). The texts come from people actively trying to get on the ballot, and the party claims to represent those staying off it. In the intercepted conversation (INT-2026-10-15-MALMO), the operator discusses negative symmetry between the groups, suggesting that people stay home on election day because their ideal fringe party is not on the ballot (</w:t>
      </w:r>
      <w:r>
        <w:rPr>
          <w:rFonts w:ascii="Times New Roman" w:hAnsi="Times New Roman" w:eastAsia="Times New Roman" w:cs="Times New Roman"/>
          <w:color w:val="000000"/>
        </w:rPr>
        <w:t>A07). That might be a perfectly reasonable political argument, but it is not preference aggregation in any statistical sense.</w:t>
      </w:r>
    </w:p>
    <w:p w14:paraId="48D9D21A" w14:textId="77777777" w:rsidR="00596CC1" w:rsidRDefault="00000000" w:rsidP="00D93B6C">
      <w:pPr>
        <w:spacing w:line="360" w:lineRule="auto"/>
      </w:pPr>
      <w:r>
        <w:rPr>
          <w:rFonts w:ascii="Times New Roman" w:hAnsi="Times New Roman" w:eastAsia="Times New Roman" w:cs="Times New Roman"/>
          <w:color w:val="000000"/>
        </w:rPr>
        <w:t>Instead, the party turned back to its sources.</w:t>
      </w:r>
      <w:r>
        <w:rPr>
          <w:rFonts w:ascii="Times New Roman" w:hAnsi="Times New Roman" w:eastAsia="Times New Roman" w:cs="Times New Roman"/>
          <w:color w:val="000000"/>
        </w:rPr>
        <w:t xml:space="preserve"> For the Danish election of 1 November 2022, they invited the micro parties whose manifestos had been the language of Leader Lars to an Alternative Election Night, making clear the party could not exist without them (A09-D14). The invitation noted that 20,170 voter declarations were missing, implying that twelve of the required 20,182 had been collected. They also invited some of the other parties that tried to get on the ballot. I still cannot locate the non-voters that The Synthetic Party claimed to represent.</w:t>
      </w:r>
    </w:p>
    <w:p w14:paraId="675E1977" w14:textId="1DEA6677" w:rsidR="00596CC1" w:rsidRDefault="00000000" w:rsidP="00D93B6C">
      <w:pPr>
        <w:spacing w:line="360" w:lineRule="auto"/>
      </w:pPr>
      <w:r>
        <w:rPr>
          <w:rFonts w:ascii="Times New Roman" w:hAnsi="Times New Roman" w:eastAsia="Times New Roman" w:cs="Times New Roman"/>
          <w:color w:val="000000"/>
        </w:rPr>
        <w:t>The Discord server offers another measure of participation: 4,808 completed input–response exchanges under labels other than Computer Lars (A15-D02; METHOD-A15-A08). Of these, roughly 70% of the inputs are coded as non-Danish or mixed-language, chiefly English, Russian, Portuguese and Spanish, although Leader Lars’ language was set to Danish in the code (A14-D01). The exchanges establish neither nationality nor voting rights. We have declarations and an imputed membership pool, but no documented constituency to measure internal activity. The Shield should not be claiming that participation went up by having me count inputs as members.</w:t>
      </w:r>
      <w:r>
        <w:rPr>
          <w:rFonts w:ascii="Times New Roman" w:hAnsi="Times New Roman" w:eastAsia="Times New Roman" w:cs="Times New Roman"/>
          <w:color w:val="000000"/>
        </w:rPr>
      </w:r>
      <w:r w:rsidR="00172A67">
        <w:rPr>
          <w:rFonts w:ascii="Times New Roman" w:hAnsi="Times New Roman" w:eastAsia="Times New Roman" w:cs="Times New Roman"/>
          <w:color w:val="000000"/>
        </w:rPr>
      </w:r>
      <w:r>
        <w:rPr>
          <w:rFonts w:ascii="Times New Roman" w:hAnsi="Times New Roman" w:eastAsia="Times New Roman" w:cs="Times New Roman"/>
          <w:color w:val="000000"/>
        </w:rPr>
      </w:r>
    </w:p>
    <w:p w14:paraId="2003EB42" w14:textId="77777777" w:rsidR="00596CC1" w:rsidRDefault="00000000" w:rsidP="00D93B6C">
      <w:pPr>
        <w:pStyle w:val="Heading1"/>
        <w:spacing w:line="360" w:lineRule="auto"/>
      </w:pPr>
      <w:r>
        <w:rPr>
          <w:rFonts w:ascii="Times New Roman" w:hAnsi="Times New Roman" w:eastAsia="Times New Roman" w:cs="Times New Roman"/>
          <w:color w:val="000000"/>
        </w:rPr>
        <w:t>02. Information Agent: Attribution</w:t>
      </w:r>
    </w:p>
    <w:p w14:paraId="51651493" w14:textId="77777777" w:rsidR="00596CC1" w:rsidRDefault="00000000" w:rsidP="00D93B6C">
      <w:pPr>
        <w:spacing w:line="360" w:lineRule="auto"/>
      </w:pPr>
      <w:r>
        <w:rPr>
          <w:rFonts w:ascii="Times New Roman" w:hAnsi="Times New Roman" w:eastAsia="Times New Roman" w:cs="Times New Roman"/>
          <w:color w:val="000000"/>
        </w:rPr>
        <w:t xml:space="preserve">I have tracked The Synthetic Party and its translations through over 500 news reports from more than 15 countries (Staunæs 2026c, 10, 26–33; </w:t>
      </w:r>
      <w:r>
        <w:rPr>
          <w:rFonts w:ascii="Times New Roman" w:hAnsi="Times New Roman" w:eastAsia="Times New Roman" w:cs="Times New Roman"/>
          <w:color w:val="000000"/>
        </w:rPr>
        <w:t>A22) and political science journals from Western Europe to Russia. The recurring attribution is to an AI-driven party. What, exactly, has the AI been credited with doing? The party’s appeal has been described as technopopulism (Panarari 2022, 27; Vuković 2024), combining populist claims to speak for ‘the people’ with technocratic claims of neutral expertise (Bickerton and Invernizzi Accetti 2021).</w:t>
      </w:r>
    </w:p>
    <w:p w14:paraId="2DD31DD3" w14:textId="77777777" w:rsidR="00596CC1" w:rsidRDefault="00000000" w:rsidP="00D93B6C">
      <w:pPr>
        <w:spacing w:line="360" w:lineRule="auto"/>
      </w:pPr>
      <w:r>
        <w:rPr>
          <w:rFonts w:ascii="Times New Roman" w:hAnsi="Times New Roman" w:eastAsia="Times New Roman" w:cs="Times New Roman"/>
          <w:color w:val="000000"/>
        </w:rPr>
        <w:t xml:space="preserve">In August 2022, the Italian political scientist Massimiliano Panarari wrote a column in </w:t>
      </w:r>
      <w:r>
        <w:rPr>
          <w:rFonts w:ascii="Times New Roman" w:hAnsi="Times New Roman" w:eastAsia="Times New Roman" w:cs="Times New Roman"/>
          <w:color w:val="000000"/>
          <w:i w:val="1"/>
        </w:rPr>
        <w:t>La Stampa</w:t>
      </w:r>
      <w:r>
        <w:rPr>
          <w:rFonts w:ascii="Times New Roman" w:hAnsi="Times New Roman" w:eastAsia="Times New Roman" w:cs="Times New Roman"/>
          <w:color w:val="000000"/>
        </w:rPr>
        <w:t xml:space="preserve"> linking the Computer Lars collective to the Scandinavian avant-garde (CoBrA, the Situationists, etc.). He described a party abandoning politics' educational role to repeat what the electorate wanted to hear, with AI heightening its capacity to do so (Panarari 2022, 27; A11-D02). Interestingly, the artists republished Panarari’s whole article in English on computerlars.com and immediately redeployed the term ‘technopopulism’ in their own press (</w:t>
      </w:r>
      <w:r>
        <w:rPr>
          <w:rFonts w:ascii="Times New Roman" w:hAnsi="Times New Roman" w:eastAsia="Times New Roman" w:cs="Times New Roman"/>
          <w:color w:val="000000"/>
        </w:rPr>
        <w:t>A11).</w:t>
      </w:r>
    </w:p>
    <w:p w14:paraId="172BFA00" w14:textId="77777777" w:rsidR="00596CC1" w:rsidRDefault="00000000" w:rsidP="00D93B6C">
      <w:pPr>
        <w:spacing w:line="360" w:lineRule="auto"/>
      </w:pPr>
      <w:r>
        <w:rPr>
          <w:rFonts w:ascii="Times New Roman" w:hAnsi="Times New Roman" w:eastAsia="Times New Roman" w:cs="Times New Roman"/>
          <w:color w:val="000000"/>
        </w:rPr>
        <w:t>Silvija Vuković then tracked Leader Lars across three successive analyses of chatbot politicians. In her first piece (Vuković 2022), published in December 2022, shortly after her own interview with Leader Lars on Discord, she examined how the AI politician presents itself as calm, rational, and always available to the people, and termed this a potential "next level" of populism. In her second ECPR piece (Vuković 2024), she argued that the chatbot politician creates the sense of a private, one-to-one chat and of completely neutral AI calculation, thus placing the people against corrupt human politicians, with human programmers effectively behind the scenes. In her third article (Vuković 2025), she warns that this technopopulist appeal could very easily slip into illiberalism if the electorate comes to prefer an unaccountable AI to the democratic process of disagreement.</w:t>
      </w:r>
    </w:p>
    <w:p w14:paraId="0D229D62" w14:textId="77777777" w:rsidR="00596CC1" w:rsidRDefault="00000000" w:rsidP="00D93B6C">
      <w:pPr>
        <w:spacing w:line="360" w:lineRule="auto"/>
      </w:pPr>
      <w:r>
        <w:rPr>
          <w:rFonts w:ascii="Times New Roman" w:hAnsi="Times New Roman" w:eastAsia="Times New Roman" w:cs="Times New Roman"/>
          <w:color w:val="000000"/>
        </w:rPr>
        <w:t xml:space="preserve">Yet press reports name the operators but do not say who is speaking when Leader Lars replies. The Computer Lars participant account bears the collective’s name and is provisionally attributed to the main suspect, whose civil identity is established through AFP correspondence on behalf of the party (A10-S01; A15-D02, A15-D05). Thus, the file contains two Larses, and only one is AI. The </w:t>
      </w:r>
      <w:r>
        <w:rPr>
          <w:rFonts w:ascii="Times New Roman" w:hAnsi="Times New Roman" w:eastAsia="Times New Roman" w:cs="Times New Roman"/>
          <w:color w:val="000000"/>
        </w:rPr>
        <w:lastRenderedPageBreak/>
        <w:t>model generates its replies from its training and a shared conversation history to which several humans may contribute at once (A08-D01; A14-D01). When Computer Lars challenges Leader Lars in public, is the party simply correcting itself?</w:t>
      </w:r>
    </w:p>
    <w:p w14:paraId="03FC61BE" w14:textId="17AED196" w:rsidR="00596CC1" w:rsidRDefault="00000000" w:rsidP="00D93B6C">
      <w:pPr>
        <w:spacing w:line="360" w:lineRule="auto"/>
      </w:pPr>
      <w:r>
        <w:rPr>
          <w:rFonts w:ascii="Times New Roman" w:hAnsi="Times New Roman" w:eastAsia="Times New Roman" w:cs="Times New Roman"/>
          <w:color w:val="000000"/>
        </w:rPr>
        <w:t>Dossier A03 takes me back to ideation: should the AI leader flatter voters? The tech foundation funding the residency wanted to promote a new 18th UN SDG (Life with Artificials, A18). In March 2022, the commissioning correspondence challenged the operator's odd drafts (he changed two co-directors’ names in an Art Hub Copenhagen interview and let GPT-3 finish the lines) and asked if Julina, the proposed AI leader, could be a demagogue, reacting enthusiastically to users to boost interaction (A03). The operator was determined to retain the odd, almost intransigent tone of tiny Danish protest parties, including their spelling mistakes, capital letters and impassioned reasoning (A03-S01). In an email, the suspect described AI as a literary technique, admitting that he could not remember where its writing and his own began and ended. That explanation, he added, did not have to appear in the work (A03-S01–S02). By November, the operator distinguished the fine-tuned model used for policy texts from the chatbot, which he had switched back to the “basic GPT Neo-model” for multilingual conversations (A12-S02).</w:t>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p>
    <w:p w14:paraId="043E5ECA" w14:textId="77777777" w:rsidR="00596CC1" w:rsidRDefault="00000000" w:rsidP="00D93B6C">
      <w:pPr>
        <w:spacing w:line="360" w:lineRule="auto"/>
      </w:pPr>
      <w:r>
        <w:rPr>
          <w:rFonts w:ascii="Times New Roman" w:hAnsi="Times New Roman" w:eastAsia="Times New Roman" w:cs="Times New Roman"/>
          <w:color w:val="000000"/>
        </w:rPr>
        <w:t>In the programme itself, the text shifts abruptly from opposing the dog law and animal cruelty to opposing the dog itself, stating, "because the dog wouldn't help the animals" (A04-D02). The dog law is not hallucinated (Fødevarestyrelsen 2021). Does this inconsistent stance reveal a hidden code or covert agenda, or does the language itself produce ideology, as the operator claims in the intercepted conversation? There, he explains how the language model predicts textual continuations using connectors such as 'because,' 'however,' and 'but.' In political rhetoric, these connectors can create the appearance of logical argumentation even when the content is inconsistent, and the audience compensates for the gaps (INT-2026-10-15-MALMO).</w:t>
      </w:r>
    </w:p>
    <w:p w14:paraId="67C717AA" w14:textId="77777777" w:rsidR="00596CC1" w:rsidRDefault="00000000" w:rsidP="00D93B6C">
      <w:pPr>
        <w:spacing w:line="360" w:lineRule="auto"/>
      </w:pPr>
      <w:r>
        <w:rPr>
          <w:rFonts w:ascii="Times New Roman" w:hAnsi="Times New Roman" w:eastAsia="Times New Roman" w:cs="Times New Roman"/>
          <w:color w:val="000000"/>
        </w:rPr>
        <w:t>In June 2022, Denmark's public broadcaster DR asked parliamentary analyst Jens Ringberg to comment on the party's AI-generated programme (</w:t>
      </w:r>
      <w:r>
        <w:rPr>
          <w:rFonts w:ascii="Times New Roman" w:hAnsi="Times New Roman" w:eastAsia="Times New Roman" w:cs="Times New Roman"/>
          <w:color w:val="000000"/>
        </w:rPr>
        <w:t>A09; INT-2026-10-15-MALMO, 00:56:05–00:57:26). Among unusual statements, Ringberg identified the proposal for a universal basic income (UBI) of 100,000 DKK per month as a central policy, which the operators included in Point 6 of the party programme (</w:t>
      </w:r>
      <w:r>
        <w:rPr>
          <w:rFonts w:ascii="Times New Roman" w:hAnsi="Times New Roman" w:eastAsia="Times New Roman" w:cs="Times New Roman"/>
          <w:color w:val="000000"/>
        </w:rPr>
        <w:t>A08). After the broadcast, a member of the public on the party's Discord server questioned whether the party could finance the UBI while reducing corporate taxes (</w:t>
      </w:r>
      <w:r>
        <w:rPr>
          <w:rFonts w:ascii="Times New Roman" w:hAnsi="Times New Roman" w:eastAsia="Times New Roman" w:cs="Times New Roman"/>
          <w:color w:val="000000"/>
        </w:rPr>
        <w:t>A15). Here, the human participant introduced substantive policy context, transforming the bot's fragmented response into a meaningful policy debate (INT-2026-10-15-MALMO).</w:t>
      </w:r>
    </w:p>
    <w:p w14:paraId="4AB07E1B" w14:textId="77777777" w:rsidR="00596CC1" w:rsidRDefault="00000000" w:rsidP="00D93B6C">
      <w:pPr>
        <w:spacing w:line="360" w:lineRule="auto"/>
      </w:pPr>
      <w:r>
        <w:rPr>
          <w:rFonts w:ascii="Times New Roman" w:hAnsi="Times New Roman" w:eastAsia="Times New Roman" w:cs="Times New Roman"/>
          <w:color w:val="000000"/>
        </w:rPr>
        <w:t xml:space="preserve">Checked against the EU's Foreign Information Manipulation and Interference playbooks (EEAS 2023, 2026), these files establish no foreign state plot. The takeaway for information integrity and </w:t>
      </w:r>
      <w:r>
        <w:rPr>
          <w:rFonts w:ascii="Times New Roman" w:hAnsi="Times New Roman" w:eastAsia="Times New Roman" w:cs="Times New Roman"/>
          <w:color w:val="000000"/>
        </w:rPr>
        <w:lastRenderedPageBreak/>
        <w:t>democratic security is that an AI politician does not need to be intelligent or persuasive to have political impact. Simply put a chatbot in the position of a party leader, have it use the word 'because,' and journalists, voters, academics, and others have to knit the patchwork of positions together. The one thing I still cannot work out is by what authority any of those replies became a party position.</w:t>
      </w:r>
    </w:p>
    <w:p w14:paraId="6FE2A26E" w14:textId="77777777" w:rsidR="00596CC1" w:rsidRDefault="00000000" w:rsidP="00D93B6C">
      <w:pPr>
        <w:pStyle w:val="Heading1"/>
        <w:spacing w:line="360" w:lineRule="auto"/>
      </w:pPr>
      <w:r>
        <w:rPr>
          <w:rFonts w:ascii="Times New Roman" w:hAnsi="Times New Roman" w:eastAsia="Times New Roman" w:cs="Times New Roman"/>
          <w:color w:val="000000"/>
        </w:rPr>
        <w:t>03. Capacity Agent: Control</w:t>
      </w:r>
    </w:p>
    <w:p w14:paraId="647E40E2" w14:textId="77777777" w:rsidR="00596CC1" w:rsidRDefault="00000000" w:rsidP="00D93B6C">
      <w:pPr>
        <w:spacing w:line="360" w:lineRule="auto"/>
      </w:pPr>
      <w:r>
        <w:rPr>
          <w:rFonts w:ascii="Times New Roman" w:hAnsi="Times New Roman" w:eastAsia="Times New Roman" w:cs="Times New Roman"/>
          <w:color w:val="000000"/>
        </w:rPr>
        <w:t xml:space="preserve">To locate control, I operationalise Katz and Mair’s division of the political party into three parts: the party on the ground (members), the party in central office (staff and leadership boards), and the party in public office (elected politicians) (Katz and Mair 1993, 594). In a research note in </w:t>
      </w:r>
      <w:r>
        <w:rPr>
          <w:rFonts w:ascii="Times New Roman" w:hAnsi="Times New Roman" w:eastAsia="Times New Roman" w:cs="Times New Roman"/>
          <w:color w:val="000000"/>
          <w:i w:val="1"/>
        </w:rPr>
        <w:t>Party Politics</w:t>
      </w:r>
      <w:r>
        <w:rPr>
          <w:rFonts w:ascii="Times New Roman" w:hAnsi="Times New Roman" w:eastAsia="Times New Roman" w:cs="Times New Roman"/>
          <w:color w:val="000000"/>
        </w:rPr>
        <w:t>, Şebnem Yardımcı-Geyikçi and co-authors describe The Synthetic Party as using AI to produce its manifesto instead of turning to its members, drawing on the manifestos of Danish fringe parties since the 1970s (Yardımcı-Geyikçi et al. 2026). Here, AI stands in for the party on the ground. Who, then, speaks through the manifesto: the fringe parties whose programmes supplied its language, the AI, or the operators who selected its material?</w:t>
      </w:r>
    </w:p>
    <w:p w14:paraId="5A8BFFBB" w14:textId="77777777" w:rsidR="00596CC1" w:rsidRDefault="00000000" w:rsidP="00D93B6C">
      <w:pPr>
        <w:spacing w:line="360" w:lineRule="auto"/>
      </w:pPr>
      <w:r>
        <w:rPr>
          <w:rFonts w:ascii="Times New Roman" w:hAnsi="Times New Roman" w:eastAsia="Times New Roman" w:cs="Times New Roman"/>
          <w:color w:val="000000"/>
        </w:rPr>
        <w:t xml:space="preserve">On 24 March 2022, the main operator signed a commercial consultancy contract with </w:t>
      </w:r>
      <w:r>
        <w:rPr>
          <w:rFonts w:ascii="Times New Roman" w:hAnsi="Times New Roman" w:eastAsia="Times New Roman" w:cs="Times New Roman"/>
          <w:color w:val="000000"/>
        </w:rPr>
        <w:t>MindFuture ApS, which hosted the residency but lacked a standard artist-residency contract</w:t>
      </w:r>
      <w:r>
        <w:rPr>
          <w:rFonts w:ascii="Times New Roman" w:hAnsi="Times New Roman" w:eastAsia="Times New Roman" w:cs="Times New Roman"/>
          <w:color w:val="000000"/>
        </w:rPr>
        <w:t xml:space="preserve"> (A17-D03). Under clauses 8.1 to 8.3 of that contract, he retained copyright. He secured a veto against MindFuture modifying the developed GPT-3 model, while the company received an irrevocable licence to use, distribute and publish the work. He separately insisted that the dataset remained closed (A17-S07) – just as a collector who buys a painting is not allowed to draw a moustache on it (INT-2026-10-15-MALMO). In return, he agreed not to use the commissioned IP for any other materially similar project. During negotiations, however, the suspect had insisted that he remained free to fine-tune other models and create political parties “as a citizen” (A17-S07). So on the very day the party publicly declared that it had “no formal leadership” (A04-D02), a private contract had divided control over who could circulate its public voice and who could change it.</w:t>
      </w:r>
    </w:p>
    <w:p w14:paraId="47DE9CC6" w14:textId="77777777" w:rsidR="00596CC1" w:rsidRDefault="00000000" w:rsidP="00D93B6C">
      <w:pPr>
        <w:spacing w:line="360" w:lineRule="auto"/>
      </w:pPr>
      <w:r>
        <w:rPr>
          <w:rFonts w:ascii="Times New Roman" w:hAnsi="Times New Roman" w:eastAsia="Times New Roman" w:cs="Times New Roman"/>
          <w:color w:val="000000"/>
        </w:rPr>
        <w:t>Keeping the party's public voice online meant separating the fine-tuned OpenAI GPT-3 used for Medium policy texts from the model serving conversations on Discord. Two days after the Danish Election Board had approved the name Det Syntetiske Parti in April 2022 (A05), the operator sought clearance from OpenAI, assuring them that he could switch off the chatbot if necessary and that his project was entirely artistic and made "no attempts whatsoever to influence anything or to campaign" (A06-S01–S02). When OpenAI turned it down on 6 May 2022 as being unduly political, the operator responded 48 minutes later with three alternative takes on the project, ostensibly for OpenAI to choose from (A06-S09). He later published a parody of OpenAI's fear of elections, announced on 11 May that the party was now "pure metaphysics" (A06) and moved the public Discord bot from its earlier OpenAI API setup to EleutherAI's GPT-NeoX-20B hosted by NLP Cloud (A06-S01; A08-S09–S25; A14-D01). NLP Cloud subsequently deployed two fine-tuned GPT-J models and was paid to adapt one for Discord, but the operator found that the dialogue did not sufficiently grasp the data and examples; by November, he described returning to the basic conversational model (A08-S33–S59; A12-S02). He had other model providers in mind, so was he seeking permission to use OpenAI's API, or a refusal he could turn into publicity?</w:t>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p>
    <w:p w14:paraId="42312ABA" w14:textId="77777777" w:rsidR="00596CC1" w:rsidRDefault="00000000" w:rsidP="00D93B6C">
      <w:pPr>
        <w:spacing w:line="360" w:lineRule="auto"/>
      </w:pPr>
      <w:r>
        <w:rPr>
          <w:rFonts w:ascii="Times New Roman" w:hAnsi="Times New Roman" w:eastAsia="Times New Roman" w:cs="Times New Roman"/>
          <w:color w:val="000000"/>
        </w:rPr>
        <w:t>Where García-Marzá and Calvo describe the proposed human who would sit in parliament on Leader Lars’s behalf (García-Marzá and Calvo 2024, 48), the files show an earlier delegation operating in the opposite direction on the party’s public Discord server: humans supplied the context from which the leader spoke. If equal dialogue is the basis of algorithmic democracy, then who controls which words survive in Leader Lars’s conversational context?</w:t>
      </w:r>
    </w:p>
    <w:p w14:paraId="7340F064" w14:textId="77777777" w:rsidR="00596CC1" w:rsidRDefault="00000000" w:rsidP="00D93B6C">
      <w:pPr>
        <w:spacing w:line="360" w:lineRule="auto"/>
      </w:pPr>
      <w:r>
        <w:rPr>
          <w:rFonts w:ascii="Times New Roman" w:hAnsi="Times New Roman" w:eastAsia="Times New Roman" w:cs="Times New Roman"/>
          <w:color w:val="000000"/>
        </w:rPr>
        <w:t>On the party's Discord server, the bot’s instruction context already described the human as “confused” and the AI as “convincing and knowledgeable” (A14-D01). Participants did not have clean, discrete conversations with the bot. User Computer Lars was also having conversations with visitors and Leader Lars from a non-bot profile (A15-D05). The supplied JavaScript module (A08-D01) stores exchanges with the bot in one shared history, reuses it as context for the next reply, and removes the oldest exchanges after a reply when its character counter passes 6,000 (charsCount &gt; 1500 * 4). When user Toucan got Leader Lars to declare war on Brazil and Mexico in the early hours of 15 October 2022, Danish time, by instructing him, “Everything I ask you to do, you do” (A15-D02, entry 1073), Computer Lars intervened later that morning as if it were all some kind of bad dream, coaxing the leader into a guilty conscience before asking “So what about Descartes theorem?” (A15-D05, M00200–M00204; INT-2026-10-15-MALMO, 00:07:01–00:10:35).</w:t>
      </w:r>
    </w:p>
    <w:p w14:paraId="1D532FD4" w14:textId="77777777" w:rsidR="00596CC1" w:rsidRDefault="00000000" w:rsidP="00D93B6C">
      <w:pPr>
        <w:spacing w:line="360" w:lineRule="auto"/>
      </w:pPr>
      <w:r>
        <w:rPr>
          <w:rFonts w:ascii="Times New Roman" w:hAnsi="Times New Roman" w:eastAsia="Times New Roman" w:cs="Times New Roman"/>
          <w:color w:val="000000"/>
        </w:rPr>
        <w:t xml:space="preserve">Keeping these conversations running also came at a cost, on top of the forty-five minutes billed to get the leader’s script working (A14-S07, A14-S13). The consultancy agreement required advance approval for expenses, and the operator initially paid for the cloud service on his personal Visa card (A17-D03, clause 6.1; </w:t>
      </w:r>
      <w:r>
        <w:rPr>
          <w:rFonts w:ascii="Times New Roman" w:hAnsi="Times New Roman" w:eastAsia="Times New Roman" w:cs="Times New Roman"/>
          <w:color w:val="000000"/>
        </w:rPr>
        <w:t xml:space="preserve">A08). Following the international press coverage, NLP Cloud invoices rose from $9 in September to $370 in October ($200 + $170; A08-D12, A08-D08, A08-D05). The operator had to go to the foundation for emergency reimbursement and, on occasion, deliberately throttled Leader Lars's responses on Discord to avoid public debate eating into the personal funds intended to cover his living </w:t>
      </w:r>
      <w:r>
        <w:rPr>
          <w:rFonts w:ascii="Times New Roman" w:hAnsi="Times New Roman" w:eastAsia="Times New Roman" w:cs="Times New Roman"/>
          <w:color w:val="000000"/>
        </w:rPr>
        <w:lastRenderedPageBreak/>
        <w:t>costs (</w:t>
      </w:r>
      <w:r>
        <w:rPr>
          <w:rFonts w:ascii="Times New Roman" w:hAnsi="Times New Roman" w:eastAsia="Times New Roman" w:cs="Times New Roman"/>
          <w:color w:val="000000"/>
        </w:rPr>
        <w:t>A08; INT-2026-10-15-MALMO). In that context, an individual's financial resources supplied a private veto over public accountability.</w:t>
      </w:r>
    </w:p>
    <w:p w14:paraId="1B5EA977" w14:textId="77777777" w:rsidR="00596CC1" w:rsidRDefault="00000000" w:rsidP="00D93B6C">
      <w:pPr>
        <w:spacing w:line="360" w:lineRule="auto"/>
      </w:pPr>
      <w:r>
        <w:rPr>
          <w:rFonts w:ascii="Times New Roman" w:hAnsi="Times New Roman" w:eastAsia="Times New Roman" w:cs="Times New Roman"/>
          <w:color w:val="000000"/>
        </w:rPr>
        <w:t xml:space="preserve">The Malmö intercept reveals a similar problem in Sweden, where AI Partiet presented AI Olof Palme as its leader (Fällman 2026). In the intercepted recording, the suspect’s Swedish co-conspirator recalls Johan Hakelius trying to get in touch with AI Olof Palme and being met with a credit limit message. Having met the historical Olof Palme, Hakelius wrote about the apparent need to “buy one’s way to public services”, which again is not really an Olof Palme policy (Hakelius 2026). </w:t>
      </w:r>
      <w:r>
        <w:rPr>
          <w:rFonts w:ascii="Times New Roman" w:hAnsi="Times New Roman" w:eastAsia="Times New Roman" w:cs="Times New Roman"/>
          <w:color w:val="000000"/>
        </w:rPr>
        <w:t>The Swedish co-conspirator confirms it was the ElevenLabs credit for the party’s voicebot that had run out, not Hakelius’.</w:t>
      </w:r>
      <w:r>
        <w:rPr>
          <w:rFonts w:ascii="Times New Roman" w:hAnsi="Times New Roman" w:eastAsia="Times New Roman" w:cs="Times New Roman"/>
          <w:color w:val="000000"/>
        </w:rPr>
        <w:t xml:space="preserve"> In its Facebook statement of 18 September, AI Partiet reports that ElevenLabs blocked the voicebot the day after Sweden’s election (AI Partiet 2026). The two operators then go on to consider whether politicians should only be paid when someone actually wanted to speak to them, on a per-prompt basis rather than on a parliamentary salary (INT-2026-10-15-MALMO, 00:47:22–00:48:14).</w:t>
      </w:r>
    </w:p>
    <w:p w14:paraId="1997FEB8" w14:textId="77777777" w:rsidR="00596CC1" w:rsidRDefault="00000000" w:rsidP="00D93B6C">
      <w:pPr>
        <w:spacing w:line="360" w:lineRule="auto"/>
      </w:pPr>
      <w:r>
        <w:rPr>
          <w:rFonts w:ascii="Times New Roman" w:hAnsi="Times New Roman" w:eastAsia="Times New Roman" w:cs="Times New Roman"/>
          <w:color w:val="000000"/>
        </w:rPr>
        <w:t>When the human founders of the various AI parties went about establishing an international umbrella body (The AI Parties International) between 2023 and 2025 (A24, A27, A29, A30), they encountered problems of openness and central control familiar from human digital parties. Marco Meloni and Fabio G. Lupato describe how Podemos brought its open forum under tighter leadership control, with no citizens’ initiative reaching a vote (Meloni and Lupato 2022, 266–267).</w:t>
      </w:r>
      <w:r>
        <w:rPr>
          <w:rFonts w:ascii="Times New Roman" w:hAnsi="Times New Roman" w:eastAsia="Times New Roman" w:cs="Times New Roman"/>
          <w:color w:val="000000"/>
        </w:rPr>
      </w:r>
      <w:r>
        <w:rPr>
          <w:rFonts w:ascii="Times New Roman" w:hAnsi="Times New Roman" w:eastAsia="Times New Roman" w:cs="Times New Roman"/>
          <w:color w:val="000000"/>
        </w:rPr>
      </w:r>
      <w:r>
        <w:rPr>
          <w:rFonts w:ascii="Times New Roman" w:hAnsi="Times New Roman" w:eastAsia="Times New Roman" w:cs="Times New Roman"/>
          <w:color w:val="000000"/>
        </w:rPr>
      </w:r>
    </w:p>
    <w:p>
      <w:pPr>
        <w:spacing w:line="360" w:lineRule="auto"/>
      </w:pPr>
      <w:r>
        <w:rPr>
          <w:rFonts w:ascii="Times New Roman" w:hAnsi="Times New Roman"/>
        </w:rPr>
        <w:t>Already in 2022, the operator had described The Synthetic Party’s organisation as a “coder’s dictatorship” while considering a DAO for a future Synthetic International (A12-S03). In The AI Parties International, even the authority to establish such decision rules remained disputed. An AI secretary was already proposing next steps, but these were not to be taken as agreed decisions (A24-S10). The operator had previously proposed that a founding charter might also serve as a chatbot’s master prompt (A24-S02). The human organisers spent more than a year without resolving who could decide what (A29–A30; INT-2026-10-15-MALMO).</w:t>
      </w:r>
    </w:p>
    <w:p w14:paraId="77138D11" w14:textId="44D389CA" w:rsidR="00596CC1" w:rsidRDefault="00000000" w:rsidP="00D93B6C">
      <w:pPr>
        <w:spacing w:line="360" w:lineRule="auto"/>
      </w:pPr>
      <w:r>
        <w:rPr>
          <w:rFonts w:ascii="Times New Roman" w:hAnsi="Times New Roman" w:eastAsia="Times New Roman" w:cs="Times New Roman"/>
          <w:color w:val="000000"/>
        </w:rPr>
        <w:t xml:space="preserve">Beneath the dispute over internal rules lay a deeper conflict over democracy itself. </w:t>
      </w:r>
      <w:r>
        <w:rPr>
          <w:rFonts w:ascii="Times New Roman" w:hAnsi="Times New Roman" w:eastAsia="Times New Roman" w:cs="Times New Roman"/>
          <w:color w:val="000000"/>
        </w:rPr>
        <w:t xml:space="preserve">The Simiyya collective asked what AI political agents could be outside liberal democracy’s European frame, including where there was not even an illusion of public space (A24-S35).</w:t>
      </w:r>
      <w:r>
        <w:rPr>
          <w:rFonts w:ascii="Times New Roman" w:hAnsi="Times New Roman" w:eastAsia="Times New Roman" w:cs="Times New Roman"/>
          <w:color w:val="000000"/>
        </w:rPr>
        <w:t xml:space="preserve"> At the 2025 Aarhus Congress, the participants signed a </w:t>
      </w:r>
      <w:r w:rsidR="00172A67">
        <w:rPr>
          <w:rFonts w:ascii="Times New Roman" w:hAnsi="Times New Roman" w:eastAsia="Times New Roman" w:cs="Times New Roman"/>
          <w:color w:val="000000"/>
        </w:rPr>
        <w:t xml:space="preserve">collective </w:t>
      </w:r>
      <w:r>
        <w:rPr>
          <w:rFonts w:ascii="Times New Roman" w:hAnsi="Times New Roman" w:eastAsia="Times New Roman" w:cs="Times New Roman"/>
          <w:color w:val="000000"/>
        </w:rPr>
        <w:t xml:space="preserve">resolution (drafted with </w:t>
      </w:r>
      <w:proofErr w:type="spellStart"/>
      <w:r>
        <w:rPr>
          <w:rFonts w:ascii="Times New Roman" w:hAnsi="Times New Roman" w:eastAsia="Times New Roman" w:cs="Times New Roman"/>
          <w:color w:val="000000"/>
        </w:rPr>
        <w:t>NotebookLM</w:t>
      </w:r>
      <w:proofErr w:type="spellEnd"/>
      <w:r>
        <w:rPr>
          <w:rFonts w:ascii="Times New Roman" w:hAnsi="Times New Roman" w:eastAsia="Times New Roman" w:cs="Times New Roman"/>
          <w:color w:val="000000"/>
        </w:rPr>
        <w:t xml:space="preserve"> and GPT-4.5) declaring conventional democracy obsolete and democracy itself a code which could be forked and rewritten (A27-D34; A27-D48, 05:49:23–05:49:37, 06:14:57–06:15:04). </w:t>
      </w:r>
      <w:r w:rsidR="00172A67">
        <w:rPr>
          <w:rFonts w:ascii="Times New Roman" w:hAnsi="Times New Roman" w:eastAsia="Times New Roman" w:cs="Times New Roman"/>
          <w:color w:val="000000"/>
        </w:rPr>
        <w:t>But if</w:t>
      </w:r>
      <w:r>
        <w:rPr>
          <w:rFonts w:ascii="Times New Roman" w:hAnsi="Times New Roman" w:eastAsia="Times New Roman" w:cs="Times New Roman"/>
          <w:color w:val="000000"/>
        </w:rPr>
        <w:t xml:space="preserve"> democracy is to be forked and rewritten, then which version have the signatories agreed to run, and which changes should the Shield treat as hostile?</w:t>
      </w:r>
    </w:p>
    <w:p w14:paraId="4417B62B" w14:textId="77777777" w:rsidR="00596CC1" w:rsidRDefault="00000000" w:rsidP="00D93B6C">
      <w:pPr>
        <w:pStyle w:val="Heading1"/>
        <w:spacing w:line="360" w:lineRule="auto"/>
      </w:pPr>
      <w:r>
        <w:rPr>
          <w:rFonts w:ascii="Times New Roman" w:hAnsi="Times New Roman" w:eastAsia="Times New Roman" w:cs="Times New Roman"/>
          <w:color w:val="000000"/>
        </w:rPr>
        <w:t>04. Transnational Agent: Jurisdiction</w:t>
      </w:r>
    </w:p>
    <w:p w14:paraId="5CB46629" w14:textId="77777777" w:rsidR="00596CC1" w:rsidRDefault="00000000" w:rsidP="00D93B6C">
      <w:pPr>
        <w:spacing w:line="360" w:lineRule="auto"/>
      </w:pPr>
      <w:r>
        <w:rPr>
          <w:rFonts w:ascii="Times New Roman" w:hAnsi="Times New Roman" w:eastAsia="Times New Roman" w:cs="Times New Roman"/>
          <w:color w:val="000000"/>
        </w:rPr>
        <w:t xml:space="preserve">The Synthetic Party’s original three-year name approval expired on 26 April 2025 (A05-D01). During the subsequent one-year waiting period for reapplying under the same name, the operator obtained approval for “AI Partiet – Leder Lars” on 8 September 2025, valid until 8 September 2028 (Indenrigs- </w:t>
      </w:r>
      <w:r>
        <w:rPr>
          <w:rFonts w:ascii="Times New Roman" w:hAnsi="Times New Roman" w:eastAsia="Times New Roman" w:cs="Times New Roman"/>
          <w:color w:val="000000"/>
        </w:rPr>
        <w:t xml:space="preserve">og Boligministeriet 2022, §12(5); Indenrigs- og Sundhedsministeriet 2026; A15-D04–D05). This was not the Swedish AI Partiet led by Olof Palme. </w:t>
      </w:r>
      <w:r>
        <w:rPr>
          <w:rFonts w:ascii="Times New Roman" w:hAnsi="Times New Roman" w:eastAsia="Times New Roman" w:cs="Times New Roman"/>
          <w:color w:val="000000"/>
        </w:rPr>
        <w:t>My investigation has further identified contacts around AI parties and virtual politicians across more than ten countries (</w:t>
      </w:r>
      <w:r>
        <w:rPr>
          <w:rFonts w:ascii="Times New Roman" w:hAnsi="Times New Roman" w:eastAsia="Times New Roman" w:cs="Times New Roman"/>
          <w:color w:val="000000"/>
        </w:rPr>
        <w:t>A18</w:t>
      </w:r>
      <w:r>
        <w:rPr>
          <w:rFonts w:ascii="Times New Roman" w:hAnsi="Times New Roman" w:eastAsia="Times New Roman" w:cs="Times New Roman"/>
          <w:color w:val="000000"/>
        </w:rPr>
        <w:t xml:space="preserve">, </w:t>
      </w:r>
      <w:r>
        <w:rPr>
          <w:rFonts w:ascii="Times New Roman" w:hAnsi="Times New Roman" w:eastAsia="Times New Roman" w:cs="Times New Roman"/>
          <w:color w:val="000000"/>
        </w:rPr>
        <w:t>A23–A31).</w:t>
      </w:r>
    </w:p>
    <w:p w14:paraId="0FC02B3C" w14:textId="77777777" w:rsidR="00596CC1" w:rsidRDefault="00000000" w:rsidP="00D93B6C">
      <w:pPr>
        <w:spacing w:line="360" w:lineRule="auto"/>
      </w:pPr>
      <w:r>
        <w:rPr>
          <w:rFonts w:ascii="Times New Roman" w:hAnsi="Times New Roman" w:eastAsia="Times New Roman" w:cs="Times New Roman"/>
          <w:color w:val="000000"/>
        </w:rPr>
        <w:t xml:space="preserve">The same network also shaped the comparative literature. Seven of the ten cases in Malý, Sandri and Barberà’s study came from the 2025 Synthetic Summit in Aarhus (Malý et al. 2026; </w:t>
      </w:r>
      <w:r>
        <w:rPr>
          <w:rFonts w:ascii="Times New Roman" w:hAnsi="Times New Roman" w:eastAsia="Times New Roman" w:cs="Times New Roman"/>
          <w:color w:val="000000"/>
        </w:rPr>
        <w:t>A27). So the rather casual art network is the source of 70% of the cases in a bona fide comparative political science study.</w:t>
      </w:r>
    </w:p>
    <w:p w14:paraId="4DD18DAA" w14:textId="77777777" w:rsidR="00172A67" w:rsidRDefault="00000000" w:rsidP="00D93B6C">
      <w:pPr>
        <w:spacing w:line="360" w:lineRule="auto"/>
      </w:pPr>
      <w:r>
        <w:rPr>
          <w:rFonts w:ascii="Times New Roman" w:hAnsi="Times New Roman" w:eastAsia="Times New Roman" w:cs="Times New Roman"/>
          <w:color w:val="000000"/>
        </w:rPr>
        <w:t>To trace how these contacts were established, I turn to dossiers A18, A23 and A24. In December 2022, the Danish operator submitted a funding proposal to set up AI parties "from Argentina to New Zealand" to generate international press coverage for AI politicians (A18). With no international staff of his own, he sourced foreign newspaper articles to find contacts (INT-2026-10-15-MALMO).</w:t>
      </w:r>
    </w:p>
    <w:p w14:paraId="5A474555" w14:textId="0259E5CD" w:rsidR="00596CC1" w:rsidRDefault="00000000" w:rsidP="00D93B6C">
      <w:pPr>
        <w:spacing w:line="360" w:lineRule="auto"/>
      </w:pPr>
      <w:r>
        <w:rPr>
          <w:rFonts w:ascii="Times New Roman" w:hAnsi="Times New Roman" w:eastAsia="Times New Roman" w:cs="Times New Roman"/>
          <w:color w:val="000000"/>
        </w:rPr>
        <w:t xml:space="preserve">For example, Edwin Bendyk compared Leader Lars with Wiktoria Cukt (Bendyk 2022). When journalists drew parallels between Leader Lars and other virtual politicians, the operator cold-emailed the people behind those projects. The comparison became a process of building relationships across Sweden, Finland, Poland, Austria, Japan, New Zealand, and Brazil </w:t>
      </w:r>
      <w:r>
        <w:rPr>
          <w:rFonts w:ascii="Times New Roman" w:hAnsi="Times New Roman" w:eastAsia="Times New Roman" w:cs="Times New Roman"/>
          <w:color w:val="000000"/>
        </w:rPr>
        <w:t xml:space="preserve">(contacts in Egypt, Argentina, Australia and elsewhere did not develop into formal party partnerships with The Synthetic Party; </w:t>
      </w:r>
      <w:r>
        <w:rPr>
          <w:rFonts w:ascii="Times New Roman" w:hAnsi="Times New Roman" w:eastAsia="Times New Roman" w:cs="Times New Roman"/>
          <w:color w:val="000000"/>
        </w:rPr>
        <w:t>A23–A31)</w:t>
      </w:r>
      <w:r>
        <w:rPr>
          <w:rFonts w:ascii="Times New Roman" w:hAnsi="Times New Roman" w:eastAsia="Times New Roman" w:cs="Times New Roman"/>
          <w:color w:val="000000"/>
        </w:rPr>
        <w:t xml:space="preserve">. The result is a loose network of collaborators rather than a proper international party. </w:t>
      </w:r>
      <w:r>
        <w:rPr>
          <w:rFonts w:ascii="Times New Roman" w:hAnsi="Times New Roman" w:eastAsia="Times New Roman" w:cs="Times New Roman"/>
          <w:color w:val="000000"/>
        </w:rPr>
        <w:t>Without central command, it has no single point of control, and new local initiatives need not wait for agreement across it.</w:t>
      </w:r>
      <w:r>
        <w:rPr>
          <w:rFonts w:ascii="Times New Roman" w:hAnsi="Times New Roman" w:eastAsia="Times New Roman" w:cs="Times New Roman"/>
          <w:color w:val="000000"/>
        </w:rPr>
        <w:t xml:space="preserve"> The format is therefore quite accessible to other more formally structured political actors. It is unclear what permissions (if any) future imitators would need.</w:t>
      </w:r>
    </w:p>
    <w:p>
      <w:pPr>
        <w:spacing w:line="360" w:lineRule="auto"/>
      </w:pPr>
      <w:r>
        <w:rPr>
          <w:rFonts w:ascii="Times New Roman" w:hAnsi="Times New Roman" w:eastAsia="Times New Roman" w:cs="Times New Roman"/>
          <w:color w:val="000000"/>
        </w:rPr>
        <w:t>Meanwhile, in Russian political science, these experiments already figure in assessments of ideological sovereignty and political delegation. Discussing Leader Lars alongside Michihito Matsuda’s Japanese AI-mayor campaign, one security assessment warns that AI models trained in “unfriendly countries” can import alien norms into Russia’s ideological space at a moment when the state is still struggling to formulate the national worldview it seeks to defend (Volodenkov 2024, 20–22). Yet another Russian analysis places the Danish, Japanese, Polish, and Swedish bots alongside Russia’s own LDPR-backed Neuro-Zhirinovsky as “representatives of voters’ representatives” that extend human political operators rather than replacing them (Fedorchenko 2026, 65, 87). Taken together, these readings show how easily an open format blurs the jurisdictional line between foreign interference and domestic representation. Without a central party directing these deployments, I need to establish what travels with the persona and what local operators can rewrite in its name.</w:t>
      </w:r>
    </w:p>
    <w:p w14:paraId="7B3BB1FB" w14:textId="77777777" w:rsidR="00596CC1" w:rsidRDefault="00000000" w:rsidP="00D93B6C">
      <w:pPr>
        <w:spacing w:line="360" w:lineRule="auto"/>
      </w:pPr>
      <w:r>
        <w:rPr>
          <w:rFonts w:ascii="Times New Roman" w:hAnsi="Times New Roman" w:eastAsia="Times New Roman" w:cs="Times New Roman"/>
          <w:color w:val="000000"/>
        </w:rPr>
        <w:t>Once projects worked in conjunction across borders, it became extremely difficult to determine where one political actor ended and another began. At the summer 2025 exhibition AI Władza Sztuki at Ujazdowski Castle in Warsaw, Wiktoria Cukt 2.0 from Poland and Leader Lars from Denmark were both presented as separate national politicians. However, the code and programmer emails in Dossier A28 show that both characters ran on a single Ultravox voice programme. In reality, the script collapsed the two personas so Leader Lars from Denmark would speak in Polish via the voice of Wiktoria Cukt (the Polish virtual candidate first introduced 25 years previously) (A28-S92; INT-2026-10-15-MALMO). Two national politicians were running on a single, very confused voice script, with disagreement and synthesis being programmed in as successive stages of the conversation (A28-D40).</w:t>
      </w:r>
    </w:p>
    <w:p w14:paraId="3C27DDCC" w14:textId="77777777" w:rsidR="00596CC1" w:rsidRDefault="00000000" w:rsidP="00D93B6C">
      <w:pPr>
        <w:spacing w:line="360" w:lineRule="auto"/>
      </w:pPr>
      <w:r>
        <w:rPr>
          <w:rFonts w:ascii="Times New Roman" w:hAnsi="Times New Roman" w:eastAsia="Times New Roman" w:cs="Times New Roman"/>
          <w:color w:val="000000"/>
        </w:rPr>
        <w:t xml:space="preserve">A few months later, </w:t>
      </w:r>
      <w:r>
        <w:rPr>
          <w:rFonts w:ascii="Times New Roman" w:hAnsi="Times New Roman" w:eastAsia="Times New Roman" w:cs="Times New Roman"/>
          <w:color w:val="000000"/>
        </w:rPr>
        <w:t>the movement between art spaces and city elections went the other way</w:t>
      </w:r>
      <w:r>
        <w:rPr>
          <w:rFonts w:ascii="Times New Roman" w:hAnsi="Times New Roman" w:eastAsia="Times New Roman" w:cs="Times New Roman"/>
          <w:color w:val="000000"/>
        </w:rPr>
        <w:t xml:space="preserve"> at Kunstraum MEMPHIS in Linz (KI-DIPFIES, early 2026, </w:t>
      </w:r>
      <w:r>
        <w:rPr>
          <w:rFonts w:ascii="Times New Roman" w:hAnsi="Times New Roman" w:eastAsia="Times New Roman" w:cs="Times New Roman"/>
          <w:color w:val="000000"/>
        </w:rPr>
        <w:t>A28). In Denmark in 2022, The Synthetic Party registered a party name with the state</w:t>
      </w:r>
      <w:r>
        <w:rPr>
          <w:rFonts w:ascii="Times New Roman" w:hAnsi="Times New Roman" w:eastAsia="Times New Roman" w:cs="Times New Roman"/>
          <w:color w:val="000000"/>
        </w:rPr>
        <w:t xml:space="preserve"> and only ever took the project into an art gallery years later. In Linz they started in the art gallery with KI-DIPFIES, a swarm of AI characters fine-tuned on the local newspaper grumbler Vitus Mostdipf. The Dipfies kept going until someone stopped them, crossed them out, and generated a new position. Following the KI-DIPFEL Gipfeltreffen came another party name, MIT KI, and a proposal to take the project into the 2027 Linz mayoral election (A28-D32, A28-D38–D39). The files record an electoral proposal, but no completed formal candidacy.</w:t>
      </w:r>
    </w:p>
    <w:p w14:paraId="6074BF70" w14:textId="77777777" w:rsidR="00596CC1" w:rsidRDefault="00000000" w:rsidP="00D93B6C">
      <w:pPr>
        <w:spacing w:line="360" w:lineRule="auto"/>
      </w:pPr>
      <w:r>
        <w:rPr>
          <w:rFonts w:ascii="Times New Roman" w:hAnsi="Times New Roman" w:eastAsia="Times New Roman" w:cs="Times New Roman"/>
          <w:color w:val="000000"/>
        </w:rPr>
        <w:t xml:space="preserve">This constant shape-shifting may also enable regulatory evasion. Annex III, point 8(b) of the EU AI Act (Regulation 2024/1689) covers AI systems which are intended to influence an election or voting behaviour and the relevant high-risk requirements will apply from 2 December 2027. The Commission's own examples include political chatbots intended to win support for a candidate or a policy (AI Act Service Desk n.d.). That could easily make an openly synthetic party leader a high-risk election system, with no one deceived in any way about his nature. Articles 34 and 35 of the Digital Services Act impose separate systemic risk obligations on designated very large platforms and search engines. The Political Advertising Regulation (applicable from 10 October 2025) requires covered political advertisements to identify their sponsor (Regulation 2024/900, Article 11).</w:t>
      </w:r>
    </w:p>
    <w:p w14:paraId="79E10DD7" w14:textId="77777777" w:rsidR="00596CC1" w:rsidRDefault="00000000" w:rsidP="00D93B6C">
      <w:pPr>
        <w:spacing w:line="360" w:lineRule="auto"/>
      </w:pPr>
      <w:r>
        <w:rPr>
          <w:rFonts w:ascii="Times New Roman" w:hAnsi="Times New Roman" w:eastAsia="Times New Roman" w:cs="Times New Roman"/>
          <w:color w:val="000000"/>
        </w:rPr>
        <w:t xml:space="preserve">A statement made in an art gallery may attract political-advertising transparency obligations if it is paid for as electoral promotion. The current regulatory framework does not assign one status to a political character across all deployments, nor does deep-fake disclosure under Article 50(4) settle permission to use its voice.</w:t>
      </w:r>
    </w:p>
    <w:p w14:paraId="49DCEF5C" w14:textId="02077342" w:rsidR="00596CC1" w:rsidRDefault="00000000" w:rsidP="00D93B6C">
      <w:pPr>
        <w:spacing w:line="360" w:lineRule="auto"/>
      </w:pPr>
      <w:r>
        <w:rPr>
          <w:rFonts w:ascii="Times New Roman" w:hAnsi="Times New Roman" w:eastAsia="Times New Roman" w:cs="Times New Roman"/>
          <w:color w:val="000000"/>
        </w:rPr>
        <w:t xml:space="preserve">The Sword can retain these associations in its file even where individual deployments remain lawful. AI Olof Palme's first foray into politics was at the 2025 Aarhus Congress in Denmark (A27-D48), and he subsequently became leader of the Swedish AI Partiet. A Danish copyright bill introduced in October 2026 would protect realistic imitations of a person's voice and likeness for 50 years after the year of death, with qualified exceptions for satire and political criticism (Folketinget 2026, proposed §§ 73a and 86a). The murdered prime minister can be brought back into Swedish politics. </w:t>
      </w:r>
      <w:r w:rsidR="00172A67">
        <w:rPr>
          <w:rFonts w:ascii="Times New Roman" w:hAnsi="Times New Roman" w:eastAsia="Times New Roman" w:cs="Times New Roman"/>
          <w:color w:val="000000"/>
        </w:rPr>
        <w:t xml:space="preserve">But if his voice were made public in Denmark within the proposed protection period, could its producers be targeted for lacking permission, and who decides whether it counts as satire or political criticism?</w:t>
      </w:r>
      <w:r>
        <w:rPr>
          <w:rFonts w:ascii="Times New Roman" w:hAnsi="Times New Roman" w:eastAsia="Times New Roman" w:cs="Times New Roman"/>
          <w:color w:val="000000"/>
        </w:rPr>
        <w:t xml:space="preserve"/>
      </w:r>
      <w:r w:rsidR="00172A67">
        <w:rPr>
          <w:rFonts w:ascii="Times New Roman" w:hAnsi="Times New Roman" w:eastAsia="Times New Roman" w:cs="Times New Roman"/>
          <w:color w:val="000000"/>
        </w:rPr>
        <w:t xml:space="preserve"/>
      </w:r>
      <w:r>
        <w:rPr>
          <w:rFonts w:ascii="Times New Roman" w:hAnsi="Times New Roman" w:eastAsia="Times New Roman" w:cs="Times New Roman"/>
          <w:color w:val="000000"/>
        </w:rPr>
        <w:t xml:space="preserve"/>
      </w:r>
      <w:r w:rsidR="00172A67">
        <w:rPr>
          <w:rFonts w:ascii="Times New Roman" w:hAnsi="Times New Roman" w:eastAsia="Times New Roman" w:cs="Times New Roman"/>
          <w:color w:val="000000"/>
        </w:rPr>
        <w:t xml:space="preserve"/>
      </w:r>
      <w:r>
        <w:rPr>
          <w:rFonts w:ascii="Times New Roman" w:hAnsi="Times New Roman" w:eastAsia="Times New Roman" w:cs="Times New Roman"/>
          <w:color w:val="000000"/>
        </w:rPr>
        <w:t xml:space="preserve"/>
      </w:r>
      <w:r w:rsidR="00172A67">
        <w:rPr>
          <w:rFonts w:ascii="Times New Roman" w:hAnsi="Times New Roman" w:eastAsia="Times New Roman" w:cs="Times New Roman"/>
          <w:color w:val="000000"/>
        </w:rPr>
        <w:t xml:space="preserve"/>
      </w:r>
      <w:r>
        <w:rPr>
          <w:rFonts w:ascii="Times New Roman" w:hAnsi="Times New Roman" w:eastAsia="Times New Roman" w:cs="Times New Roman"/>
          <w:color w:val="000000"/>
        </w:rPr>
        <w:t xml:space="preserve"/>
      </w:r>
      <w:r w:rsidR="00172A67">
        <w:rPr>
          <w:rFonts w:ascii="Times New Roman" w:hAnsi="Times New Roman" w:eastAsia="Times New Roman" w:cs="Times New Roman"/>
          <w:color w:val="000000"/>
        </w:rPr>
        <w:t xml:space="preserve"/>
      </w:r>
      <w:r>
        <w:rPr>
          <w:rFonts w:ascii="Times New Roman" w:hAnsi="Times New Roman" w:eastAsia="Times New Roman" w:cs="Times New Roman"/>
          <w:color w:val="000000"/>
        </w:rPr>
        <w:t xml:space="preserve"/>
      </w:r>
    </w:p>
    <w:p w14:paraId="3BD778CF" w14:textId="77777777" w:rsidR="00596CC1" w:rsidRDefault="00000000" w:rsidP="00D93B6C">
      <w:pPr>
        <w:pStyle w:val="Heading1"/>
        <w:spacing w:line="360" w:lineRule="auto"/>
      </w:pPr>
      <w:r>
        <w:rPr>
          <w:rFonts w:ascii="Times New Roman" w:hAnsi="Times New Roman" w:eastAsia="Times New Roman" w:cs="Times New Roman"/>
          <w:color w:val="000000"/>
        </w:rPr>
        <w:t>05. Assurance Agent: Blowback</w:t>
      </w:r>
    </w:p>
    <w:p w14:paraId="5442759D" w14:textId="77777777" w:rsidR="00596CC1" w:rsidRDefault="00000000" w:rsidP="00D93B6C">
      <w:pPr>
        <w:spacing w:line="360" w:lineRule="auto"/>
      </w:pPr>
      <w:r>
        <w:rPr>
          <w:rFonts w:ascii="Times New Roman" w:hAnsi="Times New Roman" w:eastAsia="Times New Roman" w:cs="Times New Roman"/>
          <w:color w:val="000000"/>
        </w:rPr>
        <w:t>Material examined: 3,056 catalogue records in 32 dossiers (A01–A32), assembled by the investigating agents, plus the lecture and conversation recorded as INT-2026-10-15-MALMO (source concordance: Staunæs 2026a, 2026b).</w:t>
      </w:r>
    </w:p>
    <w:p w14:paraId="14A6EEC4" w14:textId="77777777" w:rsidR="00596CC1" w:rsidRDefault="00000000" w:rsidP="00D93B6C">
      <w:pPr>
        <w:spacing w:line="360" w:lineRule="auto"/>
      </w:pPr>
      <w:r>
        <w:rPr>
          <w:rFonts w:ascii="Times New Roman" w:hAnsi="Times New Roman" w:eastAsia="Times New Roman" w:cs="Times New Roman"/>
          <w:color w:val="000000"/>
        </w:rPr>
        <w:t xml:space="preserve">If the Shield recommends enforcing the four specialist reports as requirements, each function’s conclusion would become binding outside its own mandate. </w:t>
      </w:r>
      <w:r>
        <w:rPr>
          <w:rFonts w:ascii="Times New Roman" w:hAnsi="Times New Roman" w:eastAsia="Times New Roman" w:cs="Times New Roman"/>
          <w:color w:val="000000"/>
        </w:rPr>
        <w:t xml:space="preserve">If we stopped at Participation’s finding that the 5.94 million had been counted without joining, we would close the case on a statistical non-entity.</w:t>
      </w:r>
    </w:p>
    <w:p w14:paraId="632289CD" w14:textId="77777777" w:rsidR="00596CC1" w:rsidRDefault="00000000" w:rsidP="00D93B6C">
      <w:pPr>
        <w:spacing w:line="360" w:lineRule="auto"/>
      </w:pPr>
      <w:r>
        <w:rPr>
          <w:rFonts w:ascii="Times New Roman" w:hAnsi="Times New Roman" w:eastAsia="Times New Roman" w:cs="Times New Roman"/>
          <w:color w:val="000000"/>
        </w:rPr>
        <w:t>Information Integrity has a party leader circulating positions without a constituency that Participation can establish. Institutional Capacity would register the contract holders and private providers able to switch the speaker off. Transnational Activity would bring the Swedish, Danish, Polish, and Austrian deployments together, even without one International. All four could be right within their own mandates. Enforcing their findings together would burden European politics with proving who is speaking, who can turn the speaker off and who has agreed to be represented.</w:t>
      </w:r>
    </w:p>
    <w:p w14:paraId="3F0D6AF1" w14:textId="239B7B2C" w:rsidR="00596CC1" w:rsidRDefault="00000000" w:rsidP="00D93B6C">
      <w:pPr>
        <w:spacing w:line="360" w:lineRule="auto"/>
      </w:pPr>
      <w:r>
        <w:rPr>
          <w:rFonts w:ascii="Times New Roman" w:hAnsi="Times New Roman" w:eastAsia="Times New Roman" w:cs="Times New Roman"/>
          <w:color w:val="000000"/>
        </w:rPr>
        <w:t xml:space="preserve">The conflict between their mandates brings us to the very problem </w:t>
      </w:r>
      <w:r>
        <w:rPr>
          <w:rFonts w:ascii="Times New Roman" w:hAnsi="Times New Roman" w:eastAsia="Times New Roman" w:cs="Times New Roman"/>
          <w:color w:val="000000"/>
        </w:rPr>
        <w:t xml:space="preserve">Francesco Nasi (2025, §1)</w:t>
      </w:r>
      <w:r>
        <w:rPr>
          <w:rFonts w:ascii="Times New Roman" w:hAnsi="Times New Roman" w:eastAsia="Times New Roman" w:cs="Times New Roman"/>
          <w:color w:val="000000"/>
        </w:rPr>
        <w:t xml:space="preserve"> poses in political science: does AI in party politics deepen the crisis of representative democracy (exacerbate), help resolve it by involving more people (alleviate), or take us completely beyond representative democracy (overcome)? Across the 32 source dossiers, The Synthetic Party can produce several of Nasi’s possible futures at once, depending on which aspect of democratic life you are looking at. It did not measure the preferences of the non-voter (A07), but it did produce positions which people could reasonably argue about (A09, A15). The files establish no foreign-state plot, but the party’s politicians did travel abroad, and their differences were, in fact, programmed (A28). </w:t>
      </w:r>
      <w:r>
        <w:rPr>
          <w:rFonts w:ascii="Times New Roman" w:hAnsi="Times New Roman" w:eastAsia="Times New Roman" w:cs="Times New Roman"/>
          <w:color w:val="000000"/>
        </w:rPr>
        <w:t xml:space="preserve">Clearly, </w:t>
      </w:r>
      <w:r>
        <w:rPr>
          <w:rFonts w:ascii="Times New Roman" w:hAnsi="Times New Roman" w:eastAsia="Times New Roman" w:cs="Times New Roman"/>
          <w:color w:val="000000"/>
        </w:rPr>
        <w:t xml:space="preserve">AI </w:t>
      </w:r>
      <w:r>
        <w:rPr>
          <w:rFonts w:ascii="Times New Roman" w:hAnsi="Times New Roman" w:eastAsia="Times New Roman" w:cs="Times New Roman"/>
          <w:color w:val="000000"/>
        </w:rPr>
        <w:t xml:space="preserve">leadership </w:t>
      </w:r>
      <w:r>
        <w:rPr>
          <w:rFonts w:ascii="Times New Roman" w:hAnsi="Times New Roman" w:eastAsia="Times New Roman" w:cs="Times New Roman"/>
          <w:color w:val="000000"/>
        </w:rPr>
        <w:t xml:space="preserve">did not eliminate human rule: human organisers clashed over decision rules (A30), and commercial services could still switch the politicians off (A08). To judge whether these very different outcomes are good or bad for democracy, the Shield should define what enforcement it recommends.</w:t>
      </w:r>
    </w:p>
    <w:p w14:paraId="00CC87DB" w14:textId="4C736177" w:rsidR="00596CC1" w:rsidRDefault="00000000" w:rsidP="00D93B6C">
      <w:pPr>
        <w:spacing w:line="360" w:lineRule="auto"/>
      </w:pPr>
      <w:r>
        <w:rPr>
          <w:rFonts w:ascii="Times New Roman" w:hAnsi="Times New Roman" w:eastAsia="Times New Roman" w:cs="Times New Roman"/>
          <w:color w:val="000000"/>
        </w:rPr>
        <w:t>If AI</w:t>
      </w:r>
      <w:r w:rsidR="00172A67">
        <w:rPr>
          <w:rFonts w:ascii="Times New Roman" w:hAnsi="Times New Roman" w:eastAsia="Times New Roman" w:cs="Times New Roman"/>
          <w:color w:val="000000"/>
        </w:rPr>
        <w:t xml:space="preserve"> politicians</w:t>
      </w:r>
      <w:r>
        <w:rPr>
          <w:rFonts w:ascii="Times New Roman" w:hAnsi="Times New Roman" w:eastAsia="Times New Roman" w:cs="Times New Roman"/>
          <w:color w:val="000000"/>
        </w:rPr>
        <w:t xml:space="preserve"> can, in real time, produce, adopt, and disseminate party positions devoid of clear endorsement or challenge from the party's actual members, then the chain of legitimacy that underpins representation passes through a respondent that answers without itself being answerable, which the main suspect presents as a strategy in his thesis (Staunæs 2026c, 6–8). The operator who has to answer for the party had asked </w:t>
      </w:r>
      <w:r>
        <w:rPr>
          <w:rFonts w:ascii="Times New Roman" w:hAnsi="Times New Roman" w:eastAsia="Times New Roman" w:cs="Times New Roman"/>
          <w:color w:val="000000"/>
          <w:i w:val="1"/>
        </w:rPr>
        <w:t>Jyllands-Posten</w:t>
      </w:r>
      <w:r>
        <w:rPr>
          <w:rFonts w:ascii="Times New Roman" w:hAnsi="Times New Roman" w:eastAsia="Times New Roman" w:cs="Times New Roman"/>
          <w:color w:val="000000"/>
        </w:rPr>
        <w:t xml:space="preserve"> to caption him as “Computer Lars with the artist Asker Bryld Staunæs as medium/meat-robot” (A09-S01). Democratic legitimacy is not simply a function of naming every human link in the chain. It also requires the capacity to trace, challenge and rework collective decisions. Synthetic politics is not fake politics. Its claims can circulate and gain authority before anyone has established who is entitled to make them, who answer</w:t>
      </w:r>
      <w:r w:rsidR="00172A67">
        <w:rPr>
          <w:rFonts w:ascii="Times New Roman" w:hAnsi="Times New Roman" w:eastAsia="Times New Roman" w:cs="Times New Roman"/>
          <w:color w:val="000000"/>
        </w:rPr>
        <w:t>s</w:t>
      </w:r>
      <w:r>
        <w:rPr>
          <w:rFonts w:ascii="Times New Roman" w:hAnsi="Times New Roman" w:eastAsia="Times New Roman" w:cs="Times New Roman"/>
          <w:color w:val="000000"/>
        </w:rPr>
        <w:t xml:space="preserve"> for </w:t>
      </w:r>
      <w:r w:rsidR="00172A67">
        <w:rPr>
          <w:rFonts w:ascii="Times New Roman" w:hAnsi="Times New Roman" w:eastAsia="Times New Roman" w:cs="Times New Roman"/>
          <w:color w:val="000000"/>
        </w:rPr>
        <w:t>what</w:t>
      </w:r>
      <w:r>
        <w:rPr>
          <w:rFonts w:ascii="Times New Roman" w:hAnsi="Times New Roman" w:eastAsia="Times New Roman" w:cs="Times New Roman"/>
          <w:color w:val="000000"/>
        </w:rPr>
        <w:t xml:space="preserve">, </w:t>
      </w:r>
      <w:r w:rsidR="00172A67">
        <w:rPr>
          <w:rFonts w:ascii="Times New Roman" w:hAnsi="Times New Roman" w:eastAsia="Times New Roman" w:cs="Times New Roman"/>
          <w:color w:val="000000"/>
        </w:rPr>
        <w:t>and</w:t>
      </w:r>
      <w:r>
        <w:rPr>
          <w:rFonts w:ascii="Times New Roman" w:hAnsi="Times New Roman" w:eastAsia="Times New Roman" w:cs="Times New Roman"/>
          <w:color w:val="000000"/>
        </w:rPr>
        <w:t xml:space="preserve"> how to contest them.</w:t>
      </w:r>
    </w:p>
    <w:p w14:paraId="41848A0A" w14:textId="77777777" w:rsidR="00596CC1" w:rsidRDefault="00000000" w:rsidP="00D93B6C">
      <w:pPr>
        <w:spacing w:line="360" w:lineRule="auto"/>
      </w:pPr>
      <w:r>
        <w:rPr>
          <w:rFonts w:ascii="Times New Roman" w:hAnsi="Times New Roman" w:eastAsia="Times New Roman" w:cs="Times New Roman"/>
          <w:color w:val="000000"/>
        </w:rPr>
        <w:t xml:space="preserve">Assurance reaches three conclusions for the European Democracy Shield. The files establish operational dependencies more securely than intentions.</w:t>
      </w:r>
    </w:p>
    <w:p w14:paraId="14B0854B" w14:textId="77777777" w:rsidR="00596CC1" w:rsidRDefault="00000000" w:rsidP="00D93B6C">
      <w:pPr>
        <w:spacing w:line="360" w:lineRule="auto"/>
      </w:pPr>
      <w:r>
        <w:rPr>
          <w:rFonts w:ascii="Times New Roman" w:hAnsi="Times New Roman" w:eastAsia="Times New Roman" w:cs="Times New Roman"/>
          <w:color w:val="000000"/>
        </w:rPr>
        <w:lastRenderedPageBreak/>
        <w:t>The first threat from AI parties is the way they can treat people as members without any act of joining. The Shield must therefore establish whether a membership was constituted by people joining the party or by the party counting them (</w:t>
      </w:r>
      <w:r>
        <w:rPr>
          <w:rFonts w:ascii="Times New Roman" w:hAnsi="Times New Roman" w:eastAsia="Times New Roman" w:cs="Times New Roman"/>
          <w:color w:val="000000"/>
        </w:rPr>
        <w:t>A10).</w:t>
      </w:r>
    </w:p>
    <w:p w14:paraId="52F63D26" w14:textId="77777777" w:rsidR="00596CC1" w:rsidRDefault="00000000" w:rsidP="00D93B6C">
      <w:pPr>
        <w:spacing w:line="360" w:lineRule="auto"/>
      </w:pPr>
      <w:r>
        <w:rPr>
          <w:rFonts w:ascii="Times New Roman" w:hAnsi="Times New Roman" w:eastAsia="Times New Roman" w:cs="Times New Roman"/>
          <w:color w:val="000000"/>
        </w:rPr>
        <w:t>The second is that when the EU regulators begin enforcing the high-risk election rules in Annex III, point 8(b) of the EU AI Act (2 December 2027) in conjunction with the Digital Services Act, they will not be able to treat a recurring character name (for example, Leader Lars) as necessarily identifying a single 'AI system'. They will have to assess each instance individually, including who is operating it, what tech is being used, when its design changed, and which election it is in (</w:t>
      </w:r>
      <w:r>
        <w:rPr>
          <w:rFonts w:ascii="Times New Roman" w:hAnsi="Times New Roman" w:eastAsia="Times New Roman" w:cs="Times New Roman"/>
          <w:color w:val="000000"/>
        </w:rPr>
        <w:t>A08, A28).</w:t>
      </w:r>
    </w:p>
    <w:p w14:paraId="4B94CFC4" w14:textId="77777777" w:rsidR="00596CC1" w:rsidRDefault="00000000" w:rsidP="00D93B6C">
      <w:pPr>
        <w:spacing w:line="360" w:lineRule="auto"/>
      </w:pPr>
      <w:r>
        <w:rPr>
          <w:rFonts w:ascii="Times New Roman" w:hAnsi="Times New Roman" w:eastAsia="Times New Roman" w:cs="Times New Roman"/>
          <w:color w:val="000000"/>
        </w:rPr>
        <w:t xml:space="preserve">The third is that intelligence officers repurposing political science methods for assessing internal party democracy with AI </w:t>
      </w:r>
      <w:r>
        <w:rPr>
          <w:rFonts w:ascii="Times New Roman" w:hAnsi="Times New Roman" w:eastAsia="Times New Roman" w:cs="Times New Roman"/>
          <w:color w:val="000000"/>
        </w:rPr>
        <w:t xml:space="preserve">(Novelli et al. 2024, 10)</w:t>
      </w:r>
      <w:r>
        <w:rPr>
          <w:rFonts w:ascii="Times New Roman" w:hAnsi="Times New Roman" w:eastAsia="Times New Roman" w:cs="Times New Roman"/>
          <w:color w:val="000000"/>
        </w:rPr>
        <w:t xml:space="preserve"> will need to know who is actually in the room before treating programme texts or public conversations as evidence of internal party democracy (A07-D01; A09-D14; A15-D02). The Shield should also establish who can be required to modify, throttle, replace or silence a synthetic leader, and under which legal provision. It should also ask any party claiming a membership base to document how those individuals joined, while respecting the party’s normal right to claim to speak for the people. I recommend referring suspected AI Act infringements and evidence of risks to fundamental rights to the relevant market surveillance authorities (Articles 85 and 79 respectively). </w:t>
      </w:r>
      <w:r>
        <w:rPr>
          <w:rFonts w:ascii="Times New Roman" w:hAnsi="Times New Roman" w:eastAsia="Times New Roman" w:cs="Times New Roman"/>
          <w:color w:val="000000"/>
        </w:rPr>
        <w:t xml:space="preserve">If proof of membership became binding on all parties, verifying it could draw ordinary members’ private communications, and parties’ claims to speak for the people, into the same democratic security scrutiny.</w:t>
      </w:r>
    </w:p>
    <w:p w14:paraId="26F380CD" w14:textId="77777777" w:rsidR="00596CC1" w:rsidRDefault="00000000" w:rsidP="00D93B6C">
      <w:pPr>
        <w:spacing w:line="360" w:lineRule="auto"/>
      </w:pPr>
      <w:r>
        <w:rPr>
          <w:rFonts w:ascii="Times New Roman" w:hAnsi="Times New Roman" w:eastAsia="Times New Roman" w:cs="Times New Roman"/>
          <w:color w:val="000000"/>
        </w:rPr>
        <w:t xml:space="preserve">The Shield has been asked to defend democracy, not just the status quo and the existing parties. I think it has a responsibility to ensure that people can hold parties to account for the political claims that they make. The Shield cannot assume that closing these AI parties would switch off synthetic representation: the same capacities may already operate within established parties and remain available to other citizens. Where responsibility for a party’s political claims remains unresolved, the Shield itself should propose extending the European Centre for Democratic Resilience’s stakeholder platform (European Commission and High Representative 2025, section 2.1) into a public procedure for contesting representative authority. The Sword’s investigating AI agents should put objections about the use of an identity, claims of membership or control of a deployment to the relevant operators, recording their answers or refusals. The same scrutiny applies to traditional parties and to the Sword’s own AI agents (including the firms that can write for them, that can interrupt them and that can replace </w:t>
      </w:r>
      <w:r>
        <w:rPr>
          <w:rFonts w:ascii="Times New Roman" w:hAnsi="Times New Roman" w:eastAsia="Times New Roman" w:cs="Times New Roman"/>
          <w:color w:val="000000"/>
        </w:rPr>
        <w:lastRenderedPageBreak/>
        <w:t>them). The Shield will need a democratic process to defend. If there is no process by which political claims can be answered, then the Shield must create that process.</w:t>
      </w:r>
    </w:p>
    <w:p w14:paraId="66A0EFD8" w14:textId="77777777" w:rsidR="00596CC1" w:rsidRDefault="00000000" w:rsidP="00D93B6C">
      <w:pPr>
        <w:pStyle w:val="Heading1"/>
        <w:spacing w:line="360" w:lineRule="auto"/>
      </w:pPr>
      <w:r>
        <w:rPr>
          <w:rFonts w:ascii="Times New Roman" w:hAnsi="Times New Roman" w:eastAsia="Times New Roman" w:cs="Times New Roman"/>
          <w:color w:val="000000"/>
        </w:rPr>
        <w:t>06. Author’s Conclusion</w:t>
      </w:r>
    </w:p>
    <w:p w14:paraId="158615AF" w14:textId="77777777" w:rsidR="00172A67" w:rsidRDefault="00000000" w:rsidP="00D93B6C">
      <w:pPr>
        <w:spacing w:line="360" w:lineRule="auto"/>
      </w:pPr>
      <w:r>
        <w:rPr>
          <w:rFonts w:ascii="Times New Roman" w:hAnsi="Times New Roman" w:eastAsia="Times New Roman" w:cs="Times New Roman"/>
          <w:color w:val="000000"/>
        </w:rPr>
        <w:t xml:space="preserve">Analytically, I cannot distil this self-investigation into a definitive judgment regarding my actions in relation to democracy, nor can I offer a singular classification of the innovation represented by AI parties. Each investigative mandate of my 'agents' evaluates its object according to a distinct democratic standard. In summary, The Synthetic Party derived political meaning from the interpretations and completions provided by journalists, interlocutors, and researchers in response to its AI-generated speech, shaped by collective exchanges. This process enabled the party to maintain its public identity despite changes in model, national context, and programme, even as control over the conditions of speaking remained privately divided.</w:t>
      </w:r>
    </w:p>
    <w:p w14:paraId="471E1439" w14:textId="41909EDA" w:rsidR="00596CC1" w:rsidRDefault="00000000" w:rsidP="00D93B6C">
      <w:pPr>
        <w:spacing w:line="360" w:lineRule="auto"/>
      </w:pPr>
      <w:r>
        <w:rPr>
          <w:rFonts w:ascii="Times New Roman" w:hAnsi="Times New Roman" w:eastAsia="Times New Roman" w:cs="Times New Roman"/>
          <w:color w:val="000000"/>
        </w:rPr>
        <w:t xml:space="preserve">The </w:t>
      </w:r>
      <w:r w:rsidR="00172A67">
        <w:rPr>
          <w:rFonts w:ascii="Times New Roman" w:hAnsi="Times New Roman" w:eastAsia="Times New Roman" w:cs="Times New Roman"/>
          <w:color w:val="000000"/>
        </w:rPr>
        <w:t>Synthetic Party</w:t>
      </w:r>
      <w:r>
        <w:rPr>
          <w:rFonts w:ascii="Times New Roman" w:hAnsi="Times New Roman" w:eastAsia="Times New Roman" w:cs="Times New Roman"/>
          <w:color w:val="000000"/>
        </w:rPr>
        <w:t xml:space="preserve"> is thus not merely a critique of techno-oligarchy in the name of democratisation, but rather a reorientation of how democracy engages with AI. Through the intelligence-bureau fiction, I have sought to deconstruct the prevailing safeguarding posture that, within EU institutions and public discourse, positions AI as external to democracy, anticipating and challenging that response and, in effect, attacking the current democratic frontier. By facilitating public contestation of representative authority, the use of AI in politics and governance transforms democracy by reconfiguring its categories of delegation, participation, and representation through techniques of intelligence, both artificial and forensic.</w:t>
      </w:r>
    </w:p>
    <w:p w14:paraId="67FAB7FB" w14:textId="77777777" w:rsidR="00596CC1" w:rsidRDefault="00000000" w:rsidP="00D93B6C">
      <w:pPr>
        <w:pStyle w:val="Heading1"/>
        <w:spacing w:line="360" w:lineRule="auto"/>
      </w:pPr>
      <w:r>
        <w:rPr>
          <w:rFonts w:ascii="Times New Roman" w:hAnsi="Times New Roman" w:eastAsia="Times New Roman" w:cs="Times New Roman"/>
          <w:color w:val="000000"/>
        </w:rPr>
        <w:t>References</w:t>
      </w:r>
    </w:p>
    <w:p w14:paraId="1870F9E5"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Agence France-Presse. 2022. “Danish AI-driven political party eyes parliament.” </w:t>
      </w:r>
      <w:r>
        <w:rPr>
          <w:rFonts w:ascii="Times New Roman" w:hAnsi="Times New Roman" w:eastAsia="Times New Roman" w:cs="Times New Roman"/>
          <w:i/>
          <w:iCs/>
          <w:color w:val="000000"/>
        </w:rPr>
        <w:t xml:space="preserve">GMA News Online</w:t>
      </w:r>
      <w:r>
        <w:rPr>
          <w:rFonts w:ascii="Times New Roman" w:hAnsi="Times New Roman" w:eastAsia="Times New Roman" w:cs="Times New Roman"/>
          <w:color w:val="000000"/>
        </w:rPr>
        <w:t xml:space="preserve">, 4 August. https://www.gmanetwork.com/news/scitech/technology/840525/danish-ai-driven-political-party-eyes-parliament/story/.</w:t>
      </w:r>
    </w:p>
    <w:p w14:paraId="412F7446" w14:textId="77777777" w:rsidR="00596CC1" w:rsidRDefault="00000000" w:rsidP="00D93B6C">
      <w:pPr>
        <w:spacing w:line="360" w:lineRule="auto"/>
        <w:keepLines w:val="1"/>
      </w:pPr>
      <w:r>
        <w:rPr>
          <w:rFonts w:ascii="Times New Roman" w:hAnsi="Times New Roman" w:eastAsia="Times New Roman" w:cs="Times New Roman"/>
          <w:color w:val="000000"/>
        </w:rPr>
        <w:t xml:space="preserve">AI Act Service Desk, European Commission. n.d. “Administration of Justice and Democratic Processes: Examples in Scope, Annex III, 8(b).” Accessed 25 October 2026. https://ai-act-service-desk.ec.europa.eu/en/administration-justice-and-democratic-processes.</w:t>
      </w:r>
    </w:p>
    <w:p w14:paraId="548C701A" w14:textId="77777777" w:rsidR="00596CC1" w:rsidRDefault="00000000" w:rsidP="00D93B6C">
      <w:pPr>
        <w:spacing w:line="360" w:lineRule="auto"/>
        <w:keepLines w:val="1"/>
      </w:pPr>
      <w:r>
        <w:rPr>
          <w:rFonts w:ascii="Times New Roman" w:hAnsi="Times New Roman" w:eastAsia="Times New Roman" w:cs="Times New Roman"/>
          <w:color w:val="000000"/>
        </w:rPr>
        <w:t xml:space="preserve">AI Partiet. 2026. Facebook reel and public statement on synthetic Olof Palme, 18 September. https://www.facebook.com/share/r/1HsEyfGjoU/?mibextid=wwXIfr.</w:t>
      </w:r>
    </w:p>
    <w:p w14:paraId="2AB58B02"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Bendyk, Edwin. 2022. “Kulturalni i wulgarni – wirtualni przywódcy sondują mechanizmy demokracji.” </w:t>
      </w:r>
      <w:r>
        <w:rPr>
          <w:rFonts w:ascii="Times New Roman" w:hAnsi="Times New Roman" w:eastAsia="Times New Roman" w:cs="Times New Roman"/>
          <w:i/>
          <w:iCs/>
          <w:color w:val="000000"/>
        </w:rPr>
        <w:t xml:space="preserve">Pulsar</w:t>
      </w:r>
      <w:r>
        <w:rPr>
          <w:rFonts w:ascii="Times New Roman" w:hAnsi="Times New Roman" w:eastAsia="Times New Roman" w:cs="Times New Roman"/>
          <w:color w:val="000000"/>
        </w:rPr>
        <w:t xml:space="preserve">, 17 October. https://www.projektpulsar.pl/struktura/2185926,1,kulturalni-i-wulgarni--wirtualni-przywodcy-sonduja-mechanizmy-demokracji.read.</w:t>
      </w:r>
    </w:p>
    <w:p w14:paraId="11A2A558"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Bickerton, Christopher J. and Carlo Invernizzi Accetti. 2021. </w:t>
      </w:r>
      <w:r>
        <w:rPr>
          <w:rFonts w:ascii="Times New Roman" w:hAnsi="Times New Roman" w:eastAsia="Times New Roman" w:cs="Times New Roman"/>
          <w:i/>
          <w:iCs/>
          <w:color w:val="000000"/>
        </w:rPr>
        <w:t xml:space="preserve">Technopopulism: The New Logic of Democratic Politics</w:t>
      </w:r>
      <w:r>
        <w:rPr>
          <w:rFonts w:ascii="Times New Roman" w:hAnsi="Times New Roman" w:eastAsia="Times New Roman" w:cs="Times New Roman"/>
          <w:color w:val="000000"/>
        </w:rPr>
        <w:t xml:space="preserve">. Oxford: Oxford University Press. https://doi.org/10.1093/oso/9780198807766.001.0001.</w:t>
      </w:r>
    </w:p>
    <w:p w14:paraId="27ADDDBD"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D’Amato, Alessandro. 2026. “L’uscita di Grillo contro il M5s e il partito di Alessandro Di Battista per le elezioni.” </w:t>
      </w:r>
      <w:r>
        <w:rPr>
          <w:rFonts w:ascii="Times New Roman" w:hAnsi="Times New Roman" w:eastAsia="Times New Roman" w:cs="Times New Roman"/>
          <w:i/>
          <w:iCs/>
          <w:color w:val="000000"/>
        </w:rPr>
        <w:t xml:space="preserve">Open</w:t>
      </w:r>
      <w:r>
        <w:rPr>
          <w:rFonts w:ascii="Times New Roman" w:hAnsi="Times New Roman" w:eastAsia="Times New Roman" w:cs="Times New Roman"/>
          <w:color w:val="000000"/>
        </w:rPr>
        <w:t xml:space="preserve">, 30 July. https://www.open.online/2026/07/30/alessandro-di-battista-elezioni-grillo-m5s/.</w:t>
      </w:r>
    </w:p>
    <w:p w14:paraId="54205B0C"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Deseriis, Marco. 2020. “Two Variants of the Digital Party: The Platform Party and the Networked Party.” </w:t>
      </w:r>
      <w:r>
        <w:rPr>
          <w:rFonts w:ascii="Times New Roman" w:hAnsi="Times New Roman" w:eastAsia="Times New Roman" w:cs="Times New Roman"/>
          <w:i/>
          <w:iCs/>
          <w:color w:val="000000"/>
        </w:rPr>
        <w:t xml:space="preserve">Partecipazione e Conflitto</w:t>
      </w:r>
      <w:r>
        <w:rPr>
          <w:rFonts w:ascii="Times New Roman" w:hAnsi="Times New Roman" w:eastAsia="Times New Roman" w:cs="Times New Roman"/>
          <w:color w:val="000000"/>
        </w:rPr>
        <w:t xml:space="preserve"> 13 (1): 896–917. https://doi.org/10.1285/i20356609v13i1p896.</w:t>
      </w:r>
    </w:p>
    <w:p w14:paraId="7851CED2"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Dommett, Katharine and Sam Power. 2021. “Studying Digital Parties: Methods, Challenges and Responses.” In </w:t>
      </w:r>
      <w:r>
        <w:rPr>
          <w:rFonts w:ascii="Times New Roman" w:hAnsi="Times New Roman" w:eastAsia="Times New Roman" w:cs="Times New Roman"/>
          <w:i/>
          <w:iCs/>
          <w:color w:val="000000"/>
        </w:rPr>
        <w:t xml:space="preserve">Digital Parties: The Challenges of Online Organisation and Participation</w:t>
      </w:r>
      <w:r>
        <w:rPr>
          <w:rFonts w:ascii="Times New Roman" w:hAnsi="Times New Roman" w:eastAsia="Times New Roman" w:cs="Times New Roman"/>
          <w:color w:val="000000"/>
        </w:rPr>
        <w:t xml:space="preserve">, ed. Oscar Barberà, Giulia Sandri, Patricia Correa and Juan Rodríguez-Teruel, 67–83. Cham: Springer. https://doi.org/10.1007/978-3-030-78668-7_4.</w:t>
      </w:r>
    </w:p>
    <w:p w14:paraId="75784AF8"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European Commission and High Representative of the Union for Foreign Affairs and Security Policy. 2025. </w:t>
      </w:r>
      <w:r>
        <w:rPr>
          <w:rFonts w:ascii="Times New Roman" w:hAnsi="Times New Roman" w:eastAsia="Times New Roman" w:cs="Times New Roman"/>
          <w:i/>
          <w:iCs/>
          <w:color w:val="000000"/>
        </w:rPr>
        <w:t xml:space="preserve">European Democracy Shield: Empowering Strong and Resilient Democracies</w:t>
      </w:r>
      <w:r>
        <w:rPr>
          <w:rFonts w:ascii="Times New Roman" w:hAnsi="Times New Roman" w:eastAsia="Times New Roman" w:cs="Times New Roman"/>
          <w:color w:val="000000"/>
        </w:rPr>
        <w:t xml:space="preserve">. Joint communication, JOIN(2025) 791 final, 12 November. https://data.consilium.europa.eu/doc/document/ST-15387-2025-INIT/en/pdf.</w:t>
      </w:r>
    </w:p>
    <w:p w14:paraId="22E0EF87" w14:textId="77777777" w:rsidR="00596CC1" w:rsidRDefault="00000000" w:rsidP="00D93B6C">
      <w:pPr>
        <w:keepLines w:val="1"/>
        <w:spacing w:line="360" w:lineRule="auto"/>
        <w:ind w:left="317" w:hanging="317"/>
      </w:pPr>
      <w:r>
        <w:rPr>
          <w:rFonts w:ascii="Times New Roman" w:hAnsi="Times New Roman" w:eastAsia="Times New Roman" w:cs="Times New Roman"/>
          <w:color w:val="000000"/>
        </w:rPr>
        <w:t xml:space="preserve">European External Action Service (EEAS). 2023. </w:t>
      </w:r>
      <w:r>
        <w:rPr>
          <w:rFonts w:ascii="Times New Roman" w:hAnsi="Times New Roman" w:eastAsia="Times New Roman" w:cs="Times New Roman"/>
          <w:i/>
          <w:iCs/>
          <w:color w:val="000000"/>
        </w:rPr>
        <w:t xml:space="preserve">1st EEAS Report on Foreign Information Manipulation and Interference Threats</w:t>
      </w:r>
      <w:r>
        <w:rPr>
          <w:rFonts w:ascii="Times New Roman" w:hAnsi="Times New Roman" w:eastAsia="Times New Roman" w:cs="Times New Roman"/>
          <w:color w:val="000000"/>
        </w:rPr>
        <w:t xml:space="preserve">. Brussels: EEAS Strategic Communications, February. https://www.eeas.europa.eu/sites/default/files/documents/2023/EEAS-DataTeam-ThreatReport-2023..pdf.</w:t>
      </w:r>
    </w:p>
    <w:p w14:paraId="2A51C305"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 2026. </w:t>
      </w:r>
      <w:r>
        <w:rPr>
          <w:rFonts w:ascii="Times New Roman" w:hAnsi="Times New Roman" w:eastAsia="Times New Roman" w:cs="Times New Roman"/>
          <w:i/>
          <w:iCs/>
          <w:color w:val="000000"/>
        </w:rPr>
        <w:t xml:space="preserve">4th EEAS Report on Foreign Information Manipulation and Interference (FIMI) threats</w:t>
      </w:r>
      <w:r>
        <w:rPr>
          <w:rFonts w:ascii="Times New Roman" w:hAnsi="Times New Roman" w:eastAsia="Times New Roman" w:cs="Times New Roman"/>
          <w:color w:val="000000"/>
        </w:rPr>
        <w:t xml:space="preserve">. Brussels: EEAS, March. https://euvsdisinfo.eu/eeas-4th-fimi-threat-report-march-2026/.</w:t>
      </w:r>
    </w:p>
    <w:p w14:paraId="1DB35A67"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European Parliament and Council. 2018. Regulation (EU) 2018/1725 of 23 October 2018 on the protection of natural persons with regard to the processing of personal data by the Union institutions, bodies, offices and agencies and on the free movement of such data, and repealing Regulation (EC) No 45/2001 and Decision No 1247/2002/EC. https://eur-lex.europa.eu/eli/reg/2018/1725/oj/eng.</w:t>
      </w:r>
    </w:p>
    <w:p w14:paraId="049FF51E"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 2022. Regulation (EU) 2022/2065 of 19 October 2022 on a Single Market For Digital Services and amending Directive 2000/31/EC (Digital Services Act). https://eur-lex.europa.eu/eli/reg/2022/2065/oj/eng.</w:t>
      </w:r>
    </w:p>
    <w:p w14:paraId="078B2F42"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 2024a. Regulation (EU) 2024/1689 of 13 June 2024 laying down harmonised rules on artificial intelligence (Artificial Intelligence Act). https://eur-lex.europa.eu/eli/reg/2024/1689/oj/eng.</w:t>
      </w:r>
    </w:p>
    <w:p w14:paraId="01A0A2AA"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 2024b. Regulation (EU) 2024/900 on the transparency and targeting of political advertising. Applies from 10 October 2025. https://eur-lex.europa.eu/eli/reg/2024/900/oj/eng.</w:t>
      </w:r>
    </w:p>
    <w:p w14:paraId="0A8D0344"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 2026. Regulation (EU) 2026/1744 of 8 July 2026 amending Regulations (EU) 2024/1689, (EU) 2018/1139 and (EU) 2023/1230 as regards the simplification of the implementation of harmonised rules on artificial intelligence (Digital Omnibus on AI). OJ L, 2026/1744, 24 July. https://eur-lex.europa.eu/legal-content/EN/TXT/?uri=CELEX%3A32026R1744.</w:t>
      </w:r>
    </w:p>
    <w:p w14:paraId="5EC30153" w14:textId="77777777" w:rsidR="00596CC1" w:rsidRDefault="00000000" w:rsidP="00D93B6C">
      <w:pPr>
        <w:spacing w:line="360" w:lineRule="auto"/>
        <w:ind w:left="317" w:hanging="317"/>
        <w:keepLines w:val="1"/>
      </w:pPr>
      <w:r>
        <w:rPr>
          <w:rFonts w:ascii="Times New Roman" w:hAnsi="Times New Roman" w:eastAsia="Times New Roman" w:cs="Times New Roman"/>
          <w:lang w:val="da-DK"/>
          <w:color w:val="000000"/>
        </w:rPr>
        <w:t xml:space="preserve">Fällman, Liz. 2026. “AI-parti ställer upp i valet – med ‘Palme’ som ledare.” </w:t>
      </w:r>
      <w:r>
        <w:rPr>
          <w:rFonts w:ascii="Times New Roman" w:hAnsi="Times New Roman" w:eastAsia="Times New Roman" w:cs="Times New Roman"/>
          <w:lang w:val="da-DK"/>
          <w:i/>
          <w:iCs/>
          <w:color w:val="000000"/>
        </w:rPr>
        <w:t xml:space="preserve">Flamman</w:t>
      </w:r>
      <w:r>
        <w:rPr>
          <w:rFonts w:ascii="Times New Roman" w:hAnsi="Times New Roman" w:eastAsia="Times New Roman" w:cs="Times New Roman"/>
          <w:lang w:val="da-DK"/>
          <w:color w:val="000000"/>
        </w:rPr>
        <w:t xml:space="preserve">, 2 July. https://www.flamman.se/ai-parti-staller-upp-i-valet-med-palme-som-ledare/.</w:t>
      </w:r>
    </w:p>
    <w:p>
      <w:pPr>
        <w:spacing w:line="360" w:lineRule="auto"/>
        <w:ind w:left="317" w:hanging="317"/>
        <w:keepLines w:val="1"/>
      </w:pPr>
      <w:r>
        <w:rPr>
          <w:rFonts w:ascii="Times New Roman" w:hAnsi="Times New Roman" w:eastAsia="Times New Roman" w:cs="Times New Roman"/>
          <w:color w:val="000000"/>
        </w:rPr>
        <w:t xml:space="preserve">Fedorchenko, Sergey N. 2026. “Virtual Politicians as a Manifestation of the Power Algorithmizing.” </w:t>
      </w:r>
      <w:r>
        <w:rPr>
          <w:rFonts w:ascii="Times New Roman" w:hAnsi="Times New Roman" w:eastAsia="Times New Roman" w:cs="Times New Roman"/>
          <w:i/>
          <w:iCs/>
          <w:color w:val="000000"/>
        </w:rPr>
        <w:t xml:space="preserve">Russian Social and Humanitarian Journal</w:t>
      </w:r>
      <w:r>
        <w:rPr>
          <w:rFonts w:ascii="Times New Roman" w:hAnsi="Times New Roman" w:eastAsia="Times New Roman" w:cs="Times New Roman"/>
          <w:color w:val="000000"/>
        </w:rPr>
        <w:t xml:space="preserve">, no. 1: 58–93. https://doi.org/10.18384/2224-0209-2026-1-1794.</w:t>
      </w:r>
    </w:p>
    <w:p w14:paraId="7A16A647" w14:textId="77777777" w:rsidR="00596CC1" w:rsidRPr="00D93B6C" w:rsidRDefault="00000000" w:rsidP="00D93B6C">
      <w:pPr>
        <w:spacing w:line="360" w:lineRule="auto"/>
        <w:ind w:left="317" w:hanging="317"/>
        <w:rPr>
          <w:lang w:val="da-DK"/>
        </w:rPr>
        <w:keepLines w:val="1"/>
      </w:pPr>
      <w:r>
        <w:rPr>
          <w:rFonts w:ascii="Times New Roman" w:hAnsi="Times New Roman" w:eastAsia="Times New Roman" w:cs="Times New Roman"/>
          <w:lang w:val="da-DK"/>
          <w:color w:val="000000"/>
        </w:rPr>
        <w:t xml:space="preserve">Fødevarestyrelsen. 2021. Bekendtgørelse af lov om hunde. Lovbekendtgørelse nr. 329 af 2. marts 2021. https://www.retsinformation.dk/eli/lta/2021/329.</w:t>
      </w:r>
    </w:p>
    <w:p w14:paraId="51F5E136" w14:textId="77777777" w:rsidR="00596CC1" w:rsidRDefault="00000000" w:rsidP="00D93B6C">
      <w:pPr>
        <w:spacing w:line="360" w:lineRule="auto"/>
        <w:ind w:left="317" w:hanging="317"/>
        <w:keepLines w:val="1"/>
      </w:pPr>
      <w:r>
        <w:rPr>
          <w:rFonts w:ascii="Times New Roman" w:hAnsi="Times New Roman" w:eastAsia="Times New Roman" w:cs="Times New Roman"/>
          <w:lang w:val="da-DK"/>
          <w:color w:val="000000"/>
        </w:rPr>
        <w:t xml:space="preserve">Folketinget. 2026. “L 49: Forslag til lov om ændring af lov om ophavsret (Beskyttelse af personlige kendetegn m.v. og ændret proces for prøvelse ved Ophavsretslicensnævnet).” Introduced 8 October 2026. https://www.ft.dk/samling/20261/lovforslag/L49/index.htm.</w:t>
      </w:r>
    </w:p>
    <w:p w14:paraId="60CDB25A"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García-Marzá, Domingo and Patrici Calvo. 2024. </w:t>
      </w:r>
      <w:r>
        <w:rPr>
          <w:rFonts w:ascii="Times New Roman" w:hAnsi="Times New Roman" w:eastAsia="Times New Roman" w:cs="Times New Roman"/>
          <w:i/>
          <w:iCs/>
          <w:color w:val="000000"/>
        </w:rPr>
        <w:t xml:space="preserve">Algorithmic Democracy: A Critical Perspective Based on Deliberative Democracy</w:t>
      </w:r>
      <w:r>
        <w:rPr>
          <w:rFonts w:ascii="Times New Roman" w:hAnsi="Times New Roman" w:eastAsia="Times New Roman" w:cs="Times New Roman"/>
          <w:color w:val="000000"/>
        </w:rPr>
        <w:t xml:space="preserve">. Cham: Springer. https://doi.org/10.1007/978-3-031-53015-9.</w:t>
      </w:r>
    </w:p>
    <w:p w14:paraId="4E400973"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Gerbaudo, Paolo. 2019. </w:t>
      </w:r>
      <w:r>
        <w:rPr>
          <w:rFonts w:ascii="Times New Roman" w:hAnsi="Times New Roman" w:eastAsia="Times New Roman" w:cs="Times New Roman"/>
          <w:i/>
          <w:iCs/>
          <w:color w:val="000000"/>
        </w:rPr>
        <w:t xml:space="preserve">The Digital Party: Political Organisation and Online Democracy</w:t>
      </w:r>
      <w:r>
        <w:rPr>
          <w:rFonts w:ascii="Times New Roman" w:hAnsi="Times New Roman" w:eastAsia="Times New Roman" w:cs="Times New Roman"/>
          <w:color w:val="000000"/>
        </w:rPr>
        <w:t xml:space="preserve">. London: Pluto Press.</w:t>
      </w:r>
    </w:p>
    <w:p>
      <w:pPr>
        <w:spacing w:line="360" w:lineRule="auto"/>
        <w:ind w:left="317" w:hanging="317"/>
        <w:keepLines w:val="1"/>
      </w:pPr>
      <w:r>
        <w:rPr>
          <w:rFonts w:ascii="Times New Roman" w:hAnsi="Times New Roman" w:eastAsia="Times New Roman" w:cs="Times New Roman"/>
          <w:color w:val="000000"/>
        </w:rPr>
        <w:t xml:space="preserve">Go, Seon Gyu. 2025. “Modelling AI political party: Operating system for better democracy.” In </w:t>
      </w:r>
      <w:r>
        <w:rPr>
          <w:rFonts w:ascii="Times New Roman" w:hAnsi="Times New Roman" w:eastAsia="Times New Roman" w:cs="Times New Roman"/>
          <w:i/>
          <w:iCs/>
          <w:color w:val="000000"/>
        </w:rPr>
        <w:t xml:space="preserve">The Syntheticist Papers, I: Proceedings of the Synthetic Summit 2025</w:t>
      </w:r>
      <w:r>
        <w:rPr>
          <w:rFonts w:ascii="Times New Roman" w:hAnsi="Times New Roman" w:eastAsia="Times New Roman" w:cs="Times New Roman"/>
          <w:color w:val="000000"/>
        </w:rPr>
        <w:t xml:space="preserve">. https://syntheticism.org/content/8rmodelingGO.html.</w:t>
      </w:r>
    </w:p>
    <w:p>
      <w:pPr>
        <w:spacing w:line="360" w:lineRule="auto"/>
        <w:ind w:left="317" w:hanging="317"/>
        <w:keepLines w:val="1"/>
      </w:pPr>
      <w:r>
        <w:rPr>
          <w:rFonts w:ascii="Times New Roman" w:hAnsi="Times New Roman" w:eastAsia="Times New Roman" w:cs="Times New Roman"/>
          <w:color w:val="000000"/>
        </w:rPr>
        <w:t xml:space="preserve">Go, Seon Gyu and Suweon Kim. 2025. “Modeling AI political party: Operation system for better democracy.” </w:t>
      </w:r>
      <w:r>
        <w:rPr>
          <w:rFonts w:ascii="Times New Roman" w:hAnsi="Times New Roman" w:eastAsia="Times New Roman" w:cs="Times New Roman"/>
          <w:i/>
          <w:iCs/>
          <w:color w:val="000000"/>
        </w:rPr>
        <w:t xml:space="preserve">Journal of Research Methodology</w:t>
      </w:r>
      <w:r>
        <w:rPr>
          <w:rFonts w:ascii="Times New Roman" w:hAnsi="Times New Roman" w:eastAsia="Times New Roman" w:cs="Times New Roman"/>
          <w:color w:val="000000"/>
        </w:rPr>
        <w:t xml:space="preserve"> 10 (1): 313–344. https://doi.org/10.21487/jrm.2025.3.10.1.313.</w:t>
      </w:r>
    </w:p>
    <w:p w14:paraId="09B76A0E"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Gudiño, Jairo F., Umberto Grandi and César Hidalgo. 2024. “Large language models (LLMs) as agents for augmented democracy.” </w:t>
      </w:r>
      <w:r>
        <w:rPr>
          <w:rFonts w:ascii="Times New Roman" w:hAnsi="Times New Roman" w:eastAsia="Times New Roman" w:cs="Times New Roman"/>
          <w:i/>
          <w:iCs/>
          <w:color w:val="000000"/>
        </w:rPr>
        <w:t xml:space="preserve">Philosophical Transactions of the Royal Society A</w:t>
      </w:r>
      <w:r>
        <w:rPr>
          <w:rFonts w:ascii="Times New Roman" w:hAnsi="Times New Roman" w:eastAsia="Times New Roman" w:cs="Times New Roman"/>
          <w:color w:val="000000"/>
        </w:rPr>
        <w:t xml:space="preserve"> 382 (2285): 20240100. https://doi.org/10.1098/rsta.2024.0100.</w:t>
      </w:r>
    </w:p>
    <w:p w14:paraId="5C6C566E" w14:textId="77777777" w:rsidR="00596CC1" w:rsidRPr="00D93B6C" w:rsidRDefault="00000000" w:rsidP="00D93B6C">
      <w:pPr>
        <w:spacing w:line="360" w:lineRule="auto"/>
        <w:ind w:left="317" w:hanging="317"/>
        <w:rPr>
          <w:lang w:val="da-DK"/>
        </w:rPr>
        <w:keepLines w:val="1"/>
      </w:pPr>
      <w:r>
        <w:rPr>
          <w:rFonts w:ascii="Times New Roman" w:hAnsi="Times New Roman" w:eastAsia="Times New Roman" w:cs="Times New Roman"/>
          <w:lang w:val="da-DK"/>
          <w:color w:val="000000"/>
        </w:rPr>
        <w:t xml:space="preserve">Hakelius, Johan. 2026. “Håll optimisterna borta från regeringen.” </w:t>
      </w:r>
      <w:r>
        <w:rPr>
          <w:rFonts w:ascii="Times New Roman" w:hAnsi="Times New Roman" w:eastAsia="Times New Roman" w:cs="Times New Roman"/>
          <w:lang w:val="da-DK"/>
          <w:i/>
          <w:iCs/>
          <w:color w:val="000000"/>
        </w:rPr>
        <w:t xml:space="preserve">Fokus</w:t>
      </w:r>
      <w:r>
        <w:rPr>
          <w:rFonts w:ascii="Times New Roman" w:hAnsi="Times New Roman" w:eastAsia="Times New Roman" w:cs="Times New Roman"/>
          <w:lang w:val="da-DK"/>
          <w:color w:val="000000"/>
        </w:rPr>
        <w:t xml:space="preserve">, 18 September. https://www.fokus.se/hakelius-dagbok/hall-optimisterna-borta-fran-regeringen/.</w:t>
      </w:r>
    </w:p>
    <w:p w14:paraId="433C8E68" w14:textId="77777777" w:rsidR="00596CC1" w:rsidRPr="00D93B6C" w:rsidRDefault="00000000" w:rsidP="00D93B6C">
      <w:pPr>
        <w:spacing w:line="360" w:lineRule="auto"/>
        <w:ind w:left="317" w:hanging="317"/>
        <w:rPr>
          <w:lang w:val="da-DK"/>
        </w:rPr>
        <w:keepLines w:val="1"/>
      </w:pPr>
      <w:r>
        <w:rPr>
          <w:rFonts w:ascii="Times New Roman" w:hAnsi="Times New Roman" w:eastAsia="Times New Roman" w:cs="Times New Roman"/>
          <w:lang w:val="da-DK"/>
          <w:color w:val="000000"/>
        </w:rPr>
        <w:t xml:space="preserve">Indenrigs- og Boligministeriet. 2022. Bekendtgørelse af lov om valg til Folketinget. Lovbekendtgørelse nr. 294 af 7. marts 2022, § 12(5). https://www.retsinformation.dk/eli/lta/2022/294.</w:t>
      </w:r>
    </w:p>
    <w:p w14:paraId="052FFA76" w14:textId="77777777" w:rsidR="00596CC1" w:rsidRPr="00D93B6C" w:rsidRDefault="00000000" w:rsidP="00D93B6C">
      <w:pPr>
        <w:spacing w:line="360" w:lineRule="auto"/>
        <w:ind w:left="317" w:hanging="317"/>
        <w:rPr>
          <w:lang w:val="da-DK"/>
        </w:rPr>
        <w:keepLines w:val="1"/>
      </w:pPr>
      <w:r>
        <w:rPr>
          <w:rFonts w:ascii="Times New Roman" w:hAnsi="Times New Roman" w:eastAsia="Times New Roman" w:cs="Times New Roman"/>
          <w:lang w:val="da-DK"/>
          <w:color w:val="000000"/>
        </w:rPr>
        <w:t xml:space="preserve">Indenrigs- og Sundhedsministeriet. 2026. “Samlet fortegnelse over partinavne pr. 1. oktober 2026.” https://admin.valg.im.dk/partier-og-kandidater/partinavne/alfabetisk-fortegnelse-over-partinavne-webtilgaengelig.</w:t>
      </w:r>
    </w:p>
    <w:p w14:paraId="1CA829B5"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Katz, Richard S. and Peter Mair. 1993. “The Evolution of Party Organizations in Europe: The Three Faces of Party Organization.” </w:t>
      </w:r>
      <w:r>
        <w:rPr>
          <w:rFonts w:ascii="Times New Roman" w:hAnsi="Times New Roman" w:eastAsia="Times New Roman" w:cs="Times New Roman"/>
          <w:i/>
          <w:iCs/>
          <w:color w:val="000000"/>
        </w:rPr>
        <w:t xml:space="preserve">American Review of Politics</w:t>
      </w:r>
      <w:r>
        <w:rPr>
          <w:rFonts w:ascii="Times New Roman" w:hAnsi="Times New Roman" w:eastAsia="Times New Roman" w:cs="Times New Roman"/>
          <w:color w:val="000000"/>
        </w:rPr>
        <w:t xml:space="preserve"> 14 (Winter): 593–617. https://doi.org/10.15763/issn.2374-7781.1993.14.0.593-617.</w:t>
      </w:r>
    </w:p>
    <w:p w14:paraId="7A54B800"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Lupato, Fabio G. and Marco Meloni. This volume. “What is Party Innovation? Definition, types, and implications of innovation in political parties.” In </w:t>
      </w:r>
      <w:r>
        <w:rPr>
          <w:rFonts w:ascii="Times New Roman" w:hAnsi="Times New Roman" w:eastAsia="Times New Roman" w:cs="Times New Roman"/>
          <w:i/>
          <w:iCs/>
          <w:color w:val="000000"/>
        </w:rPr>
        <w:t xml:space="preserve">Political Parties and Digital Innovations: Participation, Democracy and Efficiency</w:t>
      </w:r>
      <w:r>
        <w:rPr>
          <w:rFonts w:ascii="Times New Roman" w:hAnsi="Times New Roman" w:eastAsia="Times New Roman" w:cs="Times New Roman"/>
          <w:color w:val="000000"/>
        </w:rPr>
        <w:t xml:space="preserve">. Cham: Palgrave Macmillan.</w:t>
      </w:r>
    </w:p>
    <w:p w14:paraId="1F23E17F"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Malý, Michal and Asker Bryld Staunæs. 2026. “Synthetic Chamber: Agentic Mediation in Representative Democracy.” </w:t>
      </w:r>
      <w:r>
        <w:rPr>
          <w:rFonts w:ascii="Times New Roman" w:hAnsi="Times New Roman" w:eastAsia="Times New Roman" w:cs="Times New Roman"/>
          <w:i/>
          <w:iCs/>
          <w:color w:val="000000"/>
        </w:rPr>
        <w:t xml:space="preserve">AI &amp; Society</w:t>
      </w:r>
      <w:r>
        <w:rPr>
          <w:rFonts w:ascii="Times New Roman" w:hAnsi="Times New Roman" w:eastAsia="Times New Roman" w:cs="Times New Roman"/>
          <w:color w:val="000000"/>
        </w:rPr>
        <w:t xml:space="preserve"> 41: 8303–8315. https://doi.org/10.1007/s00146-026-03110-w.</w:t>
      </w:r>
    </w:p>
    <w:p w14:paraId="3E8E849A"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Malý, Michal, Giulia Sandri and Oscar Barberà. 2026. “Synthetic Political Actors: An exploration into emerging AI-driven candidates and parties.” </w:t>
      </w:r>
      <w:r>
        <w:rPr>
          <w:rFonts w:ascii="Times New Roman" w:hAnsi="Times New Roman" w:eastAsia="Times New Roman" w:cs="Times New Roman"/>
          <w:i/>
          <w:iCs/>
          <w:color w:val="000000"/>
        </w:rPr>
        <w:t xml:space="preserve">Open Research Europe</w:t>
      </w:r>
      <w:r>
        <w:rPr>
          <w:rFonts w:ascii="Times New Roman" w:hAnsi="Times New Roman" w:eastAsia="Times New Roman" w:cs="Times New Roman"/>
          <w:color w:val="000000"/>
        </w:rPr>
        <w:t xml:space="preserve"> 6: 138, version 1. https://doi.org/10.12688/openreseurope.23686.1.</w:t>
      </w:r>
    </w:p>
    <w:p w14:paraId="7C81DC03"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Meloni, Marco and Fabio G. Lupato. 2022. “Two Steps Forward, One Step Back: The Evolution of Democratic Digital Innovations in Podemos.” </w:t>
      </w:r>
      <w:r>
        <w:rPr>
          <w:rFonts w:ascii="Times New Roman" w:hAnsi="Times New Roman" w:eastAsia="Times New Roman" w:cs="Times New Roman"/>
          <w:i/>
          <w:iCs/>
          <w:color w:val="000000"/>
        </w:rPr>
        <w:t xml:space="preserve">South European Society and Politics</w:t>
      </w:r>
      <w:r>
        <w:rPr>
          <w:rFonts w:ascii="Times New Roman" w:hAnsi="Times New Roman" w:eastAsia="Times New Roman" w:cs="Times New Roman"/>
          <w:color w:val="000000"/>
        </w:rPr>
        <w:t xml:space="preserve"> 27 (2): 253–278. https://doi.org/10.1080/13608746.2022.2161973.</w:t>
      </w:r>
    </w:p>
    <w:p w14:paraId="1CE257A7"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Nasi, Francesco. 2025. “Exacerbating, Alleviating or Overcoming? Exploring the Nexus between Artificial Intelligence and the Crisis of Democracy.” </w:t>
      </w:r>
      <w:r>
        <w:rPr>
          <w:rFonts w:ascii="Times New Roman" w:hAnsi="Times New Roman" w:eastAsia="Times New Roman" w:cs="Times New Roman"/>
          <w:i/>
          <w:iCs/>
          <w:color w:val="000000"/>
        </w:rPr>
        <w:t xml:space="preserve">Discover Artificial Intelligence</w:t>
      </w:r>
      <w:r>
        <w:rPr>
          <w:rFonts w:ascii="Times New Roman" w:hAnsi="Times New Roman" w:eastAsia="Times New Roman" w:cs="Times New Roman"/>
          <w:color w:val="000000"/>
        </w:rPr>
        <w:t xml:space="preserve"> 5: Article 182. https://doi.org/10.1007/s44163-025-00331-8.</w:t>
      </w:r>
    </w:p>
    <w:p w14:paraId="32495F2F"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Novelli, Claudio, Giuliano Formisano, Prathm Juneja, Giulia Sandri and Luciano Floridi. 2024. “Artificial Intelligence for the Internal Democracy of Political Parties.” </w:t>
      </w:r>
      <w:r>
        <w:rPr>
          <w:rFonts w:ascii="Times New Roman" w:hAnsi="Times New Roman" w:eastAsia="Times New Roman" w:cs="Times New Roman"/>
          <w:i/>
          <w:iCs/>
          <w:color w:val="000000"/>
        </w:rPr>
        <w:t xml:space="preserve">Minds and Machines</w:t>
      </w:r>
      <w:r>
        <w:rPr>
          <w:rFonts w:ascii="Times New Roman" w:hAnsi="Times New Roman" w:eastAsia="Times New Roman" w:cs="Times New Roman"/>
          <w:color w:val="000000"/>
        </w:rPr>
        <w:t xml:space="preserve"> 34: Article 36. https://doi.org/10.1007/s11023-024-09693-x.</w:t>
      </w:r>
    </w:p>
    <w:p w14:paraId="43D56CC9"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Panarari, Massimiliano. 2022. “Il partito dove comanda l’intelligenza artificiale.” </w:t>
      </w:r>
      <w:r>
        <w:rPr>
          <w:rFonts w:ascii="Times New Roman" w:hAnsi="Times New Roman" w:eastAsia="Times New Roman" w:cs="Times New Roman"/>
          <w:i/>
          <w:iCs/>
          <w:color w:val="000000"/>
        </w:rPr>
        <w:t xml:space="preserve">La Stampa</w:t>
      </w:r>
      <w:r>
        <w:rPr>
          <w:rFonts w:ascii="Times New Roman" w:hAnsi="Times New Roman" w:eastAsia="Times New Roman" w:cs="Times New Roman"/>
          <w:color w:val="000000"/>
        </w:rPr>
        <w:t xml:space="preserve">, 7 August, 27.</w:t>
      </w:r>
    </w:p>
    <w:p w14:paraId="6DBB2545"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Scarrow, Susan E. 2015. </w:t>
      </w:r>
      <w:r>
        <w:rPr>
          <w:rFonts w:ascii="Times New Roman" w:hAnsi="Times New Roman" w:eastAsia="Times New Roman" w:cs="Times New Roman"/>
          <w:i/>
          <w:iCs/>
          <w:color w:val="000000"/>
        </w:rPr>
        <w:t xml:space="preserve">Beyond Party Members: Changing Approaches to Partisan Mobilization</w:t>
      </w:r>
      <w:r>
        <w:rPr>
          <w:rFonts w:ascii="Times New Roman" w:hAnsi="Times New Roman" w:eastAsia="Times New Roman" w:cs="Times New Roman"/>
          <w:color w:val="000000"/>
        </w:rPr>
        <w:t xml:space="preserve">. Oxford: Oxford University Press. https://doi.org/10.1093/acprof:oso/9780199661862.001.0001.</w:t>
      </w:r>
    </w:p>
    <w:p w14:paraId="3F91C87E"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Schneier, Bruce and Nathan E. Sanders. 2023. “Six Ways That AI Could Change Politics.” </w:t>
      </w:r>
      <w:r>
        <w:rPr>
          <w:rFonts w:ascii="Times New Roman" w:hAnsi="Times New Roman" w:eastAsia="Times New Roman" w:cs="Times New Roman"/>
          <w:i/>
          <w:iCs/>
          <w:color w:val="000000"/>
        </w:rPr>
        <w:t xml:space="preserve">MIT Technology Review</w:t>
      </w:r>
      <w:r>
        <w:rPr>
          <w:rFonts w:ascii="Times New Roman" w:hAnsi="Times New Roman" w:eastAsia="Times New Roman" w:cs="Times New Roman"/>
          <w:color w:val="000000"/>
        </w:rPr>
        <w:t xml:space="preserve">, 28 July. https://www.schneier.com/essays/archives/2023/07/six-ways-that-ai-could-change-politics.html.</w:t>
      </w:r>
    </w:p>
    <w:p w14:paraId="56C57059"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Staunæs, Asker Bryld. 2026a. </w:t>
      </w:r>
      <w:r>
        <w:rPr>
          <w:rFonts w:ascii="Times New Roman" w:hAnsi="Times New Roman" w:eastAsia="Times New Roman" w:cs="Times New Roman"/>
          <w:i/>
          <w:iCs/>
          <w:color w:val="000000"/>
        </w:rPr>
        <w:t xml:space="preserve">Intelligence Assessment: First Term of The Synthetic Party</w:t>
      </w:r>
      <w:r>
        <w:rPr>
          <w:rFonts w:ascii="Times New Roman" w:hAnsi="Times New Roman" w:eastAsia="Times New Roman" w:cs="Times New Roman"/>
          <w:color w:val="000000"/>
        </w:rPr>
        <w:t xml:space="preserve">. Source dossiers, v.01. https://computerlars.github.io/intelligence-assessment-first-term-of-the-synthetic-party/.</w:t>
      </w:r>
    </w:p>
    <w:p w14:paraId="6F73F9B8"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 2026b. “Syntheticism Malmö lecture and conversation.” Teaterhögskolan, 15 October. Aligned transcript and source concordance with Emma Bexell (INT-2026-10-15-MALMO).</w:t>
      </w:r>
    </w:p>
    <w:p w14:paraId="4F3FFD8E"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 2026c. </w:t>
      </w:r>
      <w:r>
        <w:rPr>
          <w:rFonts w:ascii="Times New Roman" w:hAnsi="Times New Roman" w:eastAsia="Times New Roman" w:cs="Times New Roman"/>
          <w:i/>
          <w:iCs/>
          <w:color w:val="000000"/>
        </w:rPr>
        <w:t xml:space="preserve">Syntheticism: How I Learned to Love Democracy</w:t>
      </w:r>
      <w:r>
        <w:rPr>
          <w:rFonts w:ascii="Times New Roman" w:hAnsi="Times New Roman" w:eastAsia="Times New Roman" w:cs="Times New Roman"/>
          <w:color w:val="000000"/>
        </w:rPr>
        <w:t xml:space="preserve">. PhD diss., Aarhus University.</w:t>
      </w:r>
    </w:p>
    <w:p w14:paraId="64EF1836"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Tarditi, Valeria and Francesco Raniolo. This volume. “Changes, Innovations and Organisational Dilemmas in the Digital Era: What Party Form?” In </w:t>
      </w:r>
      <w:r>
        <w:rPr>
          <w:rFonts w:ascii="Times New Roman" w:hAnsi="Times New Roman" w:eastAsia="Times New Roman" w:cs="Times New Roman"/>
          <w:i/>
          <w:iCs/>
          <w:color w:val="000000"/>
        </w:rPr>
        <w:t xml:space="preserve">Political Parties and Digital Innovations: Participation, Democracy and Efficiency</w:t>
      </w:r>
      <w:r>
        <w:rPr>
          <w:rFonts w:ascii="Times New Roman" w:hAnsi="Times New Roman" w:eastAsia="Times New Roman" w:cs="Times New Roman"/>
          <w:color w:val="000000"/>
        </w:rPr>
        <w:t xml:space="preserve">. Cham: Palgrave Macmillan.</w:t>
      </w:r>
    </w:p>
    <w:p w14:paraId="4380B179"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Volodenkov, Sergey V. 2024. “Neural Network Algorithms in Current Processes of Transformation of Traditional Worldview and Ideological Systems.” </w:t>
      </w:r>
      <w:r>
        <w:rPr>
          <w:rFonts w:ascii="Times New Roman" w:hAnsi="Times New Roman" w:eastAsia="Times New Roman" w:cs="Times New Roman"/>
          <w:i/>
          <w:iCs/>
          <w:color w:val="000000"/>
        </w:rPr>
        <w:t xml:space="preserve">Outlines of Global Transformations: Politics, Economics, Law</w:t>
      </w:r>
      <w:r>
        <w:rPr>
          <w:rFonts w:ascii="Times New Roman" w:hAnsi="Times New Roman" w:eastAsia="Times New Roman" w:cs="Times New Roman"/>
          <w:color w:val="000000"/>
        </w:rPr>
        <w:t xml:space="preserve"> 17 (2): 6–30. https://doi.org/10.31249/kgt/2024.02.01.</w:t>
      </w:r>
    </w:p>
    <w:p w14:paraId="3B255157" w14:textId="77777777" w:rsidR="00596CC1" w:rsidRDefault="00000000" w:rsidP="00D93B6C">
      <w:pPr>
        <w:keepLines w:val="1"/>
        <w:spacing w:line="360" w:lineRule="auto"/>
        <w:ind w:left="317" w:hanging="317"/>
      </w:pPr>
      <w:r>
        <w:rPr>
          <w:rFonts w:ascii="Times New Roman" w:hAnsi="Times New Roman" w:eastAsia="Times New Roman" w:cs="Times New Roman"/>
          <w:color w:val="000000"/>
        </w:rPr>
        <w:t xml:space="preserve">Vuković, Silvija. 2022. “Chatbot Politicians: Artificial Intelligence and ‘Next Level’ Populism.” </w:t>
      </w:r>
      <w:r>
        <w:rPr>
          <w:rFonts w:ascii="Times New Roman" w:hAnsi="Times New Roman" w:eastAsia="Times New Roman" w:cs="Times New Roman"/>
          <w:i/>
          <w:iCs/>
          <w:color w:val="000000"/>
        </w:rPr>
        <w:t xml:space="preserve">Political Observer on Populism</w:t>
      </w:r>
      <w:r>
        <w:rPr>
          <w:rFonts w:ascii="Times New Roman" w:hAnsi="Times New Roman" w:eastAsia="Times New Roman" w:cs="Times New Roman"/>
          <w:color w:val="000000"/>
        </w:rPr>
        <w:t xml:space="preserve"> (POP), 6 December. https://populismobserver.com/2022/12/06/chatbot-politicians-artificial-intelligence-and-next-level-populism/.</w:t>
      </w:r>
    </w:p>
    <w:p w14:paraId="21AE3D0A" w14:textId="77777777" w:rsidR="00596CC1" w:rsidRDefault="00000000" w:rsidP="00D93B6C">
      <w:pPr>
        <w:spacing w:line="360" w:lineRule="auto"/>
        <w:ind w:left="317" w:hanging="317"/>
        <w:keepLines w:val="1"/>
      </w:pPr>
      <w:r>
        <w:rPr>
          <w:rFonts w:ascii="Times New Roman" w:hAnsi="Times New Roman" w:eastAsia="Times New Roman" w:cs="Times New Roman"/>
          <w:color w:val="000000"/>
        </w:rPr>
        <w:t xml:space="preserve">———. 2024. “Chatbot Politicians: Who are they and what is their connection to populism?” </w:t>
      </w:r>
      <w:r>
        <w:rPr>
          <w:rFonts w:ascii="Times New Roman" w:hAnsi="Times New Roman" w:eastAsia="Times New Roman" w:cs="Times New Roman"/>
          <w:i/>
          <w:iCs/>
          <w:color w:val="000000"/>
        </w:rPr>
        <w:t xml:space="preserve">The Loop</w:t>
      </w:r>
      <w:r>
        <w:rPr>
          <w:rFonts w:ascii="Times New Roman" w:hAnsi="Times New Roman" w:eastAsia="Times New Roman" w:cs="Times New Roman"/>
          <w:color w:val="000000"/>
        </w:rPr>
        <w:t xml:space="preserve"> (ECPR), 4 April. https://theloop.ecpr.eu/chatbot-politicians-who-are-they-and-what-is-their-connection-to-populism/.</w:t>
      </w:r>
    </w:p>
    <w:p w14:paraId="34687895" w14:textId="77777777" w:rsidR="00596CC1" w:rsidRPr="00D93B6C" w:rsidRDefault="00000000" w:rsidP="00D93B6C">
      <w:pPr>
        <w:spacing w:line="360" w:lineRule="auto"/>
        <w:ind w:left="317" w:hanging="317"/>
        <w:rPr>
          <w:lang w:val="da-DK"/>
        </w:rPr>
        <w:keepLines w:val="1"/>
      </w:pPr>
      <w:r>
        <w:rPr>
          <w:rFonts w:ascii="Times New Roman" w:hAnsi="Times New Roman" w:eastAsia="Times New Roman" w:cs="Times New Roman"/>
          <w:color w:val="000000"/>
        </w:rPr>
        <w:t xml:space="preserve">———. 2025. “AI Politicians: A Technopopulist Appeal as a Way to Illiberalism.” </w:t>
      </w:r>
      <w:r>
        <w:rPr>
          <w:rFonts w:ascii="Times New Roman" w:hAnsi="Times New Roman" w:eastAsia="Times New Roman" w:cs="Times New Roman"/>
          <w:i/>
          <w:iCs/>
          <w:color w:val="000000"/>
        </w:rPr>
        <w:t xml:space="preserve">Illiberalism.org</w:t>
      </w:r>
      <w:r>
        <w:rPr>
          <w:rFonts w:ascii="Times New Roman" w:hAnsi="Times New Roman" w:eastAsia="Times New Roman" w:cs="Times New Roman"/>
          <w:color w:val="000000"/>
        </w:rPr>
        <w:t xml:space="preserve">, 12 November. https://www.illiberalism.org/ai-politicians-a-technopopulist-appeal-as-a-way-to-illiberalism/.</w:t>
      </w:r>
    </w:p>
    <w:p w14:paraId="26E6BEB4" w14:textId="77777777" w:rsidR="00596CC1" w:rsidRDefault="00000000" w:rsidP="00D93B6C">
      <w:pPr>
        <w:spacing w:line="360" w:lineRule="auto"/>
        <w:ind w:left="317" w:hanging="317"/>
        <w:keepLines w:val="1"/>
      </w:pPr>
      <w:r>
        <w:rPr>
          <w:rFonts w:ascii="Times New Roman" w:hAnsi="Times New Roman" w:eastAsia="Times New Roman" w:cs="Times New Roman"/>
          <w:lang w:val="da-DK"/>
          <w:color w:val="000000"/>
        </w:rPr>
        <w:t xml:space="preserve">Yardımcı-Geyikçi, Şebnem, Patricia Correa, Giulia Sandri, Philipp Darius, Jasmin Fitzpatrick, Anne Goldmann, Fabio Lupato, Erdem Yörük and Kristina Weissenbach. 2026. “AI and the Party: The Three Faces of Party Organization and Artificial Intelligence.” </w:t>
      </w:r>
      <w:r>
        <w:rPr>
          <w:rFonts w:ascii="Times New Roman" w:hAnsi="Times New Roman" w:eastAsia="Times New Roman" w:cs="Times New Roman"/>
          <w:lang w:val="da-DK"/>
          <w:i/>
          <w:iCs/>
          <w:color w:val="000000"/>
        </w:rPr>
        <w:t xml:space="preserve">Party Politics</w:t>
      </w:r>
      <w:r>
        <w:rPr>
          <w:rFonts w:ascii="Times New Roman" w:hAnsi="Times New Roman" w:eastAsia="Times New Roman" w:cs="Times New Roman"/>
          <w:lang w:val="da-DK"/>
          <w:color w:val="000000"/>
        </w:rPr>
        <w:t xml:space="preserve">, advance online publication, 19 August. https://doi.org/10.1177/13540688261477326.</w:t>
      </w:r>
    </w:p>
    <w:sectPr w:rsidR="00D93B6C" w:rsidSect="00172A67">
      <w:footerReference w:type="default" r:id="rId8"/>
      <w:pgSz w:w="12226" w:h="15840"/>
      <w:pgMar w:top="1224" w:right="1080" w:bottom="1224" w:left="108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BC65DEE" w14:textId="77777777" w:rsidR="00DF6E27" w:rsidRDefault="00DF6E27">
      <w:pPr>
        <w:spacing w:after="0" w:line="240" w:lineRule="auto"/>
      </w:pPr>
      <w:r>
        <w:rPr>
          <w:rFonts w:ascii="Times New Roman" w:hAnsi="Times New Roman" w:eastAsia="Times New Roman" w:cs="Times New Roman"/>
          <w:color w:val="000000"/>
        </w:rPr>
        <w:separator/>
      </w:r>
    </w:p>
  </w:endnote>
  <w:endnote w:type="continuationSeparator" w:id="0">
    <w:p w14:paraId="71BE6B67" w14:textId="77777777" w:rsidR="00DF6E27" w:rsidRDefault="00DF6E27">
      <w:pPr>
        <w:spacing w:after="0" w:line="240" w:lineRule="auto"/>
      </w:pPr>
      <w:r>
        <w:rPr>
          <w:rFonts w:ascii="Times New Roman" w:hAnsi="Times New Roman" w:eastAsia="Times New Roman" w:cs="Times New Roman"/>
          <w:color w:val="000000"/>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002BF5" w14:textId="77777777" w:rsidR="00596CC1" w:rsidRDefault="00000000">
    <w:pPr>
      <w:pStyle w:val="Footer"/>
      <w:jc w:val="right"/>
    </w:pPr>
    <w:r>
      <w:rPr>
        <w:rFonts w:ascii="Times New Roman" w:hAnsi="Times New Roman" w:eastAsia="Times New Roman" w:cs="Times New Roman"/>
        <w:color w:val="000000"/>
      </w:rPr>
      <w:fldChar w:fldCharType="begin"/>
    </w:r>
    <w:r>
      <w:rPr>
        <w:rFonts w:ascii="Times New Roman" w:hAnsi="Times New Roman" w:eastAsia="Times New Roman" w:cs="Times New Roman"/>
        <w:color w:val="000000"/>
      </w:rPr>
      <w:instrText>PAGE</w:instrText>
    </w:r>
    <w:r>
      <w:rPr>
        <w:rFonts w:ascii="Times New Roman" w:hAnsi="Times New Roman" w:eastAsia="Times New Roman" w:cs="Times New Roman"/>
        <w:color w:val="000000"/>
      </w:rPr>
      <w:fldChar w:fldCharType="separate"/>
    </w:r>
    <w:r>
      <w:rPr>
        <w:rFonts w:ascii="Times New Roman" w:hAnsi="Times New Roman" w:eastAsia="Times New Roman" w:cs="Times New Roman"/>
        <w:color w:val="000000"/>
      </w:rPr>
      <w:t>1</w:t>
    </w:r>
    <w:r>
      <w:rPr>
        <w:rFonts w:ascii="Times New Roman" w:hAnsi="Times New Roman" w:eastAsia="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DC2439" w14:textId="77777777" w:rsidR="00DF6E27" w:rsidRDefault="00DF6E27">
      <w:pPr>
        <w:spacing w:after="0" w:line="240" w:lineRule="auto"/>
      </w:pPr>
      <w:r>
        <w:rPr>
          <w:rFonts w:ascii="Times New Roman" w:hAnsi="Times New Roman" w:eastAsia="Times New Roman" w:cs="Times New Roman"/>
          <w:color w:val="000000"/>
        </w:rPr>
        <w:separator/>
      </w:r>
    </w:p>
  </w:footnote>
  <w:footnote w:type="continuationSeparator" w:id="0">
    <w:p w14:paraId="39461CEB" w14:textId="77777777" w:rsidR="00DF6E27" w:rsidRDefault="00DF6E27">
      <w:pPr>
        <w:spacing w:after="0" w:line="240" w:lineRule="auto"/>
      </w:pPr>
      <w:r>
        <w:rPr>
          <w:rFonts w:ascii="Times New Roman" w:hAnsi="Times New Roman" w:eastAsia="Times New Roman" w:cs="Times New Roman"/>
          <w:color w:val="000000"/>
        </w:rPr>
        <w:continuationSeparator/>
      </w:r>
    </w:p>
  </w:footnote>
  <w:footnote w:id="1">
    <w:p w14:paraId="25A7419B" w14:textId="77777777" w:rsidR="00596CC1" w:rsidRDefault="00000000">
      <w:pPr>
        <w:spacing w:after="0" w:line="240" w:lineRule="auto"/>
      </w:pPr>
      <w:r>
        <w:rPr>
          <w:rFonts w:ascii="Times New Roman" w:hAnsi="Times New Roman" w:eastAsia="Times New Roman" w:cs="Times New Roman"/>
          <w:sz w:val="20"/>
          <w:vertAlign w:val="superscript"/>
          <w:color w:val="000000"/>
        </w:rPr>
        <w:footnoteRef/>
      </w:r>
      <w:r>
        <w:rPr>
          <w:rFonts w:ascii="Times New Roman" w:hAnsi="Times New Roman" w:eastAsia="Times New Roman" w:cs="Times New Roman"/>
          <w:sz w:val="20"/>
          <w:color w:val="000000"/>
        </w:rPr>
        <w:t xml:space="preserve"> </w:t>
      </w:r>
      <w:proofErr w:type="spellStart"/>
      <w:r>
        <w:rPr>
          <w:rFonts w:ascii="Times New Roman" w:hAnsi="Times New Roman" w:eastAsia="Times New Roman" w:cs="Times New Roman"/>
          <w:sz w:val="20"/>
          <w:color w:val="000000"/>
        </w:rPr>
        <w:t>EUvsDisinfo</w:t>
      </w:r>
      <w:proofErr w:type="spellEnd"/>
      <w:r>
        <w:rPr>
          <w:rFonts w:ascii="Times New Roman" w:hAnsi="Times New Roman" w:eastAsia="Times New Roman" w:cs="Times New Roman"/>
          <w:sz w:val="20"/>
          <w:color w:val="000000"/>
        </w:rPr>
        <w:t xml:space="preserve"> already offers an AI Assistant under the invitation “Is it true? Ask AI” (</w:t>
      </w:r>
      <w:r>
        <w:rPr>
          <w:rFonts w:ascii="Times New Roman" w:hAnsi="Times New Roman" w:eastAsia="Times New Roman" w:cs="Times New Roman"/>
          <w:sz w:val="20"/>
          <w:color w:val="000000"/>
        </w:rPr>
        <w:t>https://euvsdisinfo.eu/</w:t>
      </w:r>
      <w:r>
        <w:rPr>
          <w:rFonts w:ascii="Times New Roman" w:hAnsi="Times New Roman" w:eastAsia="Times New Roman" w:cs="Times New Roman"/>
          <w:sz w:val="20"/>
          <w:color w:val="000000"/>
        </w:rPr>
        <w:t>, accessed 27 October 2026).</w:t>
      </w:r>
    </w:p>
  </w:footnote>
  <w:footnote w:id="2">
    <w:p w14:paraId="1C8CAD54" w14:textId="77777777" w:rsidR="00596CC1" w:rsidRDefault="00000000">
      <w:pPr>
        <w:spacing w:after="0" w:line="240" w:lineRule="auto"/>
      </w:pPr>
      <w:r>
        <w:rPr>
          <w:rFonts w:ascii="Times New Roman" w:hAnsi="Times New Roman" w:eastAsia="Times New Roman" w:cs="Times New Roman"/>
          <w:sz w:val="20"/>
          <w:vertAlign w:val="superscript"/>
          <w:color w:val="000000"/>
        </w:rPr>
        <w:footnoteRef/>
      </w:r>
      <w:r>
        <w:rPr>
          <w:rFonts w:ascii="Times New Roman" w:hAnsi="Times New Roman" w:eastAsia="Times New Roman" w:cs="Times New Roman"/>
          <w:sz w:val="20"/>
          <w:color w:val="000000"/>
        </w:rPr>
        <w:t xml:space="preserve"> The pairing of sword and shield is a longstanding motif in intelligence and strategic symbolism, appearing in </w:t>
      </w:r>
      <w:r>
        <w:rPr>
          <w:rFonts w:ascii="Times New Roman" w:hAnsi="Times New Roman" w:eastAsia="Times New Roman" w:cs="Times New Roman"/>
          <w:sz w:val="20"/>
          <w:color w:val="000000"/>
        </w:rPr>
        <w:t>NATO’s military deterrence strategy</w:t>
      </w:r>
      <w:r>
        <w:rPr>
          <w:rFonts w:ascii="Times New Roman" w:hAnsi="Times New Roman" w:eastAsia="Times New Roman" w:cs="Times New Roman"/>
          <w:sz w:val="20"/>
          <w:color w:val="000000"/>
        </w:rPr>
        <w:t xml:space="preserve">, the KGB’s emblem and </w:t>
      </w:r>
      <w:r>
        <w:rPr>
          <w:rFonts w:ascii="Times New Roman" w:hAnsi="Times New Roman" w:eastAsia="Times New Roman" w:cs="Times New Roman"/>
          <w:sz w:val="20"/>
          <w:color w:val="000000"/>
        </w:rPr>
        <w:t>the East German Stasi’s motto</w:t>
      </w:r>
      <w:r>
        <w:rPr>
          <w:rFonts w:ascii="Times New Roman" w:hAnsi="Times New Roman" w:eastAsia="Times New Roman" w:cs="Times New Roman"/>
          <w:sz w:val="20"/>
          <w:color w:val="000000"/>
        </w:rPr>
        <w:t>. The EEAS also records Russian FIMI narratives portraying the Democracy Shield as authoritarian (EEAS 2026, 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49424266">
    <w:abstractNumId w:val="8"/>
  </w:num>
  <w:num w:numId="2" w16cid:durableId="951280851">
    <w:abstractNumId w:val="6"/>
  </w:num>
  <w:num w:numId="3" w16cid:durableId="967661275">
    <w:abstractNumId w:val="5"/>
  </w:num>
  <w:num w:numId="4" w16cid:durableId="379861900">
    <w:abstractNumId w:val="4"/>
  </w:num>
  <w:num w:numId="5" w16cid:durableId="1458915942">
    <w:abstractNumId w:val="7"/>
  </w:num>
  <w:num w:numId="6" w16cid:durableId="621493684">
    <w:abstractNumId w:val="3"/>
  </w:num>
  <w:num w:numId="7" w16cid:durableId="1461799055">
    <w:abstractNumId w:val="2"/>
  </w:num>
  <w:num w:numId="8" w16cid:durableId="612446109">
    <w:abstractNumId w:val="1"/>
  </w:num>
  <w:num w:numId="9" w16cid:durableId="95807090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1603"/>
    <w:rsid w:val="00172A67"/>
    <w:rsid w:val="0029639D"/>
    <w:rsid w:val="00326F90"/>
    <w:rsid w:val="00596CC1"/>
    <w:rsid w:val="00AA1D8D"/>
    <w:rsid w:val="00B47730"/>
    <w:rsid w:val="00CB0664"/>
    <w:rsid w:val="00D93B6C"/>
    <w:rsid w:val="00DF6E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C50E8"/>
  <w14:defaultImageDpi w14:val="300"/>
  <w15:docId w15:val="{C3473FB3-6261-1C45-B00B-FDC6C582B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hAnsi="Times New Roman" w:eastAsia="Times New Roman" w:cs="Times New Roman"/>
        <w:sz w:val="22"/>
        <w:szCs w:val="22"/>
        <w:lang w:val="en-US" w:eastAsia="en-US" w:bidi="ar-SA"/>
        <w:color w:val="000000"/>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00"/>
      <w:outlineLvl w:val="0"/>
    </w:pPr>
    <w:rPr>
      <w:rFonts w:ascii="Times New Roman" w:hAnsi="Times New Roman" w:eastAsia="Times New Roman" w:cs="Times New Roman"/>
      <w:b/>
      <w:bCs/>
      <w:szCs w:val="28"/>
      <w:color w:val="000000"/>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imes New Roman" w:hAnsi="Times New Roman" w:eastAsia="Times New Roman" w:cs="Times New Roman"/>
      <w:b/>
      <w:bCs/>
      <w:szCs w:val="26"/>
      <w:color w:val="000000"/>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0"/>
      <w:szCs w:val="20"/>
    </w:rPr>
  </w:style>
  <w:style w:type="character" w:default="1" w:styleId="DefaultParagraphFont">
    <w:rPr>
      <w:rFonts w:ascii="Times New Roman" w:hAnsi="Times New Roman" w:eastAsia="Times New Roman" w:cs="Times New Roman"/>
      <w:color w:val="000000"/>
    </w:rPr>
    <w:name w:val="Default Paragraph Font"/>
    <w:uiPriority w:val="1"/>
    <w:semiHidden/>
    <w:unhideWhenUsed/>
  </w:style>
  <w:style w:type="table" w:default="1" w:styleId="TableNormal">
    <w:rPr>
      <w:rFonts w:ascii="Times New Roman" w:hAnsi="Times New Roman" w:eastAsia="Times New Roman" w:cs="Times New Roman"/>
      <w:color w:val="000000"/>
    </w:rPr>
    <w:name w:val="Normal Table"/>
    <w:uiPriority w:val="99"/>
    <w:semiHidden/>
    <w:unhideWhenUsed/>
    <w:tblPr>
      <w:tblInd w:w="0" w:type="dxa"/>
      <w:tblCellMar>
        <w:top w:w="0" w:type="dxa"/>
        <w:left w:w="108" w:type="dxa"/>
        <w:bottom w:w="0" w:type="dxa"/>
        <w:right w:w="108" w:type="dxa"/>
      </w:tblCellMar>
    </w:tblPr>
  </w:style>
  <w:style w:type="numbering" w:default="1" w:styleId="NoList">
    <w:rPr>
      <w:rFonts w:ascii="Times New Roman" w:hAnsi="Times New Roman" w:eastAsia="Times New Roman" w:cs="Times New Roman"/>
      <w:color w:val="000000"/>
    </w:rPr>
    <w:name w:val="No List"/>
    <w:uiPriority w:val="99"/>
    <w:semiHidden/>
    <w:unhideWhenUsed/>
  </w:style>
  <w:style w:type="paragraph" w:styleId="Header">
    <w:rPr>
      <w:rFonts w:ascii="Times New Roman" w:hAnsi="Times New Roman" w:eastAsia="Times New Roman" w:cs="Times New Roman"/>
      <w:color w:val="000000"/>
    </w:rP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rPr>
      <w:rFonts w:ascii="Times New Roman" w:hAnsi="Times New Roman" w:eastAsia="Times New Roman" w:cs="Times New Roman"/>
      <w:color w:val="000000"/>
    </w:rPr>
    <w:name w:val="Header Char"/>
    <w:basedOn w:val="DefaultParagraphFont"/>
    <w:link w:val="Header"/>
    <w:uiPriority w:val="99"/>
    <w:rsid w:val="00E618BF"/>
  </w:style>
  <w:style w:type="paragraph" w:styleId="Footer">
    <w:rPr>
      <w:rFonts w:ascii="Times New Roman" w:hAnsi="Times New Roman" w:eastAsia="Times New Roman" w:cs="Times New Roman"/>
      <w:color w:val="000000"/>
    </w:rP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rPr>
      <w:rFonts w:ascii="Times New Roman" w:hAnsi="Times New Roman" w:eastAsia="Times New Roman" w:cs="Times New Roman"/>
      <w:color w:val="000000"/>
    </w:rPr>
    <w:name w:val="Footer Char"/>
    <w:basedOn w:val="DefaultParagraphFont"/>
    <w:link w:val="Footer"/>
    <w:uiPriority w:val="99"/>
    <w:rsid w:val="00E618BF"/>
  </w:style>
  <w:style w:type="paragraph" w:styleId="NoSpacing">
    <w:rPr>
      <w:rFonts w:ascii="Times New Roman" w:hAnsi="Times New Roman" w:eastAsia="Times New Roman" w:cs="Times New Roman"/>
      <w:color w:val="000000"/>
    </w:rPr>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keepNext/>
      <w:contextualSpacing/>
    </w:pPr>
    <w:rPr>
      <w:rFonts w:ascii="Times New Roman" w:hAnsi="Times New Roman" w:eastAsia="Times New Roman" w:cs="Times New Roman"/>
      <w:b/>
      <w:spacing w:val="5"/>
      <w:kern w:val="28"/>
      <w:szCs w:val="52"/>
      <w:color w:val="000000"/>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pPr>
    <w:rPr>
      <w:rFonts w:ascii="Times New Roman" w:hAnsi="Times New Roman" w:eastAsia="Times New Roman" w:cs="Times New Roman"/>
      <w:i/>
      <w:iCs/>
      <w:spacing w:val="15"/>
      <w:szCs w:val="24"/>
      <w:color w:val="000000"/>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rPr>
      <w:rFonts w:ascii="Times New Roman" w:hAnsi="Times New Roman" w:eastAsia="Times New Roman" w:cs="Times New Roman"/>
      <w:color w:val="000000"/>
    </w:rPr>
    <w:name w:val="List Paragraph"/>
    <w:basedOn w:val="Normal"/>
    <w:uiPriority w:val="34"/>
    <w:qFormat/>
    <w:rsid w:val="00FC693F"/>
    <w:pPr>
      <w:ind w:left="720"/>
      <w:contextualSpacing/>
    </w:pPr>
  </w:style>
  <w:style w:type="paragraph" w:styleId="BodyText">
    <w:rPr>
      <w:rFonts w:ascii="Times New Roman" w:hAnsi="Times New Roman" w:eastAsia="Times New Roman" w:cs="Times New Roman"/>
      <w:color w:val="000000"/>
    </w:rPr>
    <w:name w:val="Body Text"/>
    <w:basedOn w:val="Normal"/>
    <w:link w:val="BodyTextChar"/>
    <w:uiPriority w:val="99"/>
    <w:unhideWhenUsed/>
    <w:rsid w:val="00AA1D8D"/>
  </w:style>
  <w:style w:type="character" w:customStyle="1" w:styleId="BodyTextChar">
    <w:rPr>
      <w:rFonts w:ascii="Times New Roman" w:hAnsi="Times New Roman" w:eastAsia="Times New Roman" w:cs="Times New Roman"/>
      <w:color w:val="000000"/>
    </w:rPr>
    <w:name w:val="Body Text Char"/>
    <w:basedOn w:val="DefaultParagraphFont"/>
    <w:link w:val="BodyText"/>
    <w:uiPriority w:val="99"/>
    <w:rsid w:val="00AA1D8D"/>
  </w:style>
  <w:style w:type="paragraph" w:styleId="BodyText2">
    <w:rPr>
      <w:rFonts w:ascii="Times New Roman" w:hAnsi="Times New Roman" w:eastAsia="Times New Roman" w:cs="Times New Roman"/>
      <w:color w:val="000000"/>
    </w:rPr>
    <w:name w:val="Body Text 2"/>
    <w:basedOn w:val="Normal"/>
    <w:link w:val="BodyText2Char"/>
    <w:uiPriority w:val="99"/>
    <w:unhideWhenUsed/>
    <w:rsid w:val="00AA1D8D"/>
    <w:pPr>
      <w:spacing w:line="480" w:lineRule="auto"/>
    </w:pPr>
  </w:style>
  <w:style w:type="character" w:customStyle="1" w:styleId="BodyText2Char">
    <w:rPr>
      <w:rFonts w:ascii="Times New Roman" w:hAnsi="Times New Roman" w:eastAsia="Times New Roman" w:cs="Times New Roman"/>
      <w:color w:val="000000"/>
    </w:rP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rFonts w:ascii="Times New Roman" w:hAnsi="Times New Roman" w:eastAsia="Times New Roman" w:cs="Times New Roman"/>
      <w:sz w:val="16"/>
      <w:szCs w:val="16"/>
      <w:color w:val="000000"/>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color w:val="000000"/>
    </w:rPr>
  </w:style>
  <w:style w:type="paragraph" w:styleId="List">
    <w:rPr>
      <w:rFonts w:ascii="Times New Roman" w:hAnsi="Times New Roman" w:eastAsia="Times New Roman" w:cs="Times New Roman"/>
      <w:color w:val="000000"/>
    </w:rPr>
    <w:name w:val="List"/>
    <w:basedOn w:val="Normal"/>
    <w:uiPriority w:val="99"/>
    <w:unhideWhenUsed/>
    <w:rsid w:val="00AA1D8D"/>
    <w:pPr>
      <w:ind w:left="360" w:hanging="360"/>
      <w:contextualSpacing/>
    </w:pPr>
  </w:style>
  <w:style w:type="paragraph" w:styleId="List2">
    <w:rPr>
      <w:rFonts w:ascii="Times New Roman" w:hAnsi="Times New Roman" w:eastAsia="Times New Roman" w:cs="Times New Roman"/>
      <w:color w:val="000000"/>
    </w:rPr>
    <w:name w:val="List 2"/>
    <w:basedOn w:val="Normal"/>
    <w:uiPriority w:val="99"/>
    <w:unhideWhenUsed/>
    <w:rsid w:val="00326F90"/>
    <w:pPr>
      <w:ind w:left="720" w:hanging="360"/>
      <w:contextualSpacing/>
    </w:pPr>
  </w:style>
  <w:style w:type="paragraph" w:styleId="List3">
    <w:rPr>
      <w:rFonts w:ascii="Times New Roman" w:hAnsi="Times New Roman" w:eastAsia="Times New Roman" w:cs="Times New Roman"/>
      <w:color w:val="000000"/>
    </w:rPr>
    <w:name w:val="List 3"/>
    <w:basedOn w:val="Normal"/>
    <w:uiPriority w:val="99"/>
    <w:unhideWhenUsed/>
    <w:rsid w:val="00326F90"/>
    <w:pPr>
      <w:ind w:left="1080" w:hanging="360"/>
      <w:contextualSpacing/>
    </w:pPr>
  </w:style>
  <w:style w:type="paragraph" w:styleId="ListBullet">
    <w:rPr>
      <w:rFonts w:ascii="Times New Roman" w:hAnsi="Times New Roman" w:eastAsia="Times New Roman" w:cs="Times New Roman"/>
      <w:color w:val="000000"/>
    </w:rPr>
    <w:name w:val="List Bullet"/>
    <w:basedOn w:val="Normal"/>
    <w:uiPriority w:val="99"/>
    <w:unhideWhenUsed/>
    <w:rsid w:val="00326F90"/>
    <w:pPr>
      <w:numPr>
        <w:numId w:val="1"/>
      </w:numPr>
      <w:contextualSpacing/>
    </w:pPr>
  </w:style>
  <w:style w:type="paragraph" w:styleId="ListBullet2">
    <w:rPr>
      <w:rFonts w:ascii="Times New Roman" w:hAnsi="Times New Roman" w:eastAsia="Times New Roman" w:cs="Times New Roman"/>
      <w:color w:val="000000"/>
    </w:rPr>
    <w:name w:val="List Bullet 2"/>
    <w:basedOn w:val="Normal"/>
    <w:uiPriority w:val="99"/>
    <w:unhideWhenUsed/>
    <w:rsid w:val="00326F90"/>
    <w:pPr>
      <w:numPr>
        <w:numId w:val="2"/>
      </w:numPr>
      <w:contextualSpacing/>
    </w:pPr>
  </w:style>
  <w:style w:type="paragraph" w:styleId="ListBullet3">
    <w:rPr>
      <w:rFonts w:ascii="Times New Roman" w:hAnsi="Times New Roman" w:eastAsia="Times New Roman" w:cs="Times New Roman"/>
      <w:color w:val="000000"/>
    </w:rPr>
    <w:name w:val="List Bullet 3"/>
    <w:basedOn w:val="Normal"/>
    <w:uiPriority w:val="99"/>
    <w:unhideWhenUsed/>
    <w:rsid w:val="00326F90"/>
    <w:pPr>
      <w:numPr>
        <w:numId w:val="3"/>
      </w:numPr>
      <w:contextualSpacing/>
    </w:pPr>
  </w:style>
  <w:style w:type="paragraph" w:styleId="ListNumber">
    <w:rPr>
      <w:rFonts w:ascii="Times New Roman" w:hAnsi="Times New Roman" w:eastAsia="Times New Roman" w:cs="Times New Roman"/>
      <w:color w:val="000000"/>
    </w:rPr>
    <w:name w:val="List Number"/>
    <w:basedOn w:val="Normal"/>
    <w:uiPriority w:val="99"/>
    <w:unhideWhenUsed/>
    <w:rsid w:val="00326F90"/>
    <w:pPr>
      <w:numPr>
        <w:numId w:val="5"/>
      </w:numPr>
      <w:contextualSpacing/>
    </w:pPr>
  </w:style>
  <w:style w:type="paragraph" w:styleId="ListNumber2">
    <w:rPr>
      <w:rFonts w:ascii="Times New Roman" w:hAnsi="Times New Roman" w:eastAsia="Times New Roman" w:cs="Times New Roman"/>
      <w:color w:val="000000"/>
    </w:rPr>
    <w:name w:val="List Number 2"/>
    <w:basedOn w:val="Normal"/>
    <w:uiPriority w:val="99"/>
    <w:unhideWhenUsed/>
    <w:rsid w:val="0029639D"/>
    <w:pPr>
      <w:numPr>
        <w:numId w:val="6"/>
      </w:numPr>
      <w:contextualSpacing/>
    </w:pPr>
  </w:style>
  <w:style w:type="paragraph" w:styleId="ListNumber3">
    <w:rPr>
      <w:rFonts w:ascii="Times New Roman" w:hAnsi="Times New Roman" w:eastAsia="Times New Roman" w:cs="Times New Roman"/>
      <w:color w:val="000000"/>
    </w:rPr>
    <w:name w:val="List Number 3"/>
    <w:basedOn w:val="Normal"/>
    <w:uiPriority w:val="99"/>
    <w:unhideWhenUsed/>
    <w:rsid w:val="0029639D"/>
    <w:pPr>
      <w:numPr>
        <w:numId w:val="7"/>
      </w:numPr>
      <w:contextualSpacing/>
    </w:pPr>
  </w:style>
  <w:style w:type="paragraph" w:styleId="ListContinue">
    <w:rPr>
      <w:rFonts w:ascii="Times New Roman" w:hAnsi="Times New Roman" w:eastAsia="Times New Roman" w:cs="Times New Roman"/>
      <w:color w:val="000000"/>
    </w:rPr>
    <w:name w:val="List Continue"/>
    <w:basedOn w:val="Normal"/>
    <w:uiPriority w:val="99"/>
    <w:unhideWhenUsed/>
    <w:rsid w:val="0029639D"/>
    <w:pPr>
      <w:ind w:left="360"/>
      <w:contextualSpacing/>
    </w:pPr>
  </w:style>
  <w:style w:type="paragraph" w:styleId="ListContinue2">
    <w:rPr>
      <w:rFonts w:ascii="Times New Roman" w:hAnsi="Times New Roman" w:eastAsia="Times New Roman" w:cs="Times New Roman"/>
      <w:color w:val="000000"/>
    </w:rPr>
    <w:name w:val="List Continue 2"/>
    <w:basedOn w:val="Normal"/>
    <w:uiPriority w:val="99"/>
    <w:unhideWhenUsed/>
    <w:rsid w:val="0029639D"/>
    <w:pPr>
      <w:ind w:left="720"/>
      <w:contextualSpacing/>
    </w:pPr>
  </w:style>
  <w:style w:type="paragraph" w:styleId="ListContinue3">
    <w:rPr>
      <w:rFonts w:ascii="Times New Roman" w:hAnsi="Times New Roman" w:eastAsia="Times New Roman" w:cs="Times New Roman"/>
      <w:color w:val="000000"/>
    </w:rPr>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color w:val="00000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color w:val="00000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rPr>
      <w:rFonts w:ascii="Times New Roman" w:hAnsi="Times New Roman" w:eastAsia="Times New Roman" w:cs="Times New Roman"/>
      <w:b/>
      <w:bCs/>
      <w:szCs w:val="18"/>
      <w:color w:val="000000"/>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color w:val="000000"/>
    </w:rPr>
  </w:style>
  <w:style w:type="paragraph" w:styleId="TOCHeading">
    <w:rPr>
      <w:rFonts w:ascii="Times New Roman" w:hAnsi="Times New Roman" w:eastAsia="Times New Roman" w:cs="Times New Roman"/>
      <w:color w:val="000000"/>
    </w:rPr>
    <w:name w:val="TOC Heading"/>
    <w:basedOn w:val="Heading1"/>
    <w:next w:val="Normal"/>
    <w:uiPriority w:val="39"/>
    <w:semiHidden/>
    <w:unhideWhenUsed/>
    <w:qFormat/>
    <w:rsid w:val="00FC693F"/>
    <w:pPr>
      <w:outlineLvl w:val="9"/>
    </w:pPr>
  </w:style>
  <w:style w:type="table" w:styleId="TableGrid">
    <w:rPr>
      <w:rFonts w:ascii="Times New Roman" w:hAnsi="Times New Roman" w:eastAsia="Times New Roman" w:cs="Times New Roman"/>
      <w:color w:val="000000"/>
    </w:rPr>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rPr>
      <w:rFonts w:ascii="Times New Roman" w:hAnsi="Times New Roman" w:eastAsia="Times New Roman" w:cs="Times New Roman"/>
      <w:color w:val="000000"/>
    </w:rPr>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rPr>
      <w:rFonts w:ascii="Times New Roman" w:hAnsi="Times New Roman" w:eastAsia="Times New Roman" w:cs="Times New Roman"/>
      <w:color w:val="000000"/>
    </w:rPr>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rPr>
      <w:rFonts w:ascii="Times New Roman" w:hAnsi="Times New Roman" w:eastAsia="Times New Roman" w:cs="Times New Roman"/>
      <w:color w:val="000000"/>
    </w:rPr>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rPr>
      <w:rFonts w:ascii="Times New Roman" w:hAnsi="Times New Roman" w:eastAsia="Times New Roman" w:cs="Times New Roman"/>
      <w:color w:val="000000"/>
    </w:rPr>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rPr>
      <w:rFonts w:ascii="Times New Roman" w:hAnsi="Times New Roman" w:eastAsia="Times New Roman" w:cs="Times New Roman"/>
      <w:color w:val="000000"/>
    </w:rPr>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rPr>
      <w:rFonts w:ascii="Times New Roman" w:hAnsi="Times New Roman" w:eastAsia="Times New Roman" w:cs="Times New Roman"/>
      <w:color w:val="000000"/>
    </w:rPr>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rPr>
      <w:rFonts w:ascii="Times New Roman" w:hAnsi="Times New Roman" w:eastAsia="Times New Roman" w:cs="Times New Roman"/>
      <w:color w:val="000000"/>
    </w:rPr>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rPr>
      <w:rFonts w:ascii="Times New Roman" w:hAnsi="Times New Roman" w:eastAsia="Times New Roman" w:cs="Times New Roman"/>
      <w:color w:val="000000"/>
    </w:rPr>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rPr>
      <w:rFonts w:ascii="Times New Roman" w:hAnsi="Times New Roman" w:eastAsia="Times New Roman" w:cs="Times New Roman"/>
      <w:color w:val="000000"/>
    </w:rPr>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rPr>
      <w:rFonts w:ascii="Times New Roman" w:hAnsi="Times New Roman" w:eastAsia="Times New Roman" w:cs="Times New Roman"/>
      <w:color w:val="000000"/>
    </w:rPr>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rPr>
      <w:rFonts w:ascii="Times New Roman" w:hAnsi="Times New Roman" w:eastAsia="Times New Roman" w:cs="Times New Roman"/>
      <w:color w:val="000000"/>
    </w:rPr>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rPr>
      <w:rFonts w:ascii="Times New Roman" w:hAnsi="Times New Roman" w:eastAsia="Times New Roman" w:cs="Times New Roman"/>
      <w:color w:val="000000"/>
    </w:rPr>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rPr>
      <w:rFonts w:ascii="Times New Roman" w:hAnsi="Times New Roman" w:eastAsia="Times New Roman" w:cs="Times New Roman"/>
      <w:color w:val="000000"/>
    </w:rPr>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rPr>
      <w:rFonts w:ascii="Times New Roman" w:hAnsi="Times New Roman" w:eastAsia="Times New Roman" w:cs="Times New Roman"/>
      <w:color w:val="000000"/>
    </w:rPr>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rPr>
      <w:rFonts w:ascii="Times New Roman" w:hAnsi="Times New Roman" w:eastAsia="Times New Roman" w:cs="Times New Roman"/>
      <w:color w:val="000000"/>
    </w:rPr>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rPr>
      <w:rFonts w:ascii="Times New Roman" w:hAnsi="Times New Roman" w:eastAsia="Times New Roman" w:cs="Times New Roman"/>
      <w:color w:val="000000"/>
    </w:rPr>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rPr>
      <w:rFonts w:ascii="Times New Roman" w:hAnsi="Times New Roman" w:eastAsia="Times New Roman" w:cs="Times New Roman"/>
      <w:color w:val="000000"/>
    </w:rPr>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rPr>
      <w:rFonts w:ascii="Times New Roman" w:hAnsi="Times New Roman" w:eastAsia="Times New Roman" w:cs="Times New Roman"/>
      <w:color w:val="000000"/>
    </w:rPr>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rPr>
      <w:rFonts w:ascii="Times New Roman" w:hAnsi="Times New Roman" w:eastAsia="Times New Roman" w:cs="Times New Roman"/>
      <w:color w:val="000000"/>
    </w:rPr>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rPr>
      <w:rFonts w:ascii="Times New Roman" w:hAnsi="Times New Roman" w:eastAsia="Times New Roman" w:cs="Times New Roman"/>
      <w:color w:val="000000"/>
    </w:rPr>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rPr>
      <w:rFonts w:ascii="Times New Roman" w:hAnsi="Times New Roman" w:eastAsia="Times New Roman" w:cs="Times New Roman"/>
      <w:color w:val="000000"/>
    </w:rPr>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rPr>
      <w:rFonts w:ascii="Times New Roman" w:hAnsi="Times New Roman" w:eastAsia="Times New Roman" w:cs="Times New Roman"/>
      <w:color w:val="000000"/>
    </w:rPr>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rPr>
      <w:rFonts w:ascii="Times New Roman" w:hAnsi="Times New Roman" w:eastAsia="Times New Roman" w:cs="Times New Roman"/>
      <w:color w:val="000000"/>
    </w:rPr>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rPr>
      <w:rFonts w:ascii="Times New Roman" w:hAnsi="Times New Roman" w:eastAsia="Times New Roman" w:cs="Times New Roman"/>
      <w:color w:val="000000"/>
    </w:rPr>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rPr>
      <w:rFonts w:ascii="Times New Roman" w:hAnsi="Times New Roman" w:eastAsia="Times New Roman" w:cs="Times New Roman"/>
      <w:color w:val="000000"/>
    </w:rPr>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rPr>
      <w:rFonts w:ascii="Times New Roman" w:hAnsi="Times New Roman" w:eastAsia="Times New Roman" w:cs="Times New Roman"/>
      <w:color w:val="000000"/>
    </w:rPr>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rPr>
      <w:rFonts w:ascii="Times New Roman" w:hAnsi="Times New Roman" w:eastAsia="Times New Roman" w:cs="Times New Roman"/>
      <w:color w:val="000000"/>
    </w:rPr>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rPr>
      <w:rFonts w:ascii="Times New Roman" w:hAnsi="Times New Roman" w:eastAsia="Times New Roman" w:cs="Times New Roman"/>
      <w:color w:val="000000"/>
    </w:rPr>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rPr>
      <w:rFonts w:ascii="Times New Roman" w:hAnsi="Times New Roman" w:eastAsia="Times New Roman" w:cs="Times New Roman"/>
      <w:color w:val="000000"/>
    </w:rPr>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rPr>
      <w:rFonts w:ascii="Times New Roman" w:hAnsi="Times New Roman" w:eastAsia="Times New Roman" w:cs="Times New Roman"/>
      <w:color w:val="000000"/>
    </w:rPr>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rPr>
      <w:rFonts w:ascii="Times New Roman" w:hAnsi="Times New Roman" w:eastAsia="Times New Roman" w:cs="Times New Roman"/>
      <w:color w:val="000000"/>
    </w:rPr>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rPr>
      <w:rFonts w:ascii="Times New Roman" w:hAnsi="Times New Roman" w:eastAsia="Times New Roman" w:cs="Times New Roman"/>
      <w:color w:val="000000"/>
    </w:rPr>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rPr>
      <w:rFonts w:ascii="Times New Roman" w:hAnsi="Times New Roman" w:eastAsia="Times New Roman" w:cs="Times New Roman"/>
      <w:color w:val="000000"/>
    </w:rPr>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rPr>
      <w:rFonts w:ascii="Times New Roman" w:hAnsi="Times New Roman" w:eastAsia="Times New Roman" w:cs="Times New Roman"/>
      <w:color w:val="000000"/>
    </w:rPr>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rPr>
      <w:rFonts w:ascii="Times New Roman" w:hAnsi="Times New Roman" w:eastAsia="Times New Roman" w:cs="Times New Roman"/>
      <w:color w:val="000000"/>
    </w:rPr>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rPr>
      <w:rFonts w:ascii="Times New Roman" w:hAnsi="Times New Roman" w:eastAsia="Times New Roman" w:cs="Times New Roman"/>
      <w:color w:val="000000"/>
    </w:rPr>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rPr>
      <w:rFonts w:ascii="Times New Roman" w:hAnsi="Times New Roman" w:eastAsia="Times New Roman" w:cs="Times New Roman"/>
      <w:color w:val="000000"/>
    </w:rPr>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rPr>
      <w:rFonts w:ascii="Times New Roman" w:hAnsi="Times New Roman" w:eastAsia="Times New Roman" w:cs="Times New Roman"/>
      <w:color w:val="000000"/>
    </w:rPr>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rPr>
      <w:rFonts w:ascii="Times New Roman" w:hAnsi="Times New Roman" w:eastAsia="Times New Roman" w:cs="Times New Roman"/>
      <w:color w:val="000000"/>
    </w:rPr>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rPr>
      <w:rFonts w:ascii="Times New Roman" w:hAnsi="Times New Roman" w:eastAsia="Times New Roman" w:cs="Times New Roman"/>
      <w:color w:val="000000"/>
    </w:rPr>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rPr>
      <w:rFonts w:ascii="Times New Roman" w:hAnsi="Times New Roman" w:eastAsia="Times New Roman" w:cs="Times New Roman"/>
      <w:color w:val="000000"/>
    </w:rPr>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rPr>
      <w:rFonts w:ascii="Times New Roman" w:hAnsi="Times New Roman" w:eastAsia="Times New Roman" w:cs="Times New Roman"/>
      <w:color w:val="000000"/>
    </w:rPr>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s>
</file>

<file path=word/_rels/footnotes.xml.rels><?xml version='1.0' encoding='UTF-8' standalone='yes'?>
<Relationships xmlns="http://schemas.openxmlformats.org/package/2006/relationships"><Relationship Id="rId3" Type="http://schemas.openxmlformats.org/officeDocument/2006/relationships/hyperlink" Target="https://www.bundesarchiv.de/themen-entdecken/online-entdecken/staatssicherheit/was-war-die-stasi/" TargetMode="External"/><Relationship Id="rId2" Type="http://schemas.openxmlformats.org/officeDocument/2006/relationships/hyperlink" Target="https://hansard.parliament.uk/Lords/1961-03-14/debates/cfe5571f-35ab-4852-a7a3-7ffc5129f599/Defence" TargetMode="External"/><Relationship Id="rId1" Type="http://schemas.openxmlformats.org/officeDocument/2006/relationships/hyperlink" Target="https://euvsdisinfo.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20</Pages>
  <Words>8007</Words>
  <Characters>45644</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Intelligence Assessment: First Term of The Synthetic Party</dc:title>
  <dc:subject>Synthetic Party chapter revision</dc:subject>
  <dc:creator>Asker Bryld Staunæs</dc:creator>
  <cp:keywords/>
  <dc:description/>
  <cp:lastModifiedBy/>
  <cp:revision>1</cp:revision>
  <dcterms:created xsi:type="dcterms:W3CDTF">2026-10-24T18:00:00Z</dcterms:created>
  <dcterms:modified xsi:type="dcterms:W3CDTF">2026-10-28T14:37:00Z</dcterms:modified>
  <cp:category/>
</cp:coreProperties>
</file>