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  ОСВІТИ  І  НАУКИ  УКРАЇНИ</w:t>
      </w:r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Луцький національний технічний університет</w:t>
      </w:r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фінансів, обліку, лінгвістики та права</w:t>
      </w:r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обліку і аудиту</w:t>
      </w:r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Громадська організація «Європейський аналітичний Центр»</w:t>
      </w:r>
    </w:p>
    <w:p w:rsidR="00A72F66" w:rsidRDefault="00A72F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«БІЗНЕС ТА ПОДАТКИ – ОЧИМА МОЛОДІ»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Оподаткування в сучасних умовах</w:t>
      </w:r>
    </w:p>
    <w:p w:rsidR="00A72F66" w:rsidRDefault="00A72F66">
      <w:pPr>
        <w:rPr>
          <w:rFonts w:ascii="Times New Roman" w:eastAsia="Times New Roman" w:hAnsi="Times New Roman" w:cs="Times New Roman"/>
          <w:color w:val="000000"/>
        </w:rPr>
      </w:pPr>
    </w:p>
    <w:p w:rsidR="00A72F66" w:rsidRDefault="00A72F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Застосування технології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блокчейн</w:t>
      </w:r>
      <w:proofErr w:type="spellEnd"/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для прозорого оподаткування в сучасних умовах</w:t>
      </w:r>
    </w:p>
    <w:p w:rsidR="00A72F66" w:rsidRDefault="00A72F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Роботу виконав: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Погорєлов Богдан Юрійович,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учень 10 </w:t>
      </w:r>
      <w:r>
        <w:rPr>
          <w:rFonts w:ascii="Times New Roman" w:eastAsia="Times New Roman" w:hAnsi="Times New Roman" w:cs="Times New Roman"/>
          <w:sz w:val="28"/>
          <w:szCs w:val="28"/>
        </w:rPr>
        <w:t>класу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Луцької ЗОШ № 25 I-III ступенів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Науковий керівник: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Трофімук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Олександр Семенович,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 інформатики</w:t>
      </w:r>
    </w:p>
    <w:p w:rsidR="00A72F66" w:rsidRDefault="0081268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Луцької ЗОШ № 25 I-III ступенів</w:t>
      </w:r>
    </w:p>
    <w:p w:rsidR="00A72F66" w:rsidRDefault="00A72F66">
      <w:pPr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72F66" w:rsidRDefault="00A72F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2F66" w:rsidRDefault="0081268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Луцьк 2019</w:t>
      </w:r>
    </w:p>
    <w:p w:rsidR="00A72F66" w:rsidRDefault="008126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lastRenderedPageBreak/>
        <w:t>Зміст</w:t>
      </w:r>
    </w:p>
    <w:p w:rsidR="00A72F66" w:rsidRDefault="00A72F66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id w:val="107199800"/>
        <w:docPartObj>
          <w:docPartGallery w:val="Table of Contents"/>
          <w:docPartUnique/>
        </w:docPartObj>
      </w:sdtPr>
      <w:sdtContent>
        <w:p w:rsidR="00812685" w:rsidRDefault="00FA20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 w:rsidR="00812685">
            <w:instrText xml:space="preserve"> TOC \h \u \z </w:instrText>
          </w:r>
          <w:r>
            <w:fldChar w:fldCharType="separate"/>
          </w:r>
          <w:hyperlink w:anchor="_Toc26752010" w:history="1">
            <w:r w:rsidR="00812685" w:rsidRPr="005A6F47">
              <w:rPr>
                <w:rStyle w:val="a8"/>
                <w:rFonts w:ascii="Times New Roman" w:eastAsia="Times New Roman" w:hAnsi="Times New Roman" w:cs="Times New Roman"/>
                <w:noProof/>
              </w:rPr>
              <w:t>Вступ.</w:t>
            </w:r>
            <w:r w:rsidR="0081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685">
              <w:rPr>
                <w:noProof/>
                <w:webHidden/>
              </w:rPr>
              <w:instrText xml:space="preserve"> PAGEREF _Toc26752010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6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85" w:rsidRDefault="00FA20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6752011" w:history="1">
            <w:r w:rsidR="00812685" w:rsidRPr="005A6F47">
              <w:rPr>
                <w:rStyle w:val="a8"/>
                <w:noProof/>
              </w:rPr>
              <w:t>Недоліки існуючої системи звітності.</w:t>
            </w:r>
            <w:r w:rsidR="0081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685">
              <w:rPr>
                <w:noProof/>
                <w:webHidden/>
              </w:rPr>
              <w:instrText xml:space="preserve"> PAGEREF _Toc26752011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85" w:rsidRDefault="00FA20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6752012" w:history="1">
            <w:r w:rsidR="00812685" w:rsidRPr="005A6F47">
              <w:rPr>
                <w:rStyle w:val="a8"/>
                <w:noProof/>
              </w:rPr>
              <w:t>Технологія блокчейн як один з методів контролю господарської звітності підприємців</w:t>
            </w:r>
            <w:r w:rsidR="0081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685">
              <w:rPr>
                <w:noProof/>
                <w:webHidden/>
              </w:rPr>
              <w:instrText xml:space="preserve"> PAGEREF _Toc26752012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85" w:rsidRDefault="00FA20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6752013" w:history="1">
            <w:r w:rsidR="00812685" w:rsidRPr="005A6F47">
              <w:rPr>
                <w:rStyle w:val="a8"/>
                <w:noProof/>
              </w:rPr>
              <w:t>Висновки</w:t>
            </w:r>
            <w:r w:rsidR="0081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685">
              <w:rPr>
                <w:noProof/>
                <w:webHidden/>
              </w:rPr>
              <w:instrText xml:space="preserve"> PAGEREF _Toc26752013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85" w:rsidRDefault="00FA20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6752014" w:history="1">
            <w:r w:rsidR="00812685" w:rsidRPr="005A6F47">
              <w:rPr>
                <w:rStyle w:val="a8"/>
                <w:noProof/>
              </w:rPr>
              <w:t>Джерела</w:t>
            </w:r>
            <w:r w:rsidR="0081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685">
              <w:rPr>
                <w:noProof/>
                <w:webHidden/>
              </w:rPr>
              <w:instrText xml:space="preserve"> PAGEREF _Toc26752014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6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685" w:rsidRDefault="00FA20F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26752015" w:history="1">
            <w:r w:rsidR="00812685" w:rsidRPr="005A6F47">
              <w:rPr>
                <w:rStyle w:val="a8"/>
                <w:noProof/>
              </w:rPr>
              <w:t>Додатки</w:t>
            </w:r>
            <w:r w:rsidR="00812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685">
              <w:rPr>
                <w:noProof/>
                <w:webHidden/>
              </w:rPr>
              <w:instrText xml:space="preserve"> PAGEREF _Toc26752015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F66" w:rsidRDefault="00FA20FB">
          <w:r>
            <w:fldChar w:fldCharType="end"/>
          </w:r>
        </w:p>
      </w:sdtContent>
    </w:sdt>
    <w:p w:rsidR="00A72F66" w:rsidRDefault="00A72F66">
      <w:pPr>
        <w:jc w:val="right"/>
        <w:rPr>
          <w:color w:val="000000"/>
          <w:sz w:val="36"/>
          <w:szCs w:val="36"/>
        </w:rPr>
      </w:pPr>
    </w:p>
    <w:p w:rsidR="00A72F66" w:rsidRDefault="00812685">
      <w:pPr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:rsidR="00A72F66" w:rsidRDefault="00812685">
      <w:pPr>
        <w:pStyle w:val="1"/>
        <w:ind w:firstLine="720"/>
        <w:rPr>
          <w:rFonts w:ascii="Times New Roman" w:eastAsia="Times New Roman" w:hAnsi="Times New Roman" w:cs="Times New Roman"/>
          <w:color w:val="000000"/>
        </w:rPr>
      </w:pPr>
      <w:bookmarkStart w:id="0" w:name="_heading=h.8hogx5njzi9e" w:colFirst="0" w:colLast="0"/>
      <w:bookmarkStart w:id="1" w:name="_Toc26752010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Вступ.</w:t>
      </w:r>
      <w:bookmarkEnd w:id="1"/>
    </w:p>
    <w:p w:rsidR="00A72F66" w:rsidRDefault="00812685" w:rsidP="00C2564E">
      <w:pPr>
        <w:tabs>
          <w:tab w:val="left" w:pos="6096"/>
        </w:tabs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Податки - це встановлені вищим органом законодавчої влади обов'язкові платежі, які сплачують фізичні та 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юридичні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особи до 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бюджету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у розмірах і термін</w:t>
      </w:r>
      <w:r w:rsidR="00C2564E">
        <w:rPr>
          <w:rFonts w:ascii="Times New Roman" w:eastAsia="Times New Roman" w:hAnsi="Times New Roman" w:cs="Times New Roman"/>
          <w:color w:val="000000"/>
          <w:sz w:val="28"/>
          <w:szCs w:val="28"/>
        </w:rPr>
        <w:t>ах, передбачених законодавством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(джерело 1). Тобто метою </w:t>
      </w:r>
      <w:r>
        <w:rPr>
          <w:rFonts w:ascii="Times New Roman" w:eastAsia="Times New Roman" w:hAnsi="Times New Roman" w:cs="Times New Roman"/>
          <w:sz w:val="28"/>
          <w:szCs w:val="28"/>
        </w:rPr>
        <w:t>оподаткування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процес накопичення капіталу у </w:t>
      </w:r>
      <w:r w:rsidR="00C25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скарбниці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благоустрою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громадян </w:t>
      </w:r>
      <w:r w:rsidR="00C2564E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держави. На сьогодні </w:t>
      </w:r>
      <w:r>
        <w:rPr>
          <w:rFonts w:ascii="Times New Roman" w:eastAsia="Times New Roman" w:hAnsi="Times New Roman" w:cs="Times New Roman"/>
          <w:sz w:val="28"/>
          <w:szCs w:val="28"/>
        </w:rPr>
        <w:t>оподаткування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 </w:t>
      </w:r>
      <w:r>
        <w:rPr>
          <w:rFonts w:ascii="Times New Roman" w:eastAsia="Times New Roman" w:hAnsi="Times New Roman" w:cs="Times New Roman"/>
          <w:sz w:val="28"/>
          <w:szCs w:val="28"/>
        </w:rPr>
        <w:t>невід'ємна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капіталістичних ринкових відносин які керують фінансами світу. </w:t>
      </w:r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ми, </w:t>
      </w:r>
      <w:r w:rsidR="00C2564E">
        <w:rPr>
          <w:rFonts w:ascii="Times New Roman" w:eastAsia="Times New Roman" w:hAnsi="Times New Roman" w:cs="Times New Roman"/>
          <w:color w:val="000000"/>
          <w:sz w:val="28"/>
          <w:szCs w:val="28"/>
        </w:rPr>
        <w:t>цілком залежимо від стану ринку 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иття сучасного суспільства на нашій планеті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керується капіталістичною с</w:t>
      </w:r>
      <w:r w:rsidR="00C2564E"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истемою економічних відносин (д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одаток </w:t>
      </w:r>
      <w:r w:rsidR="00C2564E">
        <w:rPr>
          <w:rFonts w:ascii="Times New Roman" w:eastAsia="Times New Roman" w:hAnsi="Times New Roman" w:cs="Times New Roman"/>
          <w:sz w:val="28"/>
          <w:szCs w:val="28"/>
        </w:rPr>
        <w:t xml:space="preserve">1. Діаграма розподілу впливу </w:t>
      </w:r>
      <w:r w:rsidR="00C2564E" w:rsidRPr="00B50EF7">
        <w:rPr>
          <w:rFonts w:ascii="Times New Roman" w:hAnsi="Times New Roman" w:cs="Times New Roman"/>
          <w:sz w:val="28"/>
        </w:rPr>
        <w:t>у світовій економіці між країнами лідерами</w:t>
      </w:r>
      <w:r w:rsidRPr="00B50EF7">
        <w:rPr>
          <w:rFonts w:ascii="Times New Roman" w:hAnsi="Times New Roman" w:cs="Times New Roman"/>
          <w:sz w:val="28"/>
        </w:rPr>
        <w:t>)</w:t>
      </w:r>
      <w:r w:rsidR="00C25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Ми, як споживачі, повинні мати змогу впливати на цю систему. Дуже часто виробники у своєму бізнесі керуються егоїстичним бажанням збільшити власні капітали за рахунок погіршення якості товарів та послуг. На сьогоднішній день існує багато способів контролю та впливу на капіталістів. Одним з них є прозоре </w:t>
      </w:r>
      <w:r>
        <w:rPr>
          <w:rFonts w:ascii="Times New Roman" w:eastAsia="Times New Roman" w:hAnsi="Times New Roman" w:cs="Times New Roman"/>
          <w:sz w:val="28"/>
          <w:szCs w:val="28"/>
        </w:rPr>
        <w:t>оподаткування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жаль сучасна українська економічна </w:t>
      </w:r>
      <w:r>
        <w:rPr>
          <w:rFonts w:ascii="Times New Roman" w:eastAsia="Times New Roman" w:hAnsi="Times New Roman" w:cs="Times New Roman"/>
          <w:sz w:val="28"/>
          <w:szCs w:val="28"/>
        </w:rPr>
        <w:t>ситуація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досить складною, неоднозначною та закритою для споживачів. Саме тому нашою життєвою необхідністю є покр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>ащення роботи податкової системи. Для цього я пропоную прозорий та захищений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 покращення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звітності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підприємці - </w:t>
      </w:r>
      <w:proofErr w:type="spellStart"/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72F66" w:rsidRDefault="0081268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A72F66" w:rsidRDefault="00812685" w:rsidP="00B50EF7">
      <w:pPr>
        <w:pStyle w:val="1"/>
        <w:ind w:firstLine="284"/>
        <w:rPr>
          <w:color w:val="000000"/>
        </w:rPr>
      </w:pPr>
      <w:bookmarkStart w:id="2" w:name="_Toc26752011"/>
      <w:r>
        <w:rPr>
          <w:color w:val="000000"/>
        </w:rPr>
        <w:lastRenderedPageBreak/>
        <w:t>Недоліки існуючої системи звітності</w:t>
      </w:r>
      <w:r w:rsidR="005D5CBF">
        <w:rPr>
          <w:color w:val="000000"/>
        </w:rPr>
        <w:t>.</w:t>
      </w:r>
      <w:bookmarkEnd w:id="2"/>
    </w:p>
    <w:p w:rsidR="00A72F66" w:rsidRDefault="00A72F66" w:rsidP="00B50EF7">
      <w:pPr>
        <w:tabs>
          <w:tab w:val="left" w:pos="6732"/>
        </w:tabs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 w:rsidP="00B50EF7">
      <w:pPr>
        <w:tabs>
          <w:tab w:val="left" w:pos="6732"/>
        </w:tabs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Україні багато підприємств працюють користуючись «чорною» бухгалтерією.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Підприємці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знають, що вести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таку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бухгалтерію це кримінальна справа. Зазвичай цю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доручають людині, яка давно працює на підприємство і добре розбирається в економічних справах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бухгалтерському обліку. Найчастіше такими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родичі або близькі люди директора, які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розуміються в цих справах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Особа, яка відповідає за «чорну» бухгалтерію має вести свої справи в окремому кабінеті і зберігати всі документи, окремо від інших співробітників. Це робиться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задля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щоб вони не мали доступу до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Такий кабінет повинен знаходитися якомога далі від усіх інших. Для більшої конспірації на двері кабінету можна повісити напис: «Вхід в щитову».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Чорна» бухгалтерія - це зазвичай виплата працівникам заробітної плати в конверті, приховування прибутку підприємства, невраховані заборгованості, товари або основні засоби. Також до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такої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бухгалтерії відносять продаж товарів за готівку без документального оформлення господарської операції.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Чорну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бухгалтерію ведуть з метою укриття доходів підприємства від держави, щоб платити менше податків. Взагалі звичайні працівники підприємства навіть не здогадуються, як ведуться фінансові справи. Наприклад, якщо ви отримуєте заробітну плату в конверті, то вже вам слід замислитися, що не все так гладко. У народі є два поняття - це «чорна» бухгалтерія і «біла». «Біла» бухгалтерія ведеться офіційно на підприємстві. Підприємство не приховує своїх доходів і чесно платить всі борги в державну </w:t>
      </w:r>
      <w:r w:rsidR="005D5CBF">
        <w:rPr>
          <w:rFonts w:ascii="Times New Roman" w:eastAsia="Times New Roman" w:hAnsi="Times New Roman" w:cs="Times New Roman"/>
          <w:color w:val="000000"/>
          <w:sz w:val="28"/>
          <w:szCs w:val="28"/>
        </w:rPr>
        <w:t>скарбницю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Ці два </w:t>
      </w:r>
      <w:proofErr w:type="spellStart"/>
      <w:r w:rsidR="00C34F92">
        <w:rPr>
          <w:rFonts w:ascii="Times New Roman" w:eastAsia="Times New Roman" w:hAnsi="Times New Roman" w:cs="Times New Roman"/>
          <w:color w:val="000000"/>
          <w:sz w:val="28"/>
          <w:szCs w:val="28"/>
        </w:rPr>
        <w:t>обліка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схожі, тільки в «чорній» бухгалтерії підприємство відображає лише частину своїх доходів. У наш час майже кожен бухгалтер стикається з </w:t>
      </w:r>
      <w:r w:rsidR="00C34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незаконною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бухгалтерією</w:t>
      </w:r>
      <w:r w:rsidR="00C34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Ведення чорної бухгалтерії може </w:t>
      </w:r>
      <w:r>
        <w:rPr>
          <w:rFonts w:ascii="Times New Roman" w:eastAsia="Times New Roman" w:hAnsi="Times New Roman" w:cs="Times New Roman"/>
          <w:sz w:val="28"/>
          <w:szCs w:val="28"/>
        </w:rPr>
        <w:t>призвести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кримінальної відпо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>відальності. Це ризикова справа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(джерело 2)</w:t>
      </w:r>
      <w:r w:rsidR="00B50E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2F66" w:rsidRDefault="0081268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A72F66" w:rsidRDefault="00812685" w:rsidP="00C34F92">
      <w:pPr>
        <w:pStyle w:val="1"/>
        <w:ind w:firstLine="284"/>
        <w:rPr>
          <w:color w:val="000000"/>
        </w:rPr>
      </w:pPr>
      <w:bookmarkStart w:id="3" w:name="_Toc26752012"/>
      <w:r>
        <w:rPr>
          <w:color w:val="000000"/>
        </w:rPr>
        <w:lastRenderedPageBreak/>
        <w:t xml:space="preserve">Технологія </w:t>
      </w:r>
      <w:proofErr w:type="spellStart"/>
      <w:r>
        <w:rPr>
          <w:color w:val="000000"/>
        </w:rPr>
        <w:t>блокчейн</w:t>
      </w:r>
      <w:proofErr w:type="spellEnd"/>
      <w:r>
        <w:rPr>
          <w:color w:val="000000"/>
        </w:rPr>
        <w:t xml:space="preserve"> як один з методів контролю господарської звітності підприємців</w:t>
      </w:r>
      <w:bookmarkEnd w:id="3"/>
    </w:p>
    <w:p w:rsidR="00C34F92" w:rsidRPr="00C34F92" w:rsidRDefault="00C34F92" w:rsidP="00C34F92"/>
    <w:p w:rsidR="00A72F66" w:rsidRDefault="00812685" w:rsidP="00C34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Технологія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 система баз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транзакцій, яка </w:t>
      </w:r>
      <w:r>
        <w:rPr>
          <w:rFonts w:ascii="Times New Roman" w:eastAsia="Times New Roman" w:hAnsi="Times New Roman" w:cs="Times New Roman"/>
          <w:sz w:val="28"/>
          <w:szCs w:val="28"/>
        </w:rPr>
        <w:t>дає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можливість ділитися у численних вузлах мережі, надаючи кожному учаснику власну копію, при цьому усі зміни відображаються в усіх копіях одночасно.</w:t>
      </w:r>
    </w:p>
    <w:p w:rsidR="00A72F66" w:rsidRDefault="00812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 транзакц</w:t>
      </w:r>
      <w:r w:rsidR="00C34F92">
        <w:rPr>
          <w:rFonts w:ascii="Times New Roman" w:eastAsia="Times New Roman" w:hAnsi="Times New Roman" w:cs="Times New Roman"/>
          <w:color w:val="000000"/>
          <w:sz w:val="28"/>
          <w:szCs w:val="28"/>
        </w:rPr>
        <w:t>ія записується у вигляді блоку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даних, а кожен новий блок має зашифровану копію включеного в нього попереднього блоку.  Далі блоки сполучаються за допомогою криптографічних підписів для створення «ланцюжка» дій або транзакцій із часовою міткою, розподілених і захищених від підробки.</w:t>
      </w:r>
    </w:p>
    <w:p w:rsidR="00A72F66" w:rsidRDefault="00812685" w:rsidP="00C34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наслідок,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створює непідробну облікову книгу інформації, в якій майже неможливо сфальсифікувати чи знищити записи, щоб приховати певну діяльність.</w:t>
      </w:r>
    </w:p>
    <w:p w:rsidR="00A72F66" w:rsidRDefault="00812685" w:rsidP="00C34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дозволяє компаніям записувати обидві сторони транзакції одночасно у спільній книзі в реальному часі, а не просто зберігати звірені записи фінансових операцій в окремих приватно створених базах даних.  Ця система розроблена, щоб змінити існуючі методи ведення транзакцій, документування реєстрів, а також обліку активів у бізнесі.</w:t>
      </w:r>
    </w:p>
    <w:p w:rsidR="00A72F66" w:rsidRDefault="00812685" w:rsidP="00C34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чином, незаконна людська </w:t>
      </w:r>
      <w:r>
        <w:rPr>
          <w:rFonts w:ascii="Times New Roman" w:eastAsia="Times New Roman" w:hAnsi="Times New Roman" w:cs="Times New Roman"/>
          <w:sz w:val="28"/>
          <w:szCs w:val="28"/>
        </w:rPr>
        <w:t>бухгалтерська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діяльність замінюється автоматизованою системою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</w:t>
      </w:r>
      <w:r w:rsidR="00C34F92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підприємницька операція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переміщеню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активів буде відображена без змін і в реальному часі без можливості редагування.</w:t>
      </w:r>
    </w:p>
    <w:p w:rsidR="00A72F66" w:rsidRDefault="00812685" w:rsidP="00C34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 матиме також побічний ефект на процес аудиту.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Антоніс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Полеміст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ректор Університету Нікосії, провідний дослідник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стверджує: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врешті-решт </w:t>
      </w:r>
      <w:r>
        <w:rPr>
          <w:rFonts w:ascii="Times New Roman" w:eastAsia="Times New Roman" w:hAnsi="Times New Roman" w:cs="Times New Roman"/>
          <w:sz w:val="28"/>
          <w:szCs w:val="28"/>
        </w:rPr>
        <w:t>зроб</w:t>
      </w:r>
      <w:r w:rsidR="00C34F92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4F92">
        <w:rPr>
          <w:rFonts w:ascii="Times New Roman" w:eastAsia="Times New Roman" w:hAnsi="Times New Roman" w:cs="Times New Roman"/>
          <w:color w:val="000000"/>
          <w:sz w:val="28"/>
          <w:szCs w:val="28"/>
        </w:rPr>
        <w:t>ять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ереворот в аудиті. Вони зможуть надавати читабельні для машин, постійно синхронізовані бухгалтерські записи між контрагентами, а це підсилить прозорість і дозволить здійснювати поточні автоматизовані аудити». </w:t>
      </w:r>
    </w:p>
    <w:p w:rsidR="00A72F66" w:rsidRDefault="00A72F66">
      <w:pPr>
        <w:pStyle w:val="2"/>
      </w:pPr>
    </w:p>
    <w:p w:rsidR="00A72F66" w:rsidRDefault="00812685" w:rsidP="00C34F92">
      <w:pPr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Дослідивши схеми незаконного фінансового обліку, я вирішив </w:t>
      </w:r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систему прозорих транзакцій використовуючи технологію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2F66" w:rsidRDefault="00812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 реалізувати систему, я використав:</w:t>
      </w:r>
    </w:p>
    <w:p w:rsidR="00A72F66" w:rsidRDefault="00C34F92" w:rsidP="000D6E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proofErr w:type="spellStart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 для зберігання, обробки та виводу всіх транзакції у системі </w:t>
      </w:r>
      <w:proofErr w:type="spellStart"/>
      <w:r w:rsidR="00812685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(додаток 2);</w:t>
      </w:r>
    </w:p>
    <w:p w:rsidR="00A72F66" w:rsidRDefault="00C34F92" w:rsidP="000D6E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WEB-клієнт у ролі сторінки, з особистим кабінетом, функцією </w:t>
      </w:r>
      <w:r w:rsidR="00812685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транзакцій та можливістю видавати в наочній формі банкові операції (додаток 3);</w:t>
      </w:r>
    </w:p>
    <w:p w:rsidR="00A72F66" w:rsidRDefault="00C34F92" w:rsidP="000D6E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firstLine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</w:t>
      </w:r>
      <w:proofErr w:type="spellStart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>LiqPay</w:t>
      </w:r>
      <w:proofErr w:type="spellEnd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 </w:t>
      </w:r>
      <w:proofErr w:type="spellStart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>PrivatBank</w:t>
      </w:r>
      <w:proofErr w:type="spellEnd"/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ролі посередника фінансових транзакцій (додаток 4).</w:t>
      </w:r>
    </w:p>
    <w:p w:rsidR="00A72F66" w:rsidRDefault="00A72F66" w:rsidP="00C34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пропоную наст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упну схему реалізації звітності.</w:t>
      </w:r>
    </w:p>
    <w:p w:rsidR="00A72F66" w:rsidRDefault="00812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Підприємець реєструє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акаунт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сервісі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2F66" w:rsidRDefault="000D6E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вкладці Транзакції виконує переказ потрібної суми до посередника. Далі вказує приймача платежу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2F66" w:rsidRDefault="000D6E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812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вкладці Історія він може переглядати та надавати доступ на перегляд своїх транзакцій.</w:t>
      </w:r>
    </w:p>
    <w:p w:rsidR="00A72F66" w:rsidRDefault="00A72F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 w:rsidP="000D6E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той час коли </w:t>
      </w:r>
      <w:r>
        <w:rPr>
          <w:rFonts w:ascii="Times New Roman" w:eastAsia="Times New Roman" w:hAnsi="Times New Roman" w:cs="Times New Roman"/>
          <w:sz w:val="28"/>
          <w:szCs w:val="28"/>
        </w:rPr>
        <w:t>суб'єкт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підприємницької діяльності, платник, виконує оплату </w:t>
      </w:r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операції (коли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хто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скільки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що) відправляються на сервер та записуються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акож сервер </w:t>
      </w:r>
      <w:proofErr w:type="spellStart"/>
      <w:r w:rsidR="000D6E2F">
        <w:rPr>
          <w:rFonts w:ascii="Times New Roman" w:eastAsia="Times New Roman" w:hAnsi="Times New Roman" w:cs="Times New Roman"/>
          <w:sz w:val="28"/>
          <w:szCs w:val="28"/>
        </w:rPr>
        <w:t>підтерджує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успішний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іж</w:t>
      </w:r>
    </w:p>
    <w:p w:rsidR="00A72F66" w:rsidRDefault="00A72F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2F66" w:rsidRDefault="00812685" w:rsidP="000D6E2F">
      <w:pPr>
        <w:tabs>
          <w:tab w:val="left" w:pos="6732"/>
        </w:tabs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виконання прозорої транзакції я пропоную наступний алгоритм.</w:t>
      </w:r>
    </w:p>
    <w:p w:rsidR="00A72F66" w:rsidRPr="000D6E2F" w:rsidRDefault="00812685" w:rsidP="000D6E2F">
      <w:pPr>
        <w:pStyle w:val="a9"/>
        <w:numPr>
          <w:ilvl w:val="0"/>
          <w:numId w:val="5"/>
        </w:numPr>
        <w:tabs>
          <w:tab w:val="left" w:pos="6732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Реєстрація (вхід в </w:t>
      </w:r>
      <w:r w:rsidRPr="000D6E2F">
        <w:rPr>
          <w:rFonts w:ascii="Times New Roman" w:eastAsia="Times New Roman" w:hAnsi="Times New Roman" w:cs="Times New Roman"/>
          <w:sz w:val="28"/>
          <w:szCs w:val="28"/>
        </w:rPr>
        <w:t>особистий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кабінет) на 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0D6E2F">
        <w:rPr>
          <w:rFonts w:ascii="Times New Roman" w:eastAsia="Times New Roman" w:hAnsi="Times New Roman" w:cs="Times New Roman"/>
          <w:sz w:val="28"/>
          <w:szCs w:val="28"/>
        </w:rPr>
        <w:t>Tributum</w:t>
      </w:r>
      <w:proofErr w:type="spellEnd"/>
      <w:r w:rsidR="000D6E2F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(додаток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72F66" w:rsidRPr="000D6E2F" w:rsidRDefault="00812685" w:rsidP="000D6E2F">
      <w:pPr>
        <w:pStyle w:val="a9"/>
        <w:numPr>
          <w:ilvl w:val="0"/>
          <w:numId w:val="5"/>
        </w:numPr>
        <w:tabs>
          <w:tab w:val="left" w:pos="6732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вкладці 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" натискання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кнопку Оформити платіж (додаток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72F66" w:rsidRPr="000D6E2F" w:rsidRDefault="00812685" w:rsidP="000D6E2F">
      <w:pPr>
        <w:pStyle w:val="a9"/>
        <w:numPr>
          <w:ilvl w:val="0"/>
          <w:numId w:val="5"/>
        </w:numPr>
        <w:tabs>
          <w:tab w:val="left" w:pos="6732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У сторінці, що відкрилась будь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-яким зручним способом оплатити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платеж</w:t>
      </w:r>
      <w:proofErr w:type="spellEnd"/>
      <w:r w:rsidR="000D6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6E2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додаток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72F66" w:rsidRPr="000D6E2F" w:rsidRDefault="000D6E2F" w:rsidP="000D6E2F">
      <w:pPr>
        <w:pStyle w:val="a9"/>
        <w:numPr>
          <w:ilvl w:val="0"/>
          <w:numId w:val="5"/>
        </w:numPr>
        <w:tabs>
          <w:tab w:val="left" w:pos="6732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вкладці "</w:t>
      </w:r>
      <w:proofErr w:type="spellStart"/>
      <w:r w:rsidR="00812685"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Archive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можна переглянути підтвердження платежу.</w:t>
      </w:r>
    </w:p>
    <w:p w:rsidR="00A72F66" w:rsidRPr="000D6E2F" w:rsidRDefault="00812685" w:rsidP="000D6E2F">
      <w:pPr>
        <w:pStyle w:val="a9"/>
        <w:numPr>
          <w:ilvl w:val="0"/>
          <w:numId w:val="5"/>
        </w:numPr>
        <w:tabs>
          <w:tab w:val="left" w:pos="6732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Також на вкладці 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Home</w:t>
      </w:r>
      <w:proofErr w:type="spellEnd"/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можемо переглядати </w:t>
      </w:r>
      <w:r w:rsidRPr="000D6E2F">
        <w:rPr>
          <w:rFonts w:ascii="Times New Roman" w:eastAsia="Times New Roman" w:hAnsi="Times New Roman" w:cs="Times New Roman"/>
          <w:sz w:val="28"/>
          <w:szCs w:val="28"/>
        </w:rPr>
        <w:t>всі</w:t>
      </w:r>
      <w:r w:rsidRP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фінансові операції, що були виконані через дану систему</w:t>
      </w:r>
      <w:r w:rsidR="000D6E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A72F66">
      <w:pPr>
        <w:tabs>
          <w:tab w:val="left" w:pos="67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Default="00812685" w:rsidP="000D6E2F">
      <w:pPr>
        <w:pStyle w:val="1"/>
        <w:ind w:firstLine="284"/>
        <w:rPr>
          <w:color w:val="000000"/>
        </w:rPr>
      </w:pPr>
      <w:bookmarkStart w:id="4" w:name="_Toc26752013"/>
      <w:r>
        <w:rPr>
          <w:color w:val="000000"/>
        </w:rPr>
        <w:lastRenderedPageBreak/>
        <w:t>Висновки</w:t>
      </w:r>
      <w:bookmarkEnd w:id="4"/>
    </w:p>
    <w:p w:rsidR="000D6E2F" w:rsidRPr="000D6E2F" w:rsidRDefault="000D6E2F" w:rsidP="000D6E2F"/>
    <w:p w:rsidR="00A72F66" w:rsidRDefault="00812685" w:rsidP="000D6E2F">
      <w:pPr>
        <w:ind w:firstLine="284"/>
        <w:rPr>
          <w:sz w:val="28"/>
          <w:szCs w:val="28"/>
        </w:rPr>
      </w:pPr>
      <w:r>
        <w:rPr>
          <w:sz w:val="28"/>
          <w:szCs w:val="28"/>
        </w:rPr>
        <w:t>На сьогоднішній день інформаційні те</w:t>
      </w:r>
      <w:r w:rsidR="000D6E2F">
        <w:rPr>
          <w:sz w:val="28"/>
          <w:szCs w:val="28"/>
        </w:rPr>
        <w:t>хнології досягли високого рівня</w:t>
      </w:r>
      <w:r>
        <w:rPr>
          <w:sz w:val="28"/>
          <w:szCs w:val="28"/>
        </w:rPr>
        <w:t>, глобально</w:t>
      </w:r>
      <w:r w:rsidR="000D6E2F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оцифрування</w:t>
      </w:r>
      <w:proofErr w:type="spellEnd"/>
      <w:r w:rsidR="000D6E2F">
        <w:rPr>
          <w:sz w:val="28"/>
          <w:szCs w:val="28"/>
        </w:rPr>
        <w:t xml:space="preserve"> і вільного доступ до ІТ. Що дає</w:t>
      </w:r>
      <w:r>
        <w:rPr>
          <w:sz w:val="28"/>
          <w:szCs w:val="28"/>
        </w:rPr>
        <w:t xml:space="preserve"> можливість навіть дітям розуміти процеси</w:t>
      </w:r>
      <w:r w:rsidR="000D6E2F">
        <w:rPr>
          <w:sz w:val="28"/>
          <w:szCs w:val="28"/>
        </w:rPr>
        <w:t>,</w:t>
      </w:r>
      <w:r>
        <w:rPr>
          <w:sz w:val="28"/>
          <w:szCs w:val="28"/>
        </w:rPr>
        <w:t xml:space="preserve"> які відбуваються в нашому суспільстві. Зокрема у фінансовій діяльності.</w:t>
      </w:r>
    </w:p>
    <w:p w:rsidR="00A72F66" w:rsidRDefault="00812685" w:rsidP="000D6E2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Запропонована мною система звітності на основі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 xml:space="preserve"> дасть можливість кожному громадянину отримати звітність про фінансові операції суб</w:t>
      </w:r>
      <w:r w:rsidR="005106CE" w:rsidRPr="005106CE">
        <w:rPr>
          <w:sz w:val="28"/>
          <w:szCs w:val="28"/>
        </w:rPr>
        <w:t>`</w:t>
      </w:r>
      <w:r>
        <w:rPr>
          <w:sz w:val="28"/>
          <w:szCs w:val="28"/>
        </w:rPr>
        <w:t>єктів підприємницької діяльності, що дасть змогу збільшити прозорість оподаткування в сучасних економічних умовах.</w:t>
      </w:r>
    </w:p>
    <w:p w:rsidR="00A72F66" w:rsidRDefault="00812685">
      <w:pPr>
        <w:rPr>
          <w:sz w:val="28"/>
          <w:szCs w:val="28"/>
        </w:rPr>
      </w:pPr>
      <w:r>
        <w:br w:type="page"/>
      </w:r>
    </w:p>
    <w:p w:rsidR="00A72F66" w:rsidRDefault="00812685" w:rsidP="005106CE">
      <w:pPr>
        <w:pStyle w:val="1"/>
        <w:ind w:firstLine="142"/>
        <w:rPr>
          <w:color w:val="000000"/>
        </w:rPr>
      </w:pPr>
      <w:bookmarkStart w:id="5" w:name="_Toc26752014"/>
      <w:r>
        <w:rPr>
          <w:color w:val="000000"/>
        </w:rPr>
        <w:lastRenderedPageBreak/>
        <w:t>Джерела</w:t>
      </w:r>
      <w:bookmarkEnd w:id="5"/>
    </w:p>
    <w:p w:rsidR="00C2564E" w:rsidRPr="00B50EF7" w:rsidRDefault="00812685" w:rsidP="00B50EF7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2564E">
        <w:rPr>
          <w:rFonts w:ascii="Times New Roman" w:eastAsia="Times New Roman" w:hAnsi="Times New Roman" w:cs="Times New Roman"/>
          <w:sz w:val="28"/>
          <w:szCs w:val="28"/>
        </w:rPr>
        <w:t xml:space="preserve">Словник фінансово-правових термінів / за </w:t>
      </w:r>
      <w:proofErr w:type="spellStart"/>
      <w:r w:rsidRPr="00C2564E">
        <w:rPr>
          <w:rFonts w:ascii="Times New Roman" w:eastAsia="Times New Roman" w:hAnsi="Times New Roman" w:cs="Times New Roman"/>
          <w:sz w:val="28"/>
          <w:szCs w:val="28"/>
        </w:rPr>
        <w:t>заг</w:t>
      </w:r>
      <w:proofErr w:type="spellEnd"/>
      <w:r w:rsidRPr="00C2564E">
        <w:rPr>
          <w:rFonts w:ascii="Times New Roman" w:eastAsia="Times New Roman" w:hAnsi="Times New Roman" w:cs="Times New Roman"/>
          <w:sz w:val="28"/>
          <w:szCs w:val="28"/>
        </w:rPr>
        <w:t xml:space="preserve">. ред. д. </w:t>
      </w:r>
      <w:proofErr w:type="spellStart"/>
      <w:r w:rsidRPr="00C2564E">
        <w:rPr>
          <w:rFonts w:ascii="Times New Roman" w:eastAsia="Times New Roman" w:hAnsi="Times New Roman" w:cs="Times New Roman"/>
          <w:sz w:val="28"/>
          <w:szCs w:val="28"/>
        </w:rPr>
        <w:t>ю.н</w:t>
      </w:r>
      <w:proofErr w:type="spellEnd"/>
      <w:r w:rsidRPr="00C2564E">
        <w:rPr>
          <w:rFonts w:ascii="Times New Roman" w:eastAsia="Times New Roman" w:hAnsi="Times New Roman" w:cs="Times New Roman"/>
          <w:sz w:val="28"/>
          <w:szCs w:val="28"/>
        </w:rPr>
        <w:t>., проф. </w:t>
      </w:r>
      <w:hyperlink r:id="rId8">
        <w:r w:rsidRPr="00C2564E">
          <w:rPr>
            <w:rFonts w:ascii="Times New Roman" w:eastAsia="Times New Roman" w:hAnsi="Times New Roman" w:cs="Times New Roman"/>
            <w:sz w:val="28"/>
            <w:szCs w:val="28"/>
          </w:rPr>
          <w:t>Л. К. Воронової</w:t>
        </w:r>
      </w:hyperlink>
      <w:r w:rsidRPr="00C2564E">
        <w:rPr>
          <w:rFonts w:ascii="Times New Roman" w:eastAsia="Times New Roman" w:hAnsi="Times New Roman" w:cs="Times New Roman"/>
          <w:sz w:val="28"/>
          <w:szCs w:val="28"/>
        </w:rPr>
        <w:t xml:space="preserve">. — 2-е вид., </w:t>
      </w:r>
      <w:proofErr w:type="spellStart"/>
      <w:r w:rsidRPr="00C2564E">
        <w:rPr>
          <w:rFonts w:ascii="Times New Roman" w:eastAsia="Times New Roman" w:hAnsi="Times New Roman" w:cs="Times New Roman"/>
          <w:sz w:val="28"/>
          <w:szCs w:val="28"/>
        </w:rPr>
        <w:t>переробл</w:t>
      </w:r>
      <w:proofErr w:type="spellEnd"/>
      <w:r w:rsidRPr="00C2564E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C2564E">
        <w:rPr>
          <w:rFonts w:ascii="Times New Roman" w:eastAsia="Times New Roman" w:hAnsi="Times New Roman" w:cs="Times New Roman"/>
          <w:sz w:val="28"/>
          <w:szCs w:val="28"/>
        </w:rPr>
        <w:t>доповн</w:t>
      </w:r>
      <w:proofErr w:type="spellEnd"/>
      <w:r w:rsidRPr="00C2564E">
        <w:rPr>
          <w:rFonts w:ascii="Times New Roman" w:eastAsia="Times New Roman" w:hAnsi="Times New Roman" w:cs="Times New Roman"/>
          <w:sz w:val="28"/>
          <w:szCs w:val="28"/>
        </w:rPr>
        <w:t xml:space="preserve">. — К.: </w:t>
      </w:r>
      <w:proofErr w:type="spellStart"/>
      <w:r w:rsidRPr="00C2564E">
        <w:rPr>
          <w:rFonts w:ascii="Times New Roman" w:eastAsia="Times New Roman" w:hAnsi="Times New Roman" w:cs="Times New Roman"/>
          <w:sz w:val="28"/>
          <w:szCs w:val="28"/>
        </w:rPr>
        <w:t>Алерта</w:t>
      </w:r>
      <w:proofErr w:type="spellEnd"/>
      <w:r w:rsidRPr="00C2564E">
        <w:rPr>
          <w:rFonts w:ascii="Times New Roman" w:eastAsia="Times New Roman" w:hAnsi="Times New Roman" w:cs="Times New Roman"/>
          <w:sz w:val="28"/>
          <w:szCs w:val="28"/>
        </w:rPr>
        <w:t>, 2011—558 с.</w:t>
      </w:r>
    </w:p>
    <w:p w:rsidR="00812685" w:rsidRPr="00812685" w:rsidRDefault="00FA20FB" w:rsidP="00812685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812685" w:rsidRPr="00C2564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https://kursor.kiev.ua/blog/chto-takoe-chernaya-buhgaletriya</w:t>
        </w:r>
      </w:hyperlink>
    </w:p>
    <w:p w:rsidR="00812685" w:rsidRPr="00812685" w:rsidRDefault="00FA20FB" w:rsidP="00812685">
      <w:pPr>
        <w:pStyle w:val="a9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812685" w:rsidRPr="00812685">
          <w:rPr>
            <w:rStyle w:val="a8"/>
            <w:rFonts w:ascii="Times New Roman" w:hAnsi="Times New Roman" w:cs="Times New Roman"/>
            <w:sz w:val="28"/>
          </w:rPr>
          <w:t>https://www.visualcapitalist.com/the-86-trillion-world-economy-in-one-chart/</w:t>
        </w:r>
      </w:hyperlink>
    </w:p>
    <w:p w:rsidR="00A72F66" w:rsidRPr="00C2564E" w:rsidRDefault="00812685" w:rsidP="00C2564E">
      <w:pPr>
        <w:pStyle w:val="a9"/>
        <w:numPr>
          <w:ilvl w:val="0"/>
          <w:numId w:val="3"/>
        </w:numPr>
        <w:shd w:val="clear" w:color="auto" w:fill="FFFFFF"/>
        <w:spacing w:before="120" w:after="20"/>
        <w:rPr>
          <w:rFonts w:ascii="Times" w:eastAsia="Times" w:hAnsi="Times" w:cs="Times"/>
          <w:color w:val="222222"/>
          <w:sz w:val="28"/>
          <w:szCs w:val="28"/>
        </w:rPr>
      </w:pPr>
      <w:r w:rsidRPr="00C2564E">
        <w:rPr>
          <w:rFonts w:ascii="Times" w:eastAsia="Times" w:hAnsi="Times" w:cs="Times"/>
          <w:color w:val="222222"/>
          <w:sz w:val="28"/>
          <w:szCs w:val="28"/>
        </w:rPr>
        <w:t xml:space="preserve">Оподаткування // Юридична енциклопедія : [у 6 т.] / ред. </w:t>
      </w:r>
      <w:proofErr w:type="spellStart"/>
      <w:r w:rsidRPr="00C2564E">
        <w:rPr>
          <w:rFonts w:ascii="Times" w:eastAsia="Times" w:hAnsi="Times" w:cs="Times"/>
          <w:color w:val="222222"/>
          <w:sz w:val="28"/>
          <w:szCs w:val="28"/>
        </w:rPr>
        <w:t>кол</w:t>
      </w:r>
      <w:proofErr w:type="spellEnd"/>
      <w:r w:rsidRPr="00C2564E">
        <w:rPr>
          <w:rFonts w:ascii="Times" w:eastAsia="Times" w:hAnsi="Times" w:cs="Times"/>
          <w:color w:val="222222"/>
          <w:sz w:val="28"/>
          <w:szCs w:val="28"/>
        </w:rPr>
        <w:t xml:space="preserve">. Ю. С. </w:t>
      </w:r>
      <w:proofErr w:type="spellStart"/>
      <w:r w:rsidRPr="00C2564E">
        <w:rPr>
          <w:rFonts w:ascii="Times" w:eastAsia="Times" w:hAnsi="Times" w:cs="Times"/>
          <w:color w:val="222222"/>
          <w:sz w:val="28"/>
          <w:szCs w:val="28"/>
        </w:rPr>
        <w:t>Шемшученко</w:t>
      </w:r>
      <w:proofErr w:type="spellEnd"/>
      <w:r w:rsidRPr="00C2564E">
        <w:rPr>
          <w:rFonts w:ascii="Times" w:eastAsia="Times" w:hAnsi="Times" w:cs="Times"/>
          <w:color w:val="222222"/>
          <w:sz w:val="28"/>
          <w:szCs w:val="28"/>
        </w:rPr>
        <w:t xml:space="preserve"> (</w:t>
      </w:r>
      <w:proofErr w:type="spellStart"/>
      <w:r w:rsidRPr="00C2564E">
        <w:rPr>
          <w:rFonts w:ascii="Times" w:eastAsia="Times" w:hAnsi="Times" w:cs="Times"/>
          <w:color w:val="222222"/>
          <w:sz w:val="28"/>
          <w:szCs w:val="28"/>
        </w:rPr>
        <w:t>відп</w:t>
      </w:r>
      <w:proofErr w:type="spellEnd"/>
      <w:r w:rsidRPr="00C2564E">
        <w:rPr>
          <w:rFonts w:ascii="Times" w:eastAsia="Times" w:hAnsi="Times" w:cs="Times"/>
          <w:color w:val="222222"/>
          <w:sz w:val="28"/>
          <w:szCs w:val="28"/>
        </w:rPr>
        <w:t>. ред.) [та ін.] — К. : Українська енциклопедія ім. М. П. Бажана, 2002. — Т. 4 : Н — П. — 720 с. — ISBN 966-7492-04-4.</w:t>
      </w:r>
    </w:p>
    <w:p w:rsidR="00A72F66" w:rsidRPr="00C2564E" w:rsidRDefault="00812685" w:rsidP="00C2564E">
      <w:pPr>
        <w:pStyle w:val="a9"/>
        <w:numPr>
          <w:ilvl w:val="0"/>
          <w:numId w:val="3"/>
        </w:numPr>
        <w:shd w:val="clear" w:color="auto" w:fill="FFFFFF"/>
        <w:spacing w:before="120" w:after="20"/>
        <w:rPr>
          <w:rFonts w:ascii="Times" w:eastAsia="Times" w:hAnsi="Times" w:cs="Times"/>
          <w:color w:val="222222"/>
          <w:sz w:val="28"/>
          <w:szCs w:val="28"/>
        </w:rPr>
      </w:pPr>
      <w:r w:rsidRPr="00C2564E">
        <w:rPr>
          <w:rFonts w:ascii="Times" w:eastAsia="Times" w:hAnsi="Times" w:cs="Times"/>
          <w:color w:val="222222"/>
          <w:sz w:val="28"/>
          <w:szCs w:val="28"/>
        </w:rPr>
        <w:t xml:space="preserve">Елементи оподаткування // Митна енциклопедія : у 2 т. / І. Г. </w:t>
      </w:r>
      <w:proofErr w:type="spellStart"/>
      <w:r w:rsidRPr="00C2564E">
        <w:rPr>
          <w:rFonts w:ascii="Times" w:eastAsia="Times" w:hAnsi="Times" w:cs="Times"/>
          <w:color w:val="222222"/>
          <w:sz w:val="28"/>
          <w:szCs w:val="28"/>
        </w:rPr>
        <w:t>Бережнюк</w:t>
      </w:r>
      <w:proofErr w:type="spellEnd"/>
      <w:r w:rsidRPr="00C2564E">
        <w:rPr>
          <w:rFonts w:ascii="Times" w:eastAsia="Times" w:hAnsi="Times" w:cs="Times"/>
          <w:color w:val="222222"/>
          <w:sz w:val="28"/>
          <w:szCs w:val="28"/>
        </w:rPr>
        <w:t xml:space="preserve"> (</w:t>
      </w:r>
      <w:proofErr w:type="spellStart"/>
      <w:r w:rsidRPr="00C2564E">
        <w:rPr>
          <w:rFonts w:ascii="Times" w:eastAsia="Times" w:hAnsi="Times" w:cs="Times"/>
          <w:color w:val="222222"/>
          <w:sz w:val="28"/>
          <w:szCs w:val="28"/>
        </w:rPr>
        <w:t>відп</w:t>
      </w:r>
      <w:proofErr w:type="spellEnd"/>
      <w:r w:rsidRPr="00C2564E">
        <w:rPr>
          <w:rFonts w:ascii="Times" w:eastAsia="Times" w:hAnsi="Times" w:cs="Times"/>
          <w:color w:val="222222"/>
          <w:sz w:val="28"/>
          <w:szCs w:val="28"/>
        </w:rPr>
        <w:t xml:space="preserve">. ред.) та ін.. — </w:t>
      </w:r>
      <w:proofErr w:type="spellStart"/>
      <w:r w:rsidRPr="00C2564E">
        <w:rPr>
          <w:rFonts w:ascii="Times" w:eastAsia="Times" w:hAnsi="Times" w:cs="Times"/>
          <w:color w:val="222222"/>
          <w:sz w:val="28"/>
          <w:szCs w:val="28"/>
        </w:rPr>
        <w:t>Хм</w:t>
      </w:r>
      <w:proofErr w:type="spellEnd"/>
      <w:r w:rsidRPr="00C2564E">
        <w:rPr>
          <w:rFonts w:ascii="Times" w:eastAsia="Times" w:hAnsi="Times" w:cs="Times"/>
          <w:color w:val="222222"/>
          <w:sz w:val="28"/>
          <w:szCs w:val="28"/>
        </w:rPr>
        <w:t>. : ПП Мельник А. А., 2013. — Т. 1 : А — Л. — 472 с. — ISBN 978-617-7094-09-7.</w:t>
      </w:r>
    </w:p>
    <w:p w:rsidR="00A72F66" w:rsidRPr="00C2564E" w:rsidRDefault="00FA20FB" w:rsidP="00C2564E">
      <w:pPr>
        <w:pStyle w:val="a9"/>
        <w:numPr>
          <w:ilvl w:val="0"/>
          <w:numId w:val="3"/>
        </w:numPr>
        <w:shd w:val="clear" w:color="auto" w:fill="FFFFFF"/>
        <w:spacing w:before="120" w:after="20"/>
        <w:rPr>
          <w:rFonts w:ascii="Times" w:eastAsia="Times" w:hAnsi="Times" w:cs="Times"/>
          <w:color w:val="222222"/>
          <w:sz w:val="28"/>
          <w:szCs w:val="28"/>
        </w:rPr>
      </w:pPr>
      <w:hyperlink r:id="rId11">
        <w:r w:rsidR="00812685" w:rsidRPr="00C2564E"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http://tribitum.kl.com.ua/</w:t>
        </w:r>
      </w:hyperlink>
    </w:p>
    <w:p w:rsidR="00A72F66" w:rsidRPr="00C2564E" w:rsidRDefault="00FA20FB" w:rsidP="00C2564E">
      <w:pPr>
        <w:pStyle w:val="a9"/>
        <w:numPr>
          <w:ilvl w:val="0"/>
          <w:numId w:val="3"/>
        </w:numPr>
        <w:shd w:val="clear" w:color="auto" w:fill="FFFFFF"/>
        <w:spacing w:before="120" w:after="20"/>
        <w:rPr>
          <w:rFonts w:ascii="Times" w:eastAsia="Times" w:hAnsi="Times" w:cs="Times"/>
          <w:color w:val="222222"/>
          <w:sz w:val="28"/>
          <w:szCs w:val="28"/>
        </w:rPr>
      </w:pPr>
      <w:hyperlink r:id="rId12">
        <w:r w:rsidR="00812685" w:rsidRPr="00C2564E">
          <w:rPr>
            <w:rFonts w:ascii="Times" w:eastAsia="Times" w:hAnsi="Times" w:cs="Times"/>
            <w:color w:val="1155CC"/>
            <w:sz w:val="28"/>
            <w:szCs w:val="28"/>
            <w:u w:val="single"/>
          </w:rPr>
          <w:t>https://github.com/ComputerMagic/tributum</w:t>
        </w:r>
      </w:hyperlink>
    </w:p>
    <w:p w:rsidR="00A72F66" w:rsidRDefault="00A72F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2F66" w:rsidRPr="005106CE" w:rsidRDefault="00812685">
      <w:pPr>
        <w:rPr>
          <w:sz w:val="28"/>
          <w:szCs w:val="28"/>
          <w:lang w:val="en-US"/>
        </w:rPr>
      </w:pPr>
      <w:r>
        <w:br w:type="page"/>
      </w:r>
    </w:p>
    <w:p w:rsidR="00A72F66" w:rsidRDefault="00812685" w:rsidP="00C2564E">
      <w:pPr>
        <w:pStyle w:val="1"/>
        <w:tabs>
          <w:tab w:val="left" w:pos="2552"/>
        </w:tabs>
        <w:ind w:firstLine="142"/>
        <w:rPr>
          <w:color w:val="000000"/>
        </w:rPr>
      </w:pPr>
      <w:bookmarkStart w:id="6" w:name="_Toc26752015"/>
      <w:r>
        <w:rPr>
          <w:color w:val="000000"/>
        </w:rPr>
        <w:lastRenderedPageBreak/>
        <w:t>Додатки</w:t>
      </w:r>
      <w:bookmarkEnd w:id="6"/>
    </w:p>
    <w:p w:rsidR="00C2564E" w:rsidRPr="00C2564E" w:rsidRDefault="00C2564E" w:rsidP="00C2564E"/>
    <w:p w:rsidR="00A72F66" w:rsidRDefault="00812685">
      <w:pPr>
        <w:tabs>
          <w:tab w:val="left" w:pos="673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1</w:t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3512820" cy="3703320"/>
            <wp:effectExtent l="19050" t="0" r="0" b="0"/>
            <wp:docPr id="36" name="image6.png" descr="Результат пошуку зображень за запитом &quot;діаграма ввп країн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Результат пошуку зображень за запитом &quot;діаграма ввп країни&quot;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224" cy="3702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66" w:rsidRDefault="00C2564E">
      <w:pPr>
        <w:tabs>
          <w:tab w:val="left" w:pos="673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(джерело </w:t>
      </w:r>
      <w:r w:rsidR="00812685">
        <w:rPr>
          <w:color w:val="000000"/>
          <w:sz w:val="28"/>
          <w:szCs w:val="28"/>
        </w:rPr>
        <w:t>3)</w:t>
      </w:r>
    </w:p>
    <w:p w:rsidR="00A72F66" w:rsidRDefault="00812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2</w:t>
      </w:r>
    </w:p>
    <w:p w:rsidR="00A72F66" w:rsidRDefault="00812685">
      <w:pPr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5944235" cy="2849880"/>
            <wp:effectExtent l="0" t="0" r="0" b="0"/>
            <wp:docPr id="37" name="image7.jpg" descr="https://thecodeninja.net/wp-content/uploads/2014/12/PythonFeatur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thecodeninja.net/wp-content/uploads/2014/12/PythonFeatured.jpg"/>
                    <pic:cNvPicPr preferRelativeResize="0"/>
                  </pic:nvPicPr>
                  <pic:blipFill>
                    <a:blip r:embed="rId14"/>
                    <a:srcRect t="2240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84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1042670</wp:posOffset>
            </wp:positionH>
            <wp:positionV relativeFrom="paragraph">
              <wp:posOffset>1638300</wp:posOffset>
            </wp:positionV>
            <wp:extent cx="3855720" cy="1135380"/>
            <wp:effectExtent l="0" t="0" r="0" b="0"/>
            <wp:wrapNone/>
            <wp:docPr id="35" name="image8.png" descr="https://prostocoin.com/assets/images/blockchain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prostocoin.com/assets/images/blockchain-logo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13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2F66" w:rsidRDefault="00812685">
      <w:pPr>
        <w:rPr>
          <w:color w:val="000000"/>
        </w:rPr>
      </w:pPr>
      <w:r>
        <w:rPr>
          <w:color w:val="000000"/>
          <w:sz w:val="28"/>
          <w:szCs w:val="28"/>
        </w:rPr>
        <w:lastRenderedPageBreak/>
        <w:t>Додаток 3</w:t>
      </w:r>
      <w:r>
        <w:rPr>
          <w:noProof/>
          <w:color w:val="000000"/>
          <w:lang w:val="ru-RU"/>
        </w:rPr>
        <w:drawing>
          <wp:inline distT="0" distB="0" distL="0" distR="0">
            <wp:extent cx="5947410" cy="2712720"/>
            <wp:effectExtent l="0" t="0" r="0" b="0"/>
            <wp:docPr id="39" name="image3.jpg" descr="Результат пошуку зображень за запитом &quot;web interface log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Результат пошуку зображень за запитом &quot;web interface logo&quot;"/>
                    <pic:cNvPicPr preferRelativeResize="0"/>
                  </pic:nvPicPr>
                  <pic:blipFill>
                    <a:blip r:embed="rId16"/>
                    <a:srcRect t="14872" b="1256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1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66" w:rsidRDefault="00812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4</w:t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5981127" cy="2354580"/>
            <wp:effectExtent l="0" t="0" r="0" b="0"/>
            <wp:docPr id="38" name="image1.png" descr="Результат пошуку зображень за запитом &quot;liqpay log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Результат пошуку зображень за запитом &quot;liqpay logo&quot;"/>
                    <pic:cNvPicPr preferRelativeResize="0"/>
                  </pic:nvPicPr>
                  <pic:blipFill>
                    <a:blip r:embed="rId17"/>
                    <a:srcRect t="19669" b="21118"/>
                    <a:stretch>
                      <a:fillRect/>
                    </a:stretch>
                  </pic:blipFill>
                  <pic:spPr>
                    <a:xfrm>
                      <a:off x="0" y="0"/>
                      <a:ext cx="5981127" cy="235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 5</w:t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4534853" cy="2595193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l="17233" t="22779" r="13965" b="7288"/>
                    <a:stretch>
                      <a:fillRect/>
                    </a:stretch>
                  </pic:blipFill>
                  <pic:spPr>
                    <a:xfrm>
                      <a:off x="0" y="0"/>
                      <a:ext cx="4534853" cy="259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6</w:t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5735515" cy="305710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l="22107" t="13693" r="20633" b="32203"/>
                    <a:stretch>
                      <a:fillRect/>
                    </a:stretch>
                  </pic:blipFill>
                  <pic:spPr>
                    <a:xfrm>
                      <a:off x="0" y="0"/>
                      <a:ext cx="5735515" cy="305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66" w:rsidRDefault="00812685">
      <w:pPr>
        <w:tabs>
          <w:tab w:val="left" w:pos="673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 7</w:t>
      </w:r>
    </w:p>
    <w:p w:rsidR="00A72F66" w:rsidRDefault="00812685">
      <w:pPr>
        <w:tabs>
          <w:tab w:val="left" w:pos="6732"/>
        </w:tabs>
        <w:rPr>
          <w:color w:val="000000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4865370" cy="3585505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l="19294" t="13212" r="14425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585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66" w:rsidRDefault="00A72F66">
      <w:pPr>
        <w:rPr>
          <w:color w:val="000000"/>
          <w:sz w:val="28"/>
          <w:szCs w:val="28"/>
        </w:rPr>
      </w:pPr>
    </w:p>
    <w:p w:rsidR="00A72F66" w:rsidRDefault="00A72F6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2F66" w:rsidSect="00A72F6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E4769"/>
    <w:multiLevelType w:val="hybridMultilevel"/>
    <w:tmpl w:val="A1C47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F1A9B"/>
    <w:multiLevelType w:val="hybridMultilevel"/>
    <w:tmpl w:val="D324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029E3"/>
    <w:multiLevelType w:val="multilevel"/>
    <w:tmpl w:val="3724E9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343DC6"/>
    <w:multiLevelType w:val="hybridMultilevel"/>
    <w:tmpl w:val="0AE65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00952"/>
    <w:multiLevelType w:val="multilevel"/>
    <w:tmpl w:val="CF824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2F66"/>
    <w:rsid w:val="000D6E2F"/>
    <w:rsid w:val="005106CE"/>
    <w:rsid w:val="005D5CBF"/>
    <w:rsid w:val="007C18F7"/>
    <w:rsid w:val="00812685"/>
    <w:rsid w:val="00A72F66"/>
    <w:rsid w:val="00B50EF7"/>
    <w:rsid w:val="00C2564E"/>
    <w:rsid w:val="00C34F92"/>
    <w:rsid w:val="00FA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C99"/>
  </w:style>
  <w:style w:type="paragraph" w:styleId="1">
    <w:name w:val="heading 1"/>
    <w:basedOn w:val="a"/>
    <w:next w:val="a"/>
    <w:link w:val="10"/>
    <w:uiPriority w:val="9"/>
    <w:qFormat/>
    <w:rsid w:val="0090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rsid w:val="00A72F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72F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72F6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72F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72F66"/>
  </w:style>
  <w:style w:type="table" w:customStyle="1" w:styleId="TableNormal">
    <w:name w:val="Table Normal"/>
    <w:rsid w:val="00A72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72F6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D70A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5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3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E34C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E34C3"/>
    <w:pPr>
      <w:ind w:left="720"/>
      <w:contextualSpacing/>
    </w:pPr>
  </w:style>
  <w:style w:type="character" w:customStyle="1" w:styleId="citation">
    <w:name w:val="citation"/>
    <w:basedOn w:val="a0"/>
    <w:rsid w:val="006E34C3"/>
  </w:style>
  <w:style w:type="character" w:customStyle="1" w:styleId="ts-comment-commentedtext">
    <w:name w:val="ts-comment-commentedtext"/>
    <w:basedOn w:val="a0"/>
    <w:rsid w:val="006E34C3"/>
  </w:style>
  <w:style w:type="character" w:customStyle="1" w:styleId="10">
    <w:name w:val="Заголовок 1 Знак"/>
    <w:basedOn w:val="a0"/>
    <w:link w:val="1"/>
    <w:uiPriority w:val="9"/>
    <w:rsid w:val="0090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D54FC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4FCF"/>
    <w:pPr>
      <w:spacing w:after="100"/>
    </w:pPr>
  </w:style>
  <w:style w:type="paragraph" w:styleId="ab">
    <w:name w:val="Subtitle"/>
    <w:basedOn w:val="normal"/>
    <w:next w:val="normal"/>
    <w:rsid w:val="00A72F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1%80%D0%BE%D0%BD%D0%BE%D0%B2%D0%B0_%D0%9B%D1%96%D0%B4%D1%96%D1%8F_%D0%9A%D0%BE%D1%81%D1%82%D1%8F%D0%BD%D1%82%D0%B8%D0%BD%D1%96%D0%B2%D0%BD%D0%B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4%D0%B5%D1%80%D0%B6%D0%B0%D0%B2%D0%BD%D0%B8%D0%B9_%D0%B1%D1%8E%D0%B4%D0%B6%D0%B5%D1%82" TargetMode="External"/><Relationship Id="rId12" Type="http://schemas.openxmlformats.org/officeDocument/2006/relationships/hyperlink" Target="https://github.com/ComputerMagic/tributu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E%D1%80%D0%B8%D0%B4%D0%B8%D1%87%D0%BD%D0%B0_%D0%BE%D1%81%D0%BE%D0%B1%D0%B0" TargetMode="External"/><Relationship Id="rId11" Type="http://schemas.openxmlformats.org/officeDocument/2006/relationships/hyperlink" Target="http://tribitum.kl.com.u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visualcapitalist.com/the-86-trillion-world-economy-in-one-char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kursor.kiev.ua/blog/chto-takoe-chernaya-buhgaletriya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10hYaAVnJqG3FKz4V+LwbNalQ==">AMUW2mXoSTgihvg49LwcakD5bflIL1GtpAkV+Liro70t5DCOUVpMBx9PYXhTLMKpWIIkgX6wHc/m+pOwFZ8kDCsL3uZzjWrlumx+sxp3Ahg5R0ic0ut078zdOCYkGSd6QNJ5LBgc7aqA4Aw4B+2EIqAKdt/sHrDGmQl7+5zNrC/fz21A/w9uSEtd81fqtsSf5CK08t0R67AB/hLlCG98uRFpnn3NzwTmmw==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2019-12-08T23:56:00Z</dcterms:created>
  <dcterms:modified xsi:type="dcterms:W3CDTF">2019-12-08T23:56:00Z</dcterms:modified>
</cp:coreProperties>
</file>